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EA" w:rsidRPr="001B0917" w:rsidRDefault="00160704"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rsidR="001E0955" w:rsidRDefault="00160704" w:rsidP="001E0955">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1E0955" w:rsidRDefault="00160704" w:rsidP="001E0955">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NUMBER</w:t>
      </w:r>
      <w:r w:rsidRPr="00485B2E">
        <w:rPr>
          <w:rFonts w:ascii="Arial" w:hAnsi="Arial" w:cs="Arial"/>
          <w:b/>
          <w:sz w:val="22"/>
          <w:szCs w:val="22"/>
        </w:rPr>
        <w:t xml:space="preserve">: </w:t>
      </w:r>
      <w:r>
        <w:rPr>
          <w:rFonts w:ascii="Arial" w:hAnsi="Arial" w:cs="Arial"/>
          <w:b/>
          <w:sz w:val="22"/>
          <w:szCs w:val="22"/>
        </w:rPr>
        <w:t>609</w:t>
      </w:r>
      <w:r w:rsidRPr="0050364A">
        <w:rPr>
          <w:rFonts w:ascii="Arial" w:hAnsi="Arial" w:cs="Arial"/>
          <w:b/>
          <w:sz w:val="22"/>
          <w:szCs w:val="22"/>
        </w:rPr>
        <w:t xml:space="preserve"> [</w:t>
      </w:r>
      <w:r w:rsidRPr="001E0955">
        <w:rPr>
          <w:rFonts w:ascii="Arial" w:hAnsi="Arial" w:cs="Arial"/>
          <w:b/>
          <w:sz w:val="22"/>
          <w:szCs w:val="22"/>
        </w:rPr>
        <w:t>NW772E</w:t>
      </w:r>
      <w:r w:rsidRPr="00FE3DB7">
        <w:rPr>
          <w:rFonts w:ascii="Arial" w:hAnsi="Arial" w:cs="Arial"/>
          <w:b/>
          <w:sz w:val="22"/>
          <w:szCs w:val="22"/>
        </w:rPr>
        <w:t>]</w:t>
      </w:r>
    </w:p>
    <w:p w:rsidR="001E0955" w:rsidRPr="001E0955" w:rsidRDefault="00160704" w:rsidP="001E0955">
      <w:pPr>
        <w:tabs>
          <w:tab w:val="left" w:pos="432"/>
          <w:tab w:val="left" w:pos="864"/>
        </w:tabs>
        <w:spacing w:line="276" w:lineRule="auto"/>
        <w:jc w:val="center"/>
        <w:rPr>
          <w:rFonts w:ascii="Arial" w:hAnsi="Arial" w:cs="Arial"/>
          <w:b/>
          <w:sz w:val="22"/>
          <w:szCs w:val="22"/>
        </w:rPr>
      </w:pPr>
      <w:r w:rsidRPr="0050364A">
        <w:rPr>
          <w:rFonts w:ascii="Arial" w:hAnsi="Arial" w:cs="Arial"/>
          <w:b/>
          <w:sz w:val="22"/>
          <w:szCs w:val="22"/>
        </w:rPr>
        <w:t xml:space="preserve">DATE OF PUBLICATION: </w:t>
      </w:r>
      <w:r>
        <w:rPr>
          <w:rFonts w:ascii="Arial" w:hAnsi="Arial" w:cs="Arial"/>
          <w:b/>
          <w:sz w:val="22"/>
          <w:szCs w:val="22"/>
        </w:rPr>
        <w:t>18</w:t>
      </w:r>
      <w:r w:rsidR="0050364A" w:rsidRPr="0050364A">
        <w:rPr>
          <w:rFonts w:ascii="Arial" w:hAnsi="Arial" w:cs="Arial"/>
          <w:b/>
          <w:sz w:val="22"/>
          <w:szCs w:val="22"/>
        </w:rPr>
        <w:t xml:space="preserve"> </w:t>
      </w:r>
      <w:r>
        <w:rPr>
          <w:rFonts w:ascii="Arial" w:hAnsi="Arial" w:cs="Arial"/>
          <w:b/>
          <w:sz w:val="22"/>
          <w:szCs w:val="22"/>
        </w:rPr>
        <w:t>MARCH</w:t>
      </w:r>
      <w:r w:rsidR="0050364A" w:rsidRPr="0050364A">
        <w:rPr>
          <w:rFonts w:ascii="Arial" w:hAnsi="Arial" w:cs="Arial"/>
          <w:b/>
          <w:sz w:val="22"/>
          <w:szCs w:val="22"/>
        </w:rPr>
        <w:t xml:space="preserve"> 2016</w:t>
      </w:r>
    </w:p>
    <w:p w:rsidR="00160704" w:rsidRDefault="00160704" w:rsidP="001E0955">
      <w:pPr>
        <w:spacing w:before="100" w:beforeAutospacing="1" w:after="100" w:afterAutospacing="1" w:line="276" w:lineRule="auto"/>
        <w:jc w:val="both"/>
        <w:outlineLvl w:val="0"/>
        <w:rPr>
          <w:rFonts w:ascii="Tahoma" w:eastAsia="Calibri" w:hAnsi="Tahoma" w:cs="Tahoma"/>
          <w:b/>
          <w:sz w:val="22"/>
          <w:szCs w:val="22"/>
          <w:lang w:val="af-ZA"/>
        </w:rPr>
      </w:pPr>
    </w:p>
    <w:p w:rsidR="001E0955" w:rsidRPr="00160704" w:rsidRDefault="00160704" w:rsidP="001E0955">
      <w:pPr>
        <w:spacing w:before="100" w:beforeAutospacing="1" w:after="100" w:afterAutospacing="1" w:line="276" w:lineRule="auto"/>
        <w:jc w:val="both"/>
        <w:outlineLvl w:val="0"/>
        <w:rPr>
          <w:rFonts w:ascii="Tahoma" w:eastAsia="Calibri" w:hAnsi="Tahoma" w:cs="Tahoma"/>
          <w:b/>
          <w:sz w:val="22"/>
          <w:szCs w:val="22"/>
          <w:lang w:val="af-ZA"/>
        </w:rPr>
      </w:pPr>
      <w:r w:rsidRPr="00160704">
        <w:rPr>
          <w:rFonts w:ascii="Tahoma" w:eastAsia="Calibri" w:hAnsi="Tahoma" w:cs="Tahoma"/>
          <w:b/>
          <w:sz w:val="22"/>
          <w:szCs w:val="22"/>
          <w:lang w:val="af-ZA"/>
        </w:rPr>
        <w:t>609.</w:t>
      </w:r>
      <w:r w:rsidRPr="00160704">
        <w:rPr>
          <w:rFonts w:ascii="Tahoma" w:eastAsia="Calibri" w:hAnsi="Tahoma" w:cs="Tahoma"/>
          <w:b/>
          <w:sz w:val="22"/>
          <w:szCs w:val="22"/>
          <w:lang w:val="af-ZA"/>
        </w:rPr>
        <w:tab/>
        <w:t>Mr N F Shivambu (EFF) to ask the Minister of Finance:</w:t>
      </w:r>
    </w:p>
    <w:p w:rsidR="001E0955" w:rsidRPr="00160704" w:rsidRDefault="00160704" w:rsidP="001E0955">
      <w:pPr>
        <w:spacing w:before="100" w:beforeAutospacing="1" w:after="100" w:afterAutospacing="1" w:line="276" w:lineRule="auto"/>
        <w:ind w:left="720" w:hanging="720"/>
        <w:jc w:val="both"/>
        <w:outlineLvl w:val="0"/>
        <w:rPr>
          <w:rFonts w:ascii="Tahoma" w:eastAsia="Calibri" w:hAnsi="Tahoma" w:cs="Tahoma"/>
          <w:sz w:val="22"/>
          <w:szCs w:val="22"/>
          <w:lang w:val="af-ZA"/>
        </w:rPr>
      </w:pPr>
      <w:r w:rsidRPr="00160704">
        <w:rPr>
          <w:rFonts w:ascii="Tahoma" w:eastAsia="Calibri" w:hAnsi="Tahoma" w:cs="Tahoma"/>
          <w:sz w:val="22"/>
          <w:szCs w:val="22"/>
          <w:lang w:val="af-ZA"/>
        </w:rPr>
        <w:t>(1)</w:t>
      </w:r>
      <w:r w:rsidRPr="00160704">
        <w:rPr>
          <w:rFonts w:ascii="Tahoma" w:eastAsia="Calibri" w:hAnsi="Tahoma" w:cs="Tahoma"/>
          <w:sz w:val="22"/>
          <w:szCs w:val="22"/>
          <w:lang w:val="af-ZA"/>
        </w:rPr>
        <w:tab/>
        <w:t>What was the cost incurred by the SA Revenue Services of paying the many lawyers in particular a certain law firm and a certain company, contracted to work on a certain person’s tax matter;</w:t>
      </w:r>
    </w:p>
    <w:p w:rsidR="001E0955" w:rsidRPr="00160704" w:rsidRDefault="00160704" w:rsidP="00B36BA4">
      <w:pPr>
        <w:spacing w:before="100" w:beforeAutospacing="1" w:after="100" w:afterAutospacing="1" w:line="276" w:lineRule="auto"/>
        <w:ind w:left="720" w:hanging="720"/>
        <w:jc w:val="both"/>
        <w:outlineLvl w:val="0"/>
        <w:rPr>
          <w:rFonts w:ascii="Tahoma" w:eastAsia="Calibri" w:hAnsi="Tahoma" w:cs="Tahoma"/>
          <w:sz w:val="22"/>
          <w:szCs w:val="22"/>
          <w:lang w:val="af-ZA"/>
        </w:rPr>
      </w:pPr>
      <w:r w:rsidRPr="00160704">
        <w:rPr>
          <w:rFonts w:ascii="Tahoma" w:eastAsia="Calibri" w:hAnsi="Tahoma" w:cs="Tahoma"/>
          <w:sz w:val="22"/>
          <w:szCs w:val="22"/>
          <w:lang w:val="af-ZA"/>
        </w:rPr>
        <w:t>(2)</w:t>
      </w:r>
      <w:r w:rsidRPr="00160704">
        <w:rPr>
          <w:rFonts w:ascii="Tahoma" w:eastAsia="Calibri" w:hAnsi="Tahoma" w:cs="Tahoma"/>
          <w:sz w:val="22"/>
          <w:szCs w:val="22"/>
          <w:lang w:val="af-ZA"/>
        </w:rPr>
        <w:tab/>
        <w:t>was an open tender process followed in appointing the specified lawyers; if not, why not; if so, what were the terms of reference?</w:t>
      </w:r>
      <w:r w:rsidRPr="00160704">
        <w:rPr>
          <w:rFonts w:ascii="Tahoma" w:eastAsia="Calibri" w:hAnsi="Tahoma" w:cs="Tahoma"/>
          <w:sz w:val="22"/>
          <w:szCs w:val="22"/>
          <w:lang w:val="af-ZA"/>
        </w:rPr>
        <w:tab/>
        <w:t xml:space="preserve"> </w:t>
      </w:r>
      <w:r w:rsidRPr="00160704">
        <w:rPr>
          <w:rFonts w:ascii="Tahoma" w:eastAsia="Calibri" w:hAnsi="Tahoma" w:cs="Tahoma"/>
          <w:sz w:val="22"/>
          <w:szCs w:val="22"/>
          <w:lang w:val="af-ZA"/>
        </w:rPr>
        <w:tab/>
        <w:t>NW772E</w:t>
      </w:r>
    </w:p>
    <w:p w:rsidR="001E0955" w:rsidRDefault="00160704" w:rsidP="001E0955">
      <w:pPr>
        <w:rPr>
          <w:rFonts w:ascii="Tahoma" w:hAnsi="Tahoma" w:cs="Tahoma"/>
          <w:b/>
          <w:sz w:val="22"/>
          <w:szCs w:val="22"/>
        </w:rPr>
      </w:pPr>
      <w:r w:rsidRPr="00160704">
        <w:rPr>
          <w:rFonts w:ascii="Tahoma" w:hAnsi="Tahoma" w:cs="Tahoma"/>
          <w:b/>
          <w:sz w:val="22"/>
          <w:szCs w:val="22"/>
        </w:rPr>
        <w:t>REPLY:</w:t>
      </w:r>
    </w:p>
    <w:p w:rsidR="00160704" w:rsidRPr="00160704" w:rsidRDefault="00160704" w:rsidP="00160704">
      <w:pPr>
        <w:tabs>
          <w:tab w:val="left" w:pos="2500"/>
        </w:tabs>
        <w:rPr>
          <w:rFonts w:ascii="Tahoma" w:hAnsi="Tahoma" w:cs="Tahoma"/>
          <w:b/>
          <w:sz w:val="20"/>
          <w:szCs w:val="22"/>
        </w:rPr>
      </w:pPr>
      <w:r w:rsidRPr="00160704">
        <w:rPr>
          <w:rFonts w:ascii="Tahoma" w:hAnsi="Tahoma" w:cs="Tahoma"/>
          <w:b/>
          <w:sz w:val="20"/>
          <w:szCs w:val="22"/>
        </w:rPr>
        <w:tab/>
      </w:r>
    </w:p>
    <w:p w:rsidR="00160704" w:rsidRDefault="00160704" w:rsidP="001E0955">
      <w:pPr>
        <w:rPr>
          <w:rFonts w:ascii="Arial" w:hAnsi="Arial" w:cs="Arial"/>
          <w:bCs/>
          <w:sz w:val="22"/>
        </w:rPr>
      </w:pPr>
      <w:r w:rsidRPr="00160704">
        <w:rPr>
          <w:rFonts w:ascii="Arial" w:hAnsi="Arial" w:cs="Arial"/>
          <w:bCs/>
          <w:sz w:val="22"/>
        </w:rPr>
        <w:t>The South African Revenue Service has submitted the following information.  Please note that the Minister is unable to verify the content.</w:t>
      </w:r>
    </w:p>
    <w:p w:rsidR="00160704" w:rsidRPr="00160704" w:rsidRDefault="00160704" w:rsidP="001E0955">
      <w:pPr>
        <w:rPr>
          <w:rFonts w:ascii="Tahoma" w:hAnsi="Tahoma" w:cs="Tahoma"/>
          <w:sz w:val="20"/>
          <w:szCs w:val="22"/>
        </w:rPr>
      </w:pPr>
    </w:p>
    <w:p w:rsidR="00B36BA4" w:rsidRPr="00160704" w:rsidRDefault="00160704" w:rsidP="00B36BA4">
      <w:pPr>
        <w:spacing w:before="100" w:beforeAutospacing="1" w:after="100" w:afterAutospacing="1"/>
        <w:ind w:left="720" w:hanging="720"/>
        <w:jc w:val="both"/>
        <w:outlineLvl w:val="0"/>
        <w:rPr>
          <w:rFonts w:ascii="Tahoma" w:hAnsi="Tahoma" w:cs="Tahoma"/>
          <w:sz w:val="22"/>
          <w:szCs w:val="22"/>
        </w:rPr>
      </w:pPr>
      <w:r w:rsidRPr="00160704">
        <w:rPr>
          <w:rFonts w:ascii="Tahoma" w:hAnsi="Tahoma" w:cs="Tahoma"/>
          <w:sz w:val="22"/>
          <w:szCs w:val="22"/>
        </w:rPr>
        <w:t>(1)</w:t>
      </w:r>
      <w:r w:rsidRPr="00160704">
        <w:rPr>
          <w:rFonts w:ascii="Tahoma" w:hAnsi="Tahoma" w:cs="Tahoma"/>
          <w:sz w:val="22"/>
          <w:szCs w:val="22"/>
        </w:rPr>
        <w:tab/>
        <w:t xml:space="preserve">Due to the secrecy provisions contained in Section 69 of the Tax Administration Act No. 28 of 2011, SARS is prohibited from disclosing any taxpayer information (Including whether or not a taxpayer is subject to an audit/ investigation) to any person other than a SARS official. </w:t>
      </w:r>
    </w:p>
    <w:p w:rsidR="001E0955" w:rsidRPr="00160704" w:rsidRDefault="00160704" w:rsidP="00B36BA4">
      <w:pPr>
        <w:spacing w:before="100" w:beforeAutospacing="1" w:after="100" w:afterAutospacing="1"/>
        <w:ind w:left="720" w:hanging="720"/>
        <w:jc w:val="both"/>
        <w:outlineLvl w:val="0"/>
        <w:rPr>
          <w:rFonts w:ascii="Tahoma" w:hAnsi="Tahoma" w:cs="Tahoma"/>
          <w:sz w:val="22"/>
          <w:szCs w:val="22"/>
          <w:lang w:val="en-GB"/>
        </w:rPr>
      </w:pPr>
      <w:r w:rsidRPr="00160704">
        <w:rPr>
          <w:rFonts w:ascii="Tahoma" w:hAnsi="Tahoma" w:cs="Tahoma"/>
          <w:sz w:val="22"/>
          <w:szCs w:val="22"/>
        </w:rPr>
        <w:t>(2)</w:t>
      </w:r>
      <w:r w:rsidRPr="00160704">
        <w:rPr>
          <w:rFonts w:ascii="Tahoma" w:hAnsi="Tahoma" w:cs="Tahoma"/>
          <w:sz w:val="22"/>
          <w:szCs w:val="22"/>
        </w:rPr>
        <w:tab/>
        <w:t xml:space="preserve">In terms of Procurement processes SARS is guided by the PFMA and the Treasury Regulations. These requirements form the framework and basis of all practices and processes relating to procurement within the </w:t>
      </w:r>
      <w:proofErr w:type="spellStart"/>
      <w:r w:rsidRPr="00160704">
        <w:rPr>
          <w:rFonts w:ascii="Tahoma" w:hAnsi="Tahoma" w:cs="Tahoma"/>
          <w:sz w:val="22"/>
          <w:szCs w:val="22"/>
        </w:rPr>
        <w:t>organisation</w:t>
      </w:r>
      <w:proofErr w:type="spellEnd"/>
      <w:r w:rsidRPr="00160704">
        <w:rPr>
          <w:rFonts w:ascii="Tahoma" w:hAnsi="Tahoma" w:cs="Tahoma"/>
          <w:sz w:val="22"/>
          <w:szCs w:val="22"/>
        </w:rPr>
        <w:t xml:space="preserve">. </w:t>
      </w:r>
    </w:p>
    <w:p w:rsidR="001F4B50" w:rsidRPr="001B0917" w:rsidRDefault="00E94FF2" w:rsidP="00F336EA">
      <w:pPr>
        <w:rPr>
          <w:rFonts w:ascii="Arial" w:hAnsi="Arial" w:cs="Arial"/>
          <w:b/>
          <w:sz w:val="22"/>
          <w:szCs w:val="22"/>
        </w:rPr>
      </w:pPr>
    </w:p>
    <w:p w:rsidR="00B77F67" w:rsidRPr="001B0917" w:rsidRDefault="00E94FF2" w:rsidP="001F4B50">
      <w:pPr>
        <w:spacing w:line="276" w:lineRule="auto"/>
        <w:jc w:val="both"/>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738F"/>
    <w:multiLevelType w:val="hybridMultilevel"/>
    <w:tmpl w:val="194CF48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 w15:restartNumberingAfterBreak="0">
    <w:nsid w:val="1A67153D"/>
    <w:multiLevelType w:val="hybridMultilevel"/>
    <w:tmpl w:val="ED6AB9D6"/>
    <w:lvl w:ilvl="0" w:tplc="AED25D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33AB6D11"/>
    <w:multiLevelType w:val="hybridMultilevel"/>
    <w:tmpl w:val="386E38F2"/>
    <w:lvl w:ilvl="0" w:tplc="8E3AC2DE">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4A"/>
    <w:rsid w:val="00160704"/>
    <w:rsid w:val="0050364A"/>
    <w:rsid w:val="00E94FF2"/>
    <w:rsid w:val="00F336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5CA44-49C9-4013-8126-01815395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80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Gcina Matakane</cp:lastModifiedBy>
  <cp:revision>2</cp:revision>
  <cp:lastPrinted>2016-05-18T12:28:00Z</cp:lastPrinted>
  <dcterms:created xsi:type="dcterms:W3CDTF">2016-05-19T13:34:00Z</dcterms:created>
  <dcterms:modified xsi:type="dcterms:W3CDTF">2016-05-19T13:34:00Z</dcterms:modified>
</cp:coreProperties>
</file>