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024D66" w:rsidRPr="00DC6183" w:rsidRDefault="00024D66" w:rsidP="00024D66">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024D66" w:rsidRPr="00DC6183" w:rsidRDefault="00024D66" w:rsidP="00024D66">
      <w:pPr>
        <w:jc w:val="center"/>
        <w:rPr>
          <w:rFonts w:ascii="Arial" w:hAnsi="Arial" w:cs="Arial"/>
          <w:b/>
          <w:bCs/>
          <w:lang w:val="en-ZA"/>
        </w:rPr>
      </w:pPr>
      <w:r w:rsidRPr="00DC6183">
        <w:rPr>
          <w:rFonts w:ascii="Arial" w:hAnsi="Arial" w:cs="Arial"/>
          <w:b/>
          <w:bCs/>
          <w:lang w:val="en-ZA"/>
        </w:rPr>
        <w:t>FOR WRITTEN REPLY</w:t>
      </w:r>
    </w:p>
    <w:p w:rsidR="00024D66" w:rsidRPr="00DC6183" w:rsidRDefault="00024D66" w:rsidP="00024D6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602</w:t>
      </w:r>
    </w:p>
    <w:p w:rsidR="00024D66" w:rsidRPr="00DC6183" w:rsidRDefault="00024D66" w:rsidP="00024D6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04</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024D66" w:rsidRPr="00FF2AAB" w:rsidRDefault="00024D66" w:rsidP="00024D6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22</w:t>
      </w:r>
    </w:p>
    <w:p w:rsidR="00024D66" w:rsidRPr="00313A6B" w:rsidRDefault="00024D66" w:rsidP="00024D66">
      <w:pPr>
        <w:spacing w:before="100" w:beforeAutospacing="1" w:after="100" w:afterAutospacing="1" w:line="360" w:lineRule="auto"/>
        <w:ind w:left="720" w:hanging="720"/>
        <w:jc w:val="both"/>
        <w:outlineLvl w:val="0"/>
        <w:rPr>
          <w:rFonts w:ascii="Arial" w:hAnsi="Arial" w:cs="Arial"/>
          <w:b/>
          <w:lang w:val="en-ZA"/>
        </w:rPr>
      </w:pPr>
      <w:r w:rsidRPr="00313A6B">
        <w:rPr>
          <w:rFonts w:ascii="Arial" w:hAnsi="Arial" w:cs="Arial"/>
          <w:b/>
          <w:lang w:val="en-ZA"/>
        </w:rPr>
        <w:t xml:space="preserve">Mrs P </w:t>
      </w:r>
      <w:proofErr w:type="spellStart"/>
      <w:r w:rsidRPr="00313A6B">
        <w:rPr>
          <w:rFonts w:ascii="Arial" w:hAnsi="Arial" w:cs="Arial"/>
          <w:b/>
          <w:lang w:val="en-ZA"/>
        </w:rPr>
        <w:t>Madokwe</w:t>
      </w:r>
      <w:proofErr w:type="spellEnd"/>
      <w:r w:rsidRPr="00313A6B">
        <w:rPr>
          <w:rFonts w:ascii="Arial" w:hAnsi="Arial" w:cs="Arial"/>
          <w:b/>
          <w:lang w:val="en-ZA"/>
        </w:rPr>
        <w:t xml:space="preserve"> (EFF) to ask the Minister of Higher Education, Science and Innovation</w:t>
      </w:r>
      <w:r w:rsidR="006342B0" w:rsidRPr="00313A6B">
        <w:rPr>
          <w:rFonts w:ascii="Arial" w:hAnsi="Arial" w:cs="Arial"/>
          <w:b/>
          <w:lang w:val="en-ZA"/>
        </w:rPr>
        <w:fldChar w:fldCharType="begin"/>
      </w:r>
      <w:r w:rsidRPr="00313A6B">
        <w:rPr>
          <w:rFonts w:ascii="Arial" w:hAnsi="Arial" w:cs="Arial"/>
          <w:lang w:val="en-ZA"/>
        </w:rPr>
        <w:instrText xml:space="preserve"> XE "</w:instrText>
      </w:r>
      <w:r w:rsidRPr="00313A6B">
        <w:rPr>
          <w:rFonts w:ascii="Arial" w:hAnsi="Arial" w:cs="Arial"/>
          <w:b/>
        </w:rPr>
        <w:instrText>Higher Education, Science and Innovation</w:instrText>
      </w:r>
      <w:r w:rsidRPr="00313A6B">
        <w:rPr>
          <w:rFonts w:ascii="Arial" w:hAnsi="Arial" w:cs="Arial"/>
          <w:lang w:val="en-ZA"/>
        </w:rPr>
        <w:instrText xml:space="preserve">" </w:instrText>
      </w:r>
      <w:r w:rsidR="006342B0" w:rsidRPr="00313A6B">
        <w:rPr>
          <w:rFonts w:ascii="Arial" w:hAnsi="Arial" w:cs="Arial"/>
          <w:b/>
          <w:lang w:val="en-ZA"/>
        </w:rPr>
        <w:fldChar w:fldCharType="end"/>
      </w:r>
      <w:r w:rsidRPr="00313A6B">
        <w:rPr>
          <w:rFonts w:ascii="Arial" w:hAnsi="Arial" w:cs="Arial"/>
          <w:b/>
          <w:lang w:val="en-ZA"/>
        </w:rPr>
        <w:t>:</w:t>
      </w:r>
    </w:p>
    <w:p w:rsidR="00024D66" w:rsidRDefault="00024D66" w:rsidP="00024D66">
      <w:pPr>
        <w:spacing w:before="100" w:beforeAutospacing="1" w:after="100" w:afterAutospacing="1" w:line="360" w:lineRule="auto"/>
        <w:ind w:left="720"/>
        <w:jc w:val="both"/>
        <w:outlineLvl w:val="0"/>
        <w:rPr>
          <w:rFonts w:ascii="Arial" w:hAnsi="Arial" w:cs="Arial"/>
          <w:lang w:val="en-ZA"/>
        </w:rPr>
      </w:pPr>
      <w:r w:rsidRPr="00313A6B">
        <w:rPr>
          <w:rFonts w:ascii="Arial" w:hAnsi="Arial" w:cs="Arial"/>
          <w:lang w:val="en-ZA"/>
        </w:rPr>
        <w:t>What was the reasoning behind the appointment of attorneys to investigate the maladministration at the National Student Financial Aid Scheme during the period 2018 to 2020, as opposed to Parliament leading the investigation?</w:t>
      </w:r>
      <w:r w:rsidRPr="00313A6B">
        <w:rPr>
          <w:rFonts w:ascii="Arial" w:hAnsi="Arial" w:cs="Arial"/>
          <w:lang w:val="en-ZA"/>
        </w:rPr>
        <w:tab/>
      </w:r>
      <w:r w:rsidRPr="00313A6B">
        <w:rPr>
          <w:rFonts w:ascii="Arial" w:hAnsi="Arial" w:cs="Arial"/>
          <w:lang w:val="en-ZA"/>
        </w:rPr>
        <w:tab/>
      </w:r>
    </w:p>
    <w:p w:rsidR="00024D66" w:rsidRPr="00313A6B" w:rsidRDefault="00024D66" w:rsidP="00024D66">
      <w:pPr>
        <w:spacing w:before="100" w:beforeAutospacing="1" w:after="100" w:afterAutospacing="1" w:line="360" w:lineRule="auto"/>
        <w:ind w:left="7200" w:firstLine="720"/>
        <w:jc w:val="both"/>
        <w:outlineLvl w:val="0"/>
        <w:rPr>
          <w:rFonts w:ascii="Arial" w:hAnsi="Arial" w:cs="Arial"/>
          <w:b/>
          <w:lang w:val="en-ZA"/>
        </w:rPr>
      </w:pPr>
      <w:r w:rsidRPr="00313A6B">
        <w:rPr>
          <w:rFonts w:ascii="Arial" w:hAnsi="Arial" w:cs="Arial"/>
          <w:b/>
          <w:lang w:val="en-ZA"/>
        </w:rPr>
        <w:t>NW735E</w:t>
      </w:r>
    </w:p>
    <w:p w:rsidR="00024D66" w:rsidRDefault="00024D66" w:rsidP="00024D66">
      <w:pPr>
        <w:spacing w:before="100" w:beforeAutospacing="1" w:after="100" w:afterAutospacing="1" w:line="360" w:lineRule="auto"/>
        <w:jc w:val="both"/>
        <w:rPr>
          <w:rFonts w:ascii="Arial" w:hAnsi="Arial" w:cs="Arial"/>
          <w:b/>
        </w:rPr>
      </w:pPr>
    </w:p>
    <w:p w:rsidR="00024D66" w:rsidRDefault="00024D66" w:rsidP="00024D66">
      <w:pPr>
        <w:spacing w:before="100" w:beforeAutospacing="1" w:after="100" w:afterAutospacing="1" w:line="360" w:lineRule="auto"/>
        <w:jc w:val="both"/>
        <w:rPr>
          <w:rFonts w:ascii="Arial" w:hAnsi="Arial" w:cs="Arial"/>
          <w:b/>
        </w:rPr>
      </w:pPr>
    </w:p>
    <w:p w:rsidR="00024D66" w:rsidRDefault="00024D66" w:rsidP="00024D66">
      <w:pPr>
        <w:spacing w:before="100" w:beforeAutospacing="1" w:after="100" w:afterAutospacing="1" w:line="360" w:lineRule="auto"/>
        <w:jc w:val="both"/>
        <w:rPr>
          <w:rFonts w:ascii="Arial" w:hAnsi="Arial" w:cs="Arial"/>
          <w:b/>
        </w:rPr>
      </w:pPr>
    </w:p>
    <w:p w:rsidR="00024D66" w:rsidRDefault="00024D66" w:rsidP="00024D66">
      <w:pPr>
        <w:spacing w:before="100" w:beforeAutospacing="1" w:after="100" w:afterAutospacing="1" w:line="360" w:lineRule="auto"/>
        <w:jc w:val="both"/>
        <w:rPr>
          <w:rFonts w:ascii="Arial" w:hAnsi="Arial" w:cs="Arial"/>
          <w:b/>
        </w:rPr>
      </w:pPr>
    </w:p>
    <w:p w:rsidR="00024D66" w:rsidRDefault="00024D66" w:rsidP="00024D66">
      <w:pPr>
        <w:spacing w:before="100" w:beforeAutospacing="1" w:after="100" w:afterAutospacing="1" w:line="360" w:lineRule="auto"/>
        <w:jc w:val="both"/>
        <w:rPr>
          <w:rFonts w:ascii="Arial" w:hAnsi="Arial" w:cs="Arial"/>
          <w:b/>
        </w:rPr>
      </w:pPr>
    </w:p>
    <w:p w:rsidR="00024D66" w:rsidRDefault="00024D66" w:rsidP="00024D66">
      <w:pPr>
        <w:spacing w:before="100" w:beforeAutospacing="1" w:after="100" w:afterAutospacing="1" w:line="360" w:lineRule="auto"/>
        <w:jc w:val="both"/>
        <w:rPr>
          <w:rFonts w:ascii="Arial" w:hAnsi="Arial" w:cs="Arial"/>
          <w:b/>
        </w:rPr>
      </w:pPr>
    </w:p>
    <w:p w:rsidR="00024D66" w:rsidRDefault="00024D66" w:rsidP="00024D66">
      <w:pPr>
        <w:spacing w:before="100" w:beforeAutospacing="1" w:after="100" w:afterAutospacing="1" w:line="360" w:lineRule="auto"/>
        <w:jc w:val="both"/>
        <w:rPr>
          <w:rFonts w:ascii="Arial" w:hAnsi="Arial" w:cs="Arial"/>
          <w:b/>
        </w:rPr>
      </w:pPr>
    </w:p>
    <w:p w:rsidR="00024D66" w:rsidRDefault="00024D66" w:rsidP="00024D66">
      <w:pPr>
        <w:spacing w:before="100" w:beforeAutospacing="1" w:after="100" w:afterAutospacing="1" w:line="360" w:lineRule="auto"/>
        <w:jc w:val="both"/>
        <w:rPr>
          <w:rFonts w:ascii="Arial" w:hAnsi="Arial" w:cs="Arial"/>
          <w:b/>
        </w:rPr>
      </w:pPr>
    </w:p>
    <w:p w:rsidR="00024D66" w:rsidRDefault="00024D66" w:rsidP="00024D66">
      <w:pPr>
        <w:spacing w:before="100" w:beforeAutospacing="1" w:after="100" w:afterAutospacing="1" w:line="360" w:lineRule="auto"/>
        <w:jc w:val="both"/>
        <w:rPr>
          <w:rFonts w:ascii="Arial" w:hAnsi="Arial" w:cs="Arial"/>
          <w:b/>
        </w:rPr>
      </w:pPr>
    </w:p>
    <w:p w:rsidR="00024D66" w:rsidRDefault="00024D66" w:rsidP="00024D66">
      <w:pPr>
        <w:spacing w:before="100" w:beforeAutospacing="1" w:after="100" w:afterAutospacing="1" w:line="360" w:lineRule="auto"/>
        <w:jc w:val="both"/>
        <w:rPr>
          <w:rFonts w:ascii="Arial" w:hAnsi="Arial" w:cs="Arial"/>
          <w:b/>
        </w:rPr>
      </w:pPr>
    </w:p>
    <w:p w:rsidR="00024D66" w:rsidRPr="00FD745A" w:rsidRDefault="00024D66" w:rsidP="00024D66">
      <w:pPr>
        <w:spacing w:before="100" w:beforeAutospacing="1" w:after="100" w:afterAutospacing="1" w:line="360" w:lineRule="auto"/>
        <w:jc w:val="both"/>
        <w:rPr>
          <w:rFonts w:ascii="Arial" w:hAnsi="Arial" w:cs="Arial"/>
          <w:lang w:val="en-ZA"/>
        </w:rPr>
      </w:pPr>
      <w:bookmarkStart w:id="1" w:name="_GoBack"/>
      <w:bookmarkEnd w:id="1"/>
      <w:r w:rsidRPr="004F3DF8">
        <w:rPr>
          <w:rFonts w:ascii="Arial" w:hAnsi="Arial" w:cs="Arial"/>
          <w:b/>
        </w:rPr>
        <w:lastRenderedPageBreak/>
        <w:t>REPLY:</w:t>
      </w:r>
    </w:p>
    <w:bookmarkEnd w:id="0"/>
    <w:p w:rsidR="00024D66" w:rsidRPr="009C5878" w:rsidRDefault="00024D66" w:rsidP="00024D66">
      <w:pPr>
        <w:spacing w:before="100" w:beforeAutospacing="1" w:after="100" w:afterAutospacing="1" w:line="360" w:lineRule="auto"/>
        <w:jc w:val="both"/>
        <w:rPr>
          <w:rFonts w:ascii="Arial" w:eastAsia="Times New Roman" w:hAnsi="Arial" w:cs="Arial"/>
          <w:lang w:val="en-ZA" w:eastAsia="en-ZA"/>
        </w:rPr>
      </w:pPr>
      <w:r w:rsidRPr="009C5878">
        <w:rPr>
          <w:rFonts w:ascii="Arial" w:eastAsia="Times New Roman" w:hAnsi="Arial" w:cs="Arial"/>
          <w:lang w:val="en-ZA" w:eastAsia="en-ZA"/>
        </w:rPr>
        <w:t>In 2020 the PCHEST received a complaint from NEHAWU and some NSFAS employees about alleged maladministration at NSFAS. The issues related in the main to the following broad categories:</w:t>
      </w:r>
    </w:p>
    <w:p w:rsidR="00024D66" w:rsidRPr="009C5878" w:rsidRDefault="00024D66" w:rsidP="00024D66">
      <w:pPr>
        <w:numPr>
          <w:ilvl w:val="0"/>
          <w:numId w:val="31"/>
        </w:numPr>
        <w:spacing w:before="100" w:beforeAutospacing="1" w:after="100" w:afterAutospacing="1" w:line="360" w:lineRule="auto"/>
        <w:jc w:val="both"/>
        <w:rPr>
          <w:rFonts w:ascii="Arial" w:eastAsia="Times New Roman" w:hAnsi="Arial" w:cs="Arial"/>
          <w:lang w:val="en-ZA" w:eastAsia="en-ZA"/>
        </w:rPr>
      </w:pPr>
      <w:r w:rsidRPr="009C5878">
        <w:rPr>
          <w:rFonts w:ascii="Arial" w:eastAsia="Times New Roman" w:hAnsi="Arial" w:cs="Arial"/>
          <w:lang w:val="en-ZA" w:eastAsia="en-ZA"/>
        </w:rPr>
        <w:t>     Changes in Strategic Plan and Annual Performance Plan</w:t>
      </w:r>
    </w:p>
    <w:p w:rsidR="00024D66" w:rsidRPr="009C5878" w:rsidRDefault="00024D66" w:rsidP="00024D66">
      <w:pPr>
        <w:numPr>
          <w:ilvl w:val="0"/>
          <w:numId w:val="31"/>
        </w:numPr>
        <w:spacing w:before="100" w:beforeAutospacing="1" w:after="100" w:afterAutospacing="1" w:line="360" w:lineRule="auto"/>
        <w:jc w:val="both"/>
        <w:rPr>
          <w:rFonts w:ascii="Arial" w:eastAsia="Times New Roman" w:hAnsi="Arial" w:cs="Arial"/>
          <w:lang w:val="en-ZA" w:eastAsia="en-ZA"/>
        </w:rPr>
      </w:pPr>
      <w:r w:rsidRPr="009C5878">
        <w:rPr>
          <w:rFonts w:ascii="Arial" w:eastAsia="Times New Roman" w:hAnsi="Arial" w:cs="Arial"/>
          <w:lang w:val="en-ZA" w:eastAsia="en-ZA"/>
        </w:rPr>
        <w:t>     Failures in Corporate Governance and PFMA Principles</w:t>
      </w:r>
    </w:p>
    <w:p w:rsidR="00024D66" w:rsidRDefault="00024D66" w:rsidP="00024D66">
      <w:pPr>
        <w:numPr>
          <w:ilvl w:val="0"/>
          <w:numId w:val="31"/>
        </w:numPr>
        <w:spacing w:before="100" w:beforeAutospacing="1" w:after="100" w:afterAutospacing="1" w:line="360" w:lineRule="auto"/>
        <w:jc w:val="both"/>
        <w:rPr>
          <w:rFonts w:ascii="Arial" w:eastAsia="Times New Roman" w:hAnsi="Arial" w:cs="Arial"/>
          <w:lang w:val="en-ZA" w:eastAsia="en-ZA"/>
        </w:rPr>
      </w:pPr>
      <w:r w:rsidRPr="009C5878">
        <w:rPr>
          <w:rFonts w:ascii="Arial" w:eastAsia="Times New Roman" w:hAnsi="Arial" w:cs="Arial"/>
          <w:lang w:val="en-ZA" w:eastAsia="en-ZA"/>
        </w:rPr>
        <w:t>      Supply Chain Management Processes:</w:t>
      </w:r>
    </w:p>
    <w:p w:rsidR="00024D66" w:rsidRPr="009C5878" w:rsidRDefault="00024D66" w:rsidP="00024D66">
      <w:pPr>
        <w:pStyle w:val="ListParagraph"/>
        <w:numPr>
          <w:ilvl w:val="0"/>
          <w:numId w:val="33"/>
        </w:numPr>
        <w:spacing w:before="100" w:beforeAutospacing="1" w:after="100" w:afterAutospacing="1" w:line="360" w:lineRule="auto"/>
        <w:jc w:val="both"/>
        <w:rPr>
          <w:rFonts w:ascii="Arial" w:eastAsia="Times New Roman" w:hAnsi="Arial" w:cs="Arial"/>
          <w:lang w:val="en-ZA" w:eastAsia="en-ZA"/>
        </w:rPr>
      </w:pPr>
      <w:r w:rsidRPr="009C5878">
        <w:rPr>
          <w:rFonts w:ascii="Arial" w:eastAsia="Times New Roman" w:hAnsi="Arial" w:cs="Arial"/>
          <w:lang w:val="en-ZA" w:eastAsia="en-ZA"/>
        </w:rPr>
        <w:t>Appointment of consultants</w:t>
      </w:r>
    </w:p>
    <w:p w:rsidR="00024D66" w:rsidRPr="009C5878" w:rsidRDefault="00024D66" w:rsidP="00024D66">
      <w:pPr>
        <w:pStyle w:val="ListParagraph"/>
        <w:numPr>
          <w:ilvl w:val="0"/>
          <w:numId w:val="33"/>
        </w:numPr>
        <w:spacing w:before="100" w:beforeAutospacing="1" w:after="100" w:afterAutospacing="1" w:line="360" w:lineRule="auto"/>
        <w:jc w:val="both"/>
        <w:rPr>
          <w:rFonts w:ascii="Arial" w:eastAsia="Times New Roman" w:hAnsi="Arial" w:cs="Arial"/>
          <w:lang w:val="en-ZA" w:eastAsia="en-ZA"/>
        </w:rPr>
      </w:pPr>
      <w:r w:rsidRPr="009C5878">
        <w:rPr>
          <w:rFonts w:ascii="Arial" w:eastAsia="Times New Roman" w:hAnsi="Arial" w:cs="Arial"/>
          <w:lang w:val="en-ZA" w:eastAsia="en-ZA"/>
        </w:rPr>
        <w:t>Procurement of laptops for students</w:t>
      </w:r>
    </w:p>
    <w:p w:rsidR="00024D66" w:rsidRPr="009C5878" w:rsidRDefault="00024D66" w:rsidP="00024D66">
      <w:pPr>
        <w:numPr>
          <w:ilvl w:val="0"/>
          <w:numId w:val="32"/>
        </w:numPr>
        <w:spacing w:before="100" w:beforeAutospacing="1" w:after="100" w:afterAutospacing="1" w:line="360" w:lineRule="auto"/>
        <w:jc w:val="both"/>
        <w:rPr>
          <w:rFonts w:ascii="Arial" w:eastAsia="Times New Roman" w:hAnsi="Arial" w:cs="Arial"/>
          <w:lang w:val="en-ZA" w:eastAsia="en-ZA"/>
        </w:rPr>
      </w:pPr>
      <w:r w:rsidRPr="009C5878">
        <w:rPr>
          <w:rFonts w:ascii="Arial" w:eastAsia="Times New Roman" w:hAnsi="Arial" w:cs="Arial"/>
          <w:lang w:val="en-ZA" w:eastAsia="en-ZA"/>
        </w:rPr>
        <w:t>      Human Resources Processes:</w:t>
      </w:r>
    </w:p>
    <w:p w:rsidR="00024D66" w:rsidRPr="009C5878" w:rsidRDefault="00024D66" w:rsidP="00024D66">
      <w:pPr>
        <w:spacing w:before="100" w:beforeAutospacing="1" w:after="100" w:afterAutospacing="1" w:line="360" w:lineRule="auto"/>
        <w:ind w:left="1080"/>
        <w:jc w:val="both"/>
        <w:rPr>
          <w:rFonts w:ascii="Arial" w:eastAsia="Times New Roman" w:hAnsi="Arial" w:cs="Arial"/>
          <w:lang w:val="en-ZA" w:eastAsia="en-ZA"/>
        </w:rPr>
      </w:pPr>
      <w:r w:rsidRPr="009C5878">
        <w:rPr>
          <w:rFonts w:ascii="Arial" w:eastAsia="Times New Roman" w:hAnsi="Arial" w:cs="Arial"/>
          <w:lang w:val="en-ZA" w:eastAsia="en-ZA"/>
        </w:rPr>
        <w:t>(</w:t>
      </w:r>
      <w:proofErr w:type="spellStart"/>
      <w:r w:rsidRPr="009C5878">
        <w:rPr>
          <w:rFonts w:ascii="Arial" w:eastAsia="Times New Roman" w:hAnsi="Arial" w:cs="Arial"/>
          <w:lang w:val="en-ZA" w:eastAsia="en-ZA"/>
        </w:rPr>
        <w:t>i</w:t>
      </w:r>
      <w:proofErr w:type="spellEnd"/>
      <w:r w:rsidRPr="009C5878">
        <w:rPr>
          <w:rFonts w:ascii="Arial" w:eastAsia="Times New Roman" w:hAnsi="Arial" w:cs="Arial"/>
          <w:lang w:val="en-ZA" w:eastAsia="en-ZA"/>
        </w:rPr>
        <w:t>)   Appointment of Advisors and their benefits</w:t>
      </w:r>
    </w:p>
    <w:p w:rsidR="00024D66" w:rsidRDefault="00024D66" w:rsidP="00024D66">
      <w:pPr>
        <w:spacing w:before="100" w:beforeAutospacing="1" w:after="100" w:afterAutospacing="1" w:line="360" w:lineRule="auto"/>
        <w:ind w:left="1080"/>
        <w:jc w:val="both"/>
        <w:rPr>
          <w:rFonts w:ascii="Arial" w:eastAsia="Times New Roman" w:hAnsi="Arial" w:cs="Arial"/>
          <w:lang w:val="en-ZA" w:eastAsia="en-ZA"/>
        </w:rPr>
      </w:pPr>
      <w:r w:rsidRPr="009C5878">
        <w:rPr>
          <w:rFonts w:ascii="Arial" w:eastAsia="Times New Roman" w:hAnsi="Arial" w:cs="Arial"/>
          <w:lang w:val="en-ZA" w:eastAsia="en-ZA"/>
        </w:rPr>
        <w:t>(ii)  Appointment of other employees</w:t>
      </w:r>
    </w:p>
    <w:p w:rsidR="00024D66" w:rsidRPr="009C5878" w:rsidRDefault="00024D66" w:rsidP="00024D66">
      <w:pPr>
        <w:spacing w:before="100" w:beforeAutospacing="1" w:after="100" w:afterAutospacing="1" w:line="360" w:lineRule="auto"/>
        <w:ind w:left="1080"/>
        <w:jc w:val="both"/>
        <w:rPr>
          <w:rFonts w:ascii="Arial" w:eastAsia="Times New Roman" w:hAnsi="Arial" w:cs="Arial"/>
          <w:lang w:val="en-ZA" w:eastAsia="en-ZA"/>
        </w:rPr>
      </w:pPr>
      <w:r w:rsidRPr="009C5878">
        <w:rPr>
          <w:rFonts w:ascii="Arial" w:eastAsia="Times New Roman" w:hAnsi="Arial" w:cs="Arial"/>
          <w:lang w:val="en-ZA" w:eastAsia="en-ZA"/>
        </w:rPr>
        <w:t>(iii) Purged employees and disciplinary action against employees</w:t>
      </w:r>
    </w:p>
    <w:p w:rsidR="00024D66" w:rsidRPr="009C5878" w:rsidRDefault="00024D66" w:rsidP="00024D66">
      <w:pPr>
        <w:spacing w:before="100" w:beforeAutospacing="1" w:after="100" w:afterAutospacing="1" w:line="360" w:lineRule="auto"/>
        <w:jc w:val="both"/>
        <w:rPr>
          <w:rFonts w:ascii="Times New Roman" w:eastAsia="Times New Roman" w:hAnsi="Times New Roman" w:cs="Times New Roman"/>
          <w:sz w:val="24"/>
          <w:szCs w:val="24"/>
          <w:lang w:val="en-ZA" w:eastAsia="en-ZA"/>
        </w:rPr>
      </w:pPr>
      <w:r w:rsidRPr="009C5878">
        <w:rPr>
          <w:rFonts w:ascii="Arial" w:eastAsia="Times New Roman" w:hAnsi="Arial" w:cs="Arial"/>
          <w:lang w:val="en-ZA" w:eastAsia="en-ZA"/>
        </w:rPr>
        <w:t>The PCHEST was on the verge of instituting an enquiry into NSFAS as the result of these allegations. The envisaged enquiry coincided with the appointment of the new Board.  The new Board, therefore, requested PCHEST to afford it the opportunity to conduct its own review into these matters, PCHEST acceded to the Board’s request. The Board opted to appoint independent experts to conduct this review, the experts included an accounting firm and a legal firm, to ensure objectivity of the process. Part of the review included the reviewing of underlying records and also included deposing affidavits of either those that were named in the allegations or those that made the allegations to ensure that the process was fair and transparent.</w:t>
      </w:r>
    </w:p>
    <w:p w:rsidR="00BD00C9" w:rsidRPr="00724B8B" w:rsidRDefault="00BD00C9" w:rsidP="00A3565E">
      <w:pPr>
        <w:spacing w:before="240"/>
        <w:jc w:val="center"/>
        <w:rPr>
          <w:rFonts w:ascii="Arial" w:eastAsia="Times New Roman" w:hAnsi="Arial" w:cs="Arial"/>
          <w:lang w:val="en-ZA" w:eastAsia="en-ZA"/>
        </w:rPr>
      </w:pPr>
    </w:p>
    <w:sectPr w:rsidR="00BD00C9" w:rsidRPr="00724B8B"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34D6769"/>
    <w:multiLevelType w:val="multilevel"/>
    <w:tmpl w:val="F99E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91D55"/>
    <w:multiLevelType w:val="multilevel"/>
    <w:tmpl w:val="0CD46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C3C7D"/>
    <w:multiLevelType w:val="multilevel"/>
    <w:tmpl w:val="B55AE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852ED"/>
    <w:multiLevelType w:val="multilevel"/>
    <w:tmpl w:val="0CC09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0771A7"/>
    <w:multiLevelType w:val="multilevel"/>
    <w:tmpl w:val="C29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9A555CD"/>
    <w:multiLevelType w:val="hybridMultilevel"/>
    <w:tmpl w:val="C66E07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D44255"/>
    <w:multiLevelType w:val="multilevel"/>
    <w:tmpl w:val="0A628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37363A"/>
    <w:multiLevelType w:val="multilevel"/>
    <w:tmpl w:val="03E2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F73E36"/>
    <w:multiLevelType w:val="multilevel"/>
    <w:tmpl w:val="B65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721319"/>
    <w:multiLevelType w:val="multilevel"/>
    <w:tmpl w:val="AB1C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634687"/>
    <w:multiLevelType w:val="multilevel"/>
    <w:tmpl w:val="FDBCA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29"/>
  </w:num>
  <w:num w:numId="4">
    <w:abstractNumId w:val="3"/>
  </w:num>
  <w:num w:numId="5">
    <w:abstractNumId w:val="19"/>
  </w:num>
  <w:num w:numId="6">
    <w:abstractNumId w:val="7"/>
  </w:num>
  <w:num w:numId="7">
    <w:abstractNumId w:val="0"/>
  </w:num>
  <w:num w:numId="8">
    <w:abstractNumId w:val="15"/>
  </w:num>
  <w:num w:numId="9">
    <w:abstractNumId w:val="26"/>
  </w:num>
  <w:num w:numId="10">
    <w:abstractNumId w:val="9"/>
  </w:num>
  <w:num w:numId="11">
    <w:abstractNumId w:val="5"/>
  </w:num>
  <w:num w:numId="12">
    <w:abstractNumId w:val="17"/>
  </w:num>
  <w:num w:numId="13">
    <w:abstractNumId w:val="2"/>
  </w:num>
  <w:num w:numId="14">
    <w:abstractNumId w:val="25"/>
  </w:num>
  <w:num w:numId="15">
    <w:abstractNumId w:val="4"/>
  </w:num>
  <w:num w:numId="16">
    <w:abstractNumId w:val="24"/>
  </w:num>
  <w:num w:numId="17">
    <w:abstractNumId w:val="16"/>
  </w:num>
  <w:num w:numId="18">
    <w:abstractNumId w:val="28"/>
  </w:num>
  <w:num w:numId="19">
    <w:abstractNumId w:val="6"/>
  </w:num>
  <w:num w:numId="20">
    <w:abstractNumId w:val="13"/>
  </w:num>
  <w:num w:numId="21">
    <w:abstractNumId w:val="30"/>
  </w:num>
  <w:num w:numId="22">
    <w:abstractNumId w:val="1"/>
  </w:num>
  <w:num w:numId="23">
    <w:abstractNumId w:val="11"/>
  </w:num>
  <w:num w:numId="24">
    <w:abstractNumId w:val="8"/>
  </w:num>
  <w:num w:numId="25">
    <w:abstractNumId w:val="27"/>
  </w:num>
  <w:num w:numId="26">
    <w:abstractNumId w:val="18"/>
  </w:num>
  <w:num w:numId="27">
    <w:abstractNumId w:val="31"/>
  </w:num>
  <w:num w:numId="28">
    <w:abstractNumId w:val="22"/>
  </w:num>
  <w:num w:numId="29">
    <w:abstractNumId w:val="14"/>
  </w:num>
  <w:num w:numId="30">
    <w:abstractNumId w:val="32"/>
  </w:num>
  <w:num w:numId="31">
    <w:abstractNumId w:val="23"/>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4D66"/>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5E7"/>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5F7DF2"/>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2B0"/>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232C"/>
    <w:rsid w:val="007B4860"/>
    <w:rsid w:val="007B61A3"/>
    <w:rsid w:val="007B7172"/>
    <w:rsid w:val="007C0FD5"/>
    <w:rsid w:val="007C1E76"/>
    <w:rsid w:val="007C1FA3"/>
    <w:rsid w:val="007C27B6"/>
    <w:rsid w:val="007C5CFA"/>
    <w:rsid w:val="007C6362"/>
    <w:rsid w:val="007C7109"/>
    <w:rsid w:val="007C76B4"/>
    <w:rsid w:val="007D0AA9"/>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050A"/>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65E"/>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E713B"/>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76C8C8-D26C-466D-9B2D-80D64056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2022-03-22T09:25:00Z</dcterms:created>
  <dcterms:modified xsi:type="dcterms:W3CDTF">2022-03-22T09:25:00Z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