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EE0B" w14:textId="77777777" w:rsidR="00B30C51" w:rsidRPr="009C78E8" w:rsidRDefault="00B30C51" w:rsidP="00B30C51">
      <w:pPr>
        <w:spacing w:after="0" w:line="240" w:lineRule="auto"/>
        <w:jc w:val="center"/>
        <w:rPr>
          <w:b/>
          <w:sz w:val="24"/>
          <w:szCs w:val="24"/>
        </w:rPr>
      </w:pPr>
      <w:bookmarkStart w:id="0" w:name="_GoBack"/>
      <w:bookmarkEnd w:id="0"/>
      <w:r w:rsidRPr="009C78E8">
        <w:rPr>
          <w:b/>
          <w:noProof/>
          <w:sz w:val="24"/>
          <w:szCs w:val="24"/>
          <w:lang w:eastAsia="en-ZA"/>
        </w:rPr>
        <w:drawing>
          <wp:anchor distT="720090" distB="215900" distL="114300" distR="114300" simplePos="0" relativeHeight="251659264" behindDoc="0" locked="1" layoutInCell="1" allowOverlap="1" wp14:anchorId="08E3E42A" wp14:editId="29B4DFC6">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14:paraId="217FEDBF" w14:textId="77777777" w:rsidR="00B30C51" w:rsidRPr="009C78E8" w:rsidRDefault="00B30C51" w:rsidP="00B30C51">
      <w:pPr>
        <w:spacing w:after="0" w:line="240" w:lineRule="auto"/>
        <w:jc w:val="center"/>
        <w:rPr>
          <w:b/>
          <w:sz w:val="24"/>
          <w:szCs w:val="24"/>
        </w:rPr>
      </w:pPr>
    </w:p>
    <w:p w14:paraId="43D07262" w14:textId="77777777" w:rsidR="00B30C51" w:rsidRPr="009C78E8" w:rsidRDefault="00B30C51" w:rsidP="00B30C51">
      <w:pPr>
        <w:spacing w:after="0" w:line="240" w:lineRule="auto"/>
        <w:jc w:val="center"/>
        <w:rPr>
          <w:b/>
          <w:sz w:val="24"/>
          <w:szCs w:val="24"/>
        </w:rPr>
      </w:pPr>
      <w:r w:rsidRPr="009C78E8">
        <w:rPr>
          <w:b/>
          <w:sz w:val="24"/>
          <w:szCs w:val="24"/>
        </w:rPr>
        <w:t>WRITTEN REPLY</w:t>
      </w:r>
    </w:p>
    <w:p w14:paraId="2EC0E3B5" w14:textId="77777777" w:rsidR="00B30C51" w:rsidRPr="009C78E8" w:rsidRDefault="00B30C51" w:rsidP="00B30C51">
      <w:pPr>
        <w:spacing w:after="0" w:line="240" w:lineRule="auto"/>
        <w:jc w:val="center"/>
        <w:rPr>
          <w:b/>
          <w:sz w:val="24"/>
          <w:szCs w:val="24"/>
        </w:rPr>
      </w:pPr>
    </w:p>
    <w:p w14:paraId="38EC62E2" w14:textId="77777777" w:rsidR="00B30C51" w:rsidRPr="009C78E8" w:rsidRDefault="00B30C51" w:rsidP="00B30C51">
      <w:pPr>
        <w:spacing w:after="0" w:line="240" w:lineRule="auto"/>
        <w:jc w:val="center"/>
        <w:rPr>
          <w:b/>
          <w:sz w:val="24"/>
          <w:szCs w:val="24"/>
        </w:rPr>
      </w:pPr>
      <w:r w:rsidRPr="009C78E8">
        <w:rPr>
          <w:b/>
          <w:sz w:val="24"/>
          <w:szCs w:val="24"/>
        </w:rPr>
        <w:t xml:space="preserve">QUESTION </w:t>
      </w:r>
      <w:r>
        <w:rPr>
          <w:b/>
          <w:sz w:val="24"/>
          <w:szCs w:val="24"/>
        </w:rPr>
        <w:t>602</w:t>
      </w:r>
      <w:r w:rsidRPr="009C78E8">
        <w:rPr>
          <w:b/>
          <w:sz w:val="24"/>
          <w:szCs w:val="24"/>
        </w:rPr>
        <w:t xml:space="preserve"> / NW</w:t>
      </w:r>
      <w:r>
        <w:rPr>
          <w:b/>
          <w:sz w:val="24"/>
          <w:szCs w:val="24"/>
        </w:rPr>
        <w:t>660</w:t>
      </w:r>
      <w:r w:rsidRPr="009C78E8">
        <w:rPr>
          <w:b/>
          <w:sz w:val="24"/>
          <w:szCs w:val="24"/>
        </w:rPr>
        <w:t>E</w:t>
      </w:r>
      <w:r w:rsidRPr="009C78E8">
        <w:rPr>
          <w:b/>
          <w:sz w:val="24"/>
          <w:szCs w:val="24"/>
        </w:rPr>
        <w:tab/>
      </w:r>
    </w:p>
    <w:p w14:paraId="5F9A408E" w14:textId="77777777" w:rsidR="00B30C51" w:rsidRPr="009C78E8" w:rsidRDefault="00B30C51" w:rsidP="00B30C51">
      <w:pPr>
        <w:spacing w:after="0" w:line="240" w:lineRule="auto"/>
        <w:jc w:val="center"/>
        <w:rPr>
          <w:b/>
          <w:color w:val="000000"/>
          <w:sz w:val="24"/>
          <w:szCs w:val="24"/>
        </w:rPr>
      </w:pPr>
    </w:p>
    <w:p w14:paraId="3BAB7A3A" w14:textId="77777777" w:rsidR="00B30C51" w:rsidRPr="009C78E8" w:rsidRDefault="00B30C51" w:rsidP="00B30C51">
      <w:pPr>
        <w:autoSpaceDE w:val="0"/>
        <w:autoSpaceDN w:val="0"/>
        <w:adjustRightInd w:val="0"/>
        <w:jc w:val="center"/>
        <w:rPr>
          <w:b/>
          <w:color w:val="000000"/>
          <w:sz w:val="24"/>
          <w:szCs w:val="24"/>
        </w:rPr>
      </w:pPr>
      <w:r w:rsidRPr="009C78E8">
        <w:rPr>
          <w:b/>
          <w:color w:val="000000"/>
          <w:sz w:val="24"/>
          <w:szCs w:val="24"/>
        </w:rPr>
        <w:t>MINISTER OF AGRICULTURE, FORESTRY AND FISHERIES:</w:t>
      </w:r>
    </w:p>
    <w:p w14:paraId="3C7CD977" w14:textId="77777777" w:rsidR="00B30C51" w:rsidRPr="00EE2EA4" w:rsidRDefault="00B30C51" w:rsidP="00B30C51">
      <w:pPr>
        <w:spacing w:before="100" w:beforeAutospacing="1" w:after="100" w:afterAutospacing="1"/>
        <w:ind w:left="720" w:hanging="720"/>
        <w:jc w:val="center"/>
        <w:rPr>
          <w:sz w:val="22"/>
          <w:szCs w:val="22"/>
        </w:rPr>
      </w:pPr>
      <w:r w:rsidRPr="00EE2EA4">
        <w:rPr>
          <w:b/>
          <w:bCs/>
          <w:sz w:val="22"/>
          <w:szCs w:val="22"/>
        </w:rPr>
        <w:t>Ms A Steyn (DA) to ask the Minister of Agriculture, Forestry and Fisheries:</w:t>
      </w:r>
    </w:p>
    <w:p w14:paraId="1CAF6E45" w14:textId="77777777" w:rsidR="00B30C51" w:rsidRPr="006400FA" w:rsidRDefault="00B30C51" w:rsidP="00B30C51">
      <w:pPr>
        <w:spacing w:before="120" w:after="60"/>
        <w:outlineLvl w:val="0"/>
        <w:rPr>
          <w:b/>
          <w:bCs/>
          <w:caps/>
          <w:sz w:val="24"/>
          <w:szCs w:val="24"/>
          <w:u w:val="single"/>
        </w:rPr>
      </w:pPr>
      <w:r w:rsidRPr="006400FA">
        <w:rPr>
          <w:b/>
          <w:bCs/>
          <w:caps/>
          <w:sz w:val="24"/>
          <w:szCs w:val="24"/>
          <w:u w:val="single"/>
        </w:rPr>
        <w:t>QUESTION:</w:t>
      </w:r>
    </w:p>
    <w:p w14:paraId="1125FDD9" w14:textId="77777777" w:rsidR="00B30C51" w:rsidRDefault="00B30C51" w:rsidP="00B30C51">
      <w:pPr>
        <w:spacing w:before="100" w:beforeAutospacing="1" w:after="100" w:afterAutospacing="1"/>
        <w:ind w:left="720"/>
        <w:jc w:val="both"/>
      </w:pPr>
      <w:r>
        <w:rPr>
          <w:sz w:val="24"/>
          <w:szCs w:val="24"/>
        </w:rPr>
        <w:t xml:space="preserve"> (a) Since his reply to question 2366 on 8 November 2016, what is the total number of boreholes has his department (</w:t>
      </w:r>
      <w:proofErr w:type="spellStart"/>
      <w:r>
        <w:rPr>
          <w:sz w:val="24"/>
          <w:szCs w:val="24"/>
        </w:rPr>
        <w:t>i</w:t>
      </w:r>
      <w:proofErr w:type="spellEnd"/>
      <w:r>
        <w:rPr>
          <w:sz w:val="24"/>
          <w:szCs w:val="24"/>
        </w:rPr>
        <w:t xml:space="preserve">) drilled and/or installed, (ii) refurbished and/or (iii) equipped, (b) what was the cost, (c) from which departmental (sub) programme was the expenditure funded, (d) to which companies were contracts related to the specified borehole activities awarded and (e) what is the location of the specified boreholes?  </w:t>
      </w:r>
      <w:r>
        <w:t>NW660E</w:t>
      </w:r>
    </w:p>
    <w:p w14:paraId="79882AD2" w14:textId="77777777" w:rsidR="00B30C51" w:rsidRPr="006400FA" w:rsidRDefault="00B30C51" w:rsidP="00B30C51">
      <w:pPr>
        <w:jc w:val="both"/>
        <w:rPr>
          <w:b/>
          <w:sz w:val="24"/>
          <w:szCs w:val="24"/>
          <w:u w:val="single"/>
        </w:rPr>
      </w:pPr>
      <w:r w:rsidRPr="006400FA">
        <w:rPr>
          <w:b/>
          <w:sz w:val="24"/>
          <w:szCs w:val="24"/>
          <w:u w:val="single"/>
        </w:rPr>
        <w:t>REPLY:</w:t>
      </w:r>
    </w:p>
    <w:p w14:paraId="77DFB4F2" w14:textId="77777777" w:rsidR="00B30C51" w:rsidRPr="00B30C51" w:rsidRDefault="00B30C51" w:rsidP="00B30C51">
      <w:pPr>
        <w:numPr>
          <w:ilvl w:val="0"/>
          <w:numId w:val="1"/>
        </w:numPr>
        <w:spacing w:after="200"/>
        <w:contextualSpacing/>
        <w:jc w:val="both"/>
        <w:rPr>
          <w:sz w:val="22"/>
          <w:szCs w:val="22"/>
        </w:rPr>
      </w:pPr>
      <w:r w:rsidRPr="00B30C51">
        <w:rPr>
          <w:sz w:val="22"/>
          <w:szCs w:val="22"/>
        </w:rPr>
        <w:t>The total number of boreholes.</w:t>
      </w:r>
    </w:p>
    <w:p w14:paraId="5C2D8F17" w14:textId="77777777" w:rsidR="00B30C51" w:rsidRPr="00B30C51" w:rsidRDefault="00B30C51" w:rsidP="00B30C51">
      <w:pPr>
        <w:numPr>
          <w:ilvl w:val="0"/>
          <w:numId w:val="2"/>
        </w:numPr>
        <w:spacing w:after="200"/>
        <w:contextualSpacing/>
        <w:jc w:val="both"/>
        <w:rPr>
          <w:sz w:val="22"/>
          <w:szCs w:val="22"/>
        </w:rPr>
      </w:pPr>
      <w:r w:rsidRPr="00B30C51">
        <w:rPr>
          <w:sz w:val="22"/>
          <w:szCs w:val="22"/>
        </w:rPr>
        <w:t xml:space="preserve">The department drilled 120 boreholes </w:t>
      </w:r>
    </w:p>
    <w:p w14:paraId="5AD743D7" w14:textId="77777777" w:rsidR="00B30C51" w:rsidRPr="00B30C51" w:rsidRDefault="00B30C51" w:rsidP="00B30C51">
      <w:pPr>
        <w:numPr>
          <w:ilvl w:val="0"/>
          <w:numId w:val="2"/>
        </w:numPr>
        <w:spacing w:after="200"/>
        <w:contextualSpacing/>
        <w:jc w:val="both"/>
        <w:rPr>
          <w:sz w:val="22"/>
          <w:szCs w:val="22"/>
        </w:rPr>
      </w:pPr>
      <w:r w:rsidRPr="00B30C51">
        <w:rPr>
          <w:sz w:val="22"/>
          <w:szCs w:val="22"/>
        </w:rPr>
        <w:t>A total of 175 boreholes have been refurbished to date</w:t>
      </w:r>
    </w:p>
    <w:p w14:paraId="0F526AD2" w14:textId="77777777" w:rsidR="00B30C51" w:rsidRPr="00B30C51" w:rsidRDefault="00B30C51" w:rsidP="00B30C51">
      <w:pPr>
        <w:numPr>
          <w:ilvl w:val="0"/>
          <w:numId w:val="2"/>
        </w:numPr>
        <w:spacing w:after="200"/>
        <w:contextualSpacing/>
        <w:jc w:val="both"/>
        <w:rPr>
          <w:sz w:val="22"/>
          <w:szCs w:val="22"/>
        </w:rPr>
      </w:pPr>
      <w:r w:rsidRPr="00B30C51">
        <w:rPr>
          <w:sz w:val="22"/>
          <w:szCs w:val="22"/>
        </w:rPr>
        <w:t xml:space="preserve">A total of 204  boreholes have been equipped by the department </w:t>
      </w:r>
    </w:p>
    <w:p w14:paraId="67D8BA5A" w14:textId="77777777" w:rsidR="00B30C51" w:rsidRPr="00B30C51" w:rsidRDefault="00B30C51" w:rsidP="00B30C51">
      <w:pPr>
        <w:numPr>
          <w:ilvl w:val="0"/>
          <w:numId w:val="1"/>
        </w:numPr>
        <w:spacing w:after="200"/>
        <w:contextualSpacing/>
        <w:jc w:val="both"/>
        <w:rPr>
          <w:sz w:val="22"/>
          <w:szCs w:val="22"/>
        </w:rPr>
      </w:pPr>
      <w:r w:rsidRPr="00B30C51">
        <w:rPr>
          <w:sz w:val="22"/>
          <w:szCs w:val="22"/>
        </w:rPr>
        <w:t>The overall cost of boreholes was R 51 448 769.00</w:t>
      </w:r>
    </w:p>
    <w:p w14:paraId="0071F427" w14:textId="77777777" w:rsidR="00B30C51" w:rsidRPr="00B30C51" w:rsidRDefault="00B30C51" w:rsidP="00B30C51">
      <w:pPr>
        <w:numPr>
          <w:ilvl w:val="0"/>
          <w:numId w:val="1"/>
        </w:numPr>
        <w:spacing w:after="200"/>
        <w:contextualSpacing/>
        <w:jc w:val="both"/>
        <w:rPr>
          <w:sz w:val="22"/>
          <w:szCs w:val="22"/>
        </w:rPr>
      </w:pPr>
      <w:r w:rsidRPr="00B30C51">
        <w:rPr>
          <w:sz w:val="22"/>
          <w:szCs w:val="22"/>
        </w:rPr>
        <w:t>The cost was funded through Comprehensive Agriculture Support Programme (CASP), Prevention Mitigation Disaster Risk (PMDR) and Drought Scheme</w:t>
      </w:r>
    </w:p>
    <w:p w14:paraId="2EB02D66" w14:textId="77777777" w:rsidR="00B30C51" w:rsidRDefault="00B30C51" w:rsidP="00B30C51">
      <w:pPr>
        <w:numPr>
          <w:ilvl w:val="0"/>
          <w:numId w:val="1"/>
        </w:numPr>
        <w:spacing w:after="200"/>
        <w:contextualSpacing/>
        <w:jc w:val="both"/>
        <w:rPr>
          <w:sz w:val="22"/>
          <w:szCs w:val="22"/>
        </w:rPr>
      </w:pPr>
      <w:r w:rsidRPr="00B30C51">
        <w:rPr>
          <w:sz w:val="22"/>
          <w:szCs w:val="22"/>
        </w:rPr>
        <w:t xml:space="preserve">The companies who were awarded the borehole activities are listed below. </w:t>
      </w:r>
    </w:p>
    <w:p w14:paraId="37CA627F" w14:textId="77777777" w:rsidR="00B30C51" w:rsidRDefault="00B30C51" w:rsidP="00B30C51">
      <w:pPr>
        <w:spacing w:after="200"/>
        <w:contextualSpacing/>
        <w:jc w:val="both"/>
        <w:rPr>
          <w:sz w:val="22"/>
          <w:szCs w:val="22"/>
        </w:rPr>
      </w:pPr>
    </w:p>
    <w:p w14:paraId="6A316934" w14:textId="77777777" w:rsidR="00B30C51" w:rsidRDefault="00B30C51" w:rsidP="00B30C51">
      <w:pPr>
        <w:spacing w:after="200"/>
        <w:contextualSpacing/>
        <w:jc w:val="both"/>
        <w:rPr>
          <w:sz w:val="22"/>
          <w:szCs w:val="22"/>
        </w:rPr>
      </w:pPr>
    </w:p>
    <w:p w14:paraId="049DE7EE" w14:textId="77777777" w:rsidR="00B30C51" w:rsidRDefault="00B30C51" w:rsidP="00B30C51">
      <w:pPr>
        <w:spacing w:after="200"/>
        <w:contextualSpacing/>
        <w:jc w:val="both"/>
        <w:rPr>
          <w:sz w:val="22"/>
          <w:szCs w:val="22"/>
        </w:rPr>
      </w:pPr>
    </w:p>
    <w:p w14:paraId="38D7487D" w14:textId="77777777" w:rsidR="00B30C51" w:rsidRDefault="00B30C51" w:rsidP="00B30C51">
      <w:pPr>
        <w:spacing w:after="200"/>
        <w:contextualSpacing/>
        <w:jc w:val="both"/>
        <w:rPr>
          <w:sz w:val="22"/>
          <w:szCs w:val="22"/>
        </w:rPr>
      </w:pPr>
    </w:p>
    <w:p w14:paraId="3604B1A3" w14:textId="77777777" w:rsidR="00B30C51" w:rsidRDefault="00B30C51" w:rsidP="00B30C51">
      <w:pPr>
        <w:spacing w:after="200"/>
        <w:contextualSpacing/>
        <w:jc w:val="both"/>
        <w:rPr>
          <w:sz w:val="22"/>
          <w:szCs w:val="22"/>
        </w:rPr>
      </w:pPr>
    </w:p>
    <w:p w14:paraId="6D1F85F7" w14:textId="77777777" w:rsidR="00B30C51" w:rsidRDefault="00B30C51" w:rsidP="00B30C51">
      <w:pPr>
        <w:spacing w:after="200"/>
        <w:contextualSpacing/>
        <w:jc w:val="both"/>
        <w:rPr>
          <w:sz w:val="22"/>
          <w:szCs w:val="22"/>
        </w:rPr>
      </w:pPr>
    </w:p>
    <w:p w14:paraId="6D634712" w14:textId="77777777" w:rsidR="00B30C51" w:rsidRPr="00B30C51" w:rsidRDefault="00B30C51" w:rsidP="00B30C51">
      <w:pPr>
        <w:spacing w:after="200"/>
        <w:contextualSpacing/>
        <w:jc w:val="both"/>
        <w:rPr>
          <w:sz w:val="22"/>
          <w:szCs w:val="22"/>
        </w:rPr>
      </w:pPr>
    </w:p>
    <w:tbl>
      <w:tblPr>
        <w:tblW w:w="9426" w:type="dxa"/>
        <w:tblInd w:w="-812" w:type="dxa"/>
        <w:tblLayout w:type="fixed"/>
        <w:tblLook w:val="04A0" w:firstRow="1" w:lastRow="0" w:firstColumn="1" w:lastColumn="0" w:noHBand="0" w:noVBand="1"/>
      </w:tblPr>
      <w:tblGrid>
        <w:gridCol w:w="1629"/>
        <w:gridCol w:w="1701"/>
        <w:gridCol w:w="1985"/>
        <w:gridCol w:w="1843"/>
        <w:gridCol w:w="2268"/>
      </w:tblGrid>
      <w:tr w:rsidR="00B30C51" w:rsidRPr="00B30C51" w14:paraId="3907B274" w14:textId="77777777" w:rsidTr="002A1D02">
        <w:trPr>
          <w:trHeight w:val="900"/>
        </w:trPr>
        <w:tc>
          <w:tcPr>
            <w:tcW w:w="1629" w:type="dxa"/>
            <w:tcBorders>
              <w:top w:val="single" w:sz="4" w:space="0" w:color="auto"/>
              <w:left w:val="single" w:sz="4" w:space="0" w:color="auto"/>
              <w:bottom w:val="single" w:sz="4" w:space="0" w:color="auto"/>
              <w:right w:val="single" w:sz="4" w:space="0" w:color="auto"/>
            </w:tcBorders>
            <w:shd w:val="clear" w:color="auto" w:fill="auto"/>
            <w:hideMark/>
          </w:tcPr>
          <w:p w14:paraId="14AA5E93"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lastRenderedPageBreak/>
              <w:t>PROVINCE</w:t>
            </w:r>
          </w:p>
        </w:tc>
        <w:tc>
          <w:tcPr>
            <w:tcW w:w="1701" w:type="dxa"/>
            <w:tcBorders>
              <w:top w:val="single" w:sz="4" w:space="0" w:color="auto"/>
              <w:left w:val="nil"/>
              <w:bottom w:val="single" w:sz="4" w:space="0" w:color="auto"/>
              <w:right w:val="single" w:sz="4" w:space="0" w:color="auto"/>
            </w:tcBorders>
            <w:shd w:val="clear" w:color="auto" w:fill="auto"/>
            <w:hideMark/>
          </w:tcPr>
          <w:p w14:paraId="66FAE991"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 xml:space="preserve">BOREHOLES EQUIPPED </w:t>
            </w:r>
          </w:p>
        </w:tc>
        <w:tc>
          <w:tcPr>
            <w:tcW w:w="1985" w:type="dxa"/>
            <w:tcBorders>
              <w:top w:val="single" w:sz="4" w:space="0" w:color="auto"/>
              <w:left w:val="nil"/>
              <w:bottom w:val="single" w:sz="4" w:space="0" w:color="auto"/>
              <w:right w:val="single" w:sz="4" w:space="0" w:color="auto"/>
            </w:tcBorders>
          </w:tcPr>
          <w:p w14:paraId="42DF5A69"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 xml:space="preserve">FUNDED THROUGH </w:t>
            </w:r>
          </w:p>
        </w:tc>
        <w:tc>
          <w:tcPr>
            <w:tcW w:w="1843" w:type="dxa"/>
            <w:tcBorders>
              <w:top w:val="single" w:sz="4" w:space="0" w:color="auto"/>
              <w:left w:val="nil"/>
              <w:bottom w:val="single" w:sz="4" w:space="0" w:color="auto"/>
              <w:right w:val="single" w:sz="4" w:space="0" w:color="auto"/>
            </w:tcBorders>
            <w:shd w:val="clear" w:color="auto" w:fill="auto"/>
            <w:hideMark/>
          </w:tcPr>
          <w:p w14:paraId="0D9C35DB"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COST FOR EQUIPPING/</w:t>
            </w:r>
          </w:p>
          <w:p w14:paraId="3CCABF84"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 xml:space="preserve">REPAIRING </w:t>
            </w:r>
          </w:p>
        </w:tc>
        <w:tc>
          <w:tcPr>
            <w:tcW w:w="2268" w:type="dxa"/>
            <w:tcBorders>
              <w:top w:val="single" w:sz="4" w:space="0" w:color="auto"/>
              <w:left w:val="nil"/>
              <w:bottom w:val="single" w:sz="4" w:space="0" w:color="auto"/>
              <w:right w:val="single" w:sz="4" w:space="0" w:color="auto"/>
            </w:tcBorders>
          </w:tcPr>
          <w:p w14:paraId="49220431"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SERVICE PROVIDER</w:t>
            </w:r>
          </w:p>
        </w:tc>
      </w:tr>
      <w:tr w:rsidR="00B30C51" w:rsidRPr="00B30C51" w14:paraId="77ADCFFE"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hideMark/>
          </w:tcPr>
          <w:p w14:paraId="7755E022"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North West</w:t>
            </w:r>
          </w:p>
        </w:tc>
        <w:tc>
          <w:tcPr>
            <w:tcW w:w="1701" w:type="dxa"/>
            <w:tcBorders>
              <w:top w:val="nil"/>
              <w:left w:val="nil"/>
              <w:bottom w:val="single" w:sz="4" w:space="0" w:color="auto"/>
              <w:right w:val="single" w:sz="4" w:space="0" w:color="auto"/>
            </w:tcBorders>
            <w:shd w:val="clear" w:color="auto" w:fill="auto"/>
            <w:noWrap/>
            <w:hideMark/>
          </w:tcPr>
          <w:p w14:paraId="348469F2"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23 </w:t>
            </w:r>
          </w:p>
        </w:tc>
        <w:tc>
          <w:tcPr>
            <w:tcW w:w="1985" w:type="dxa"/>
            <w:tcBorders>
              <w:top w:val="single" w:sz="4" w:space="0" w:color="auto"/>
              <w:left w:val="nil"/>
              <w:bottom w:val="single" w:sz="4" w:space="0" w:color="auto"/>
              <w:right w:val="single" w:sz="4" w:space="0" w:color="auto"/>
            </w:tcBorders>
          </w:tcPr>
          <w:p w14:paraId="56E12A7A"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PMDR</w:t>
            </w:r>
          </w:p>
        </w:tc>
        <w:tc>
          <w:tcPr>
            <w:tcW w:w="1843" w:type="dxa"/>
            <w:tcBorders>
              <w:top w:val="nil"/>
              <w:left w:val="nil"/>
              <w:bottom w:val="single" w:sz="4" w:space="0" w:color="auto"/>
              <w:right w:val="single" w:sz="4" w:space="0" w:color="auto"/>
            </w:tcBorders>
            <w:shd w:val="clear" w:color="auto" w:fill="auto"/>
            <w:noWrap/>
            <w:hideMark/>
          </w:tcPr>
          <w:p w14:paraId="172761B1"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R 2 916 177.00</w:t>
            </w:r>
          </w:p>
          <w:p w14:paraId="5CDB6ED5" w14:textId="77777777" w:rsidR="00B30C51" w:rsidRPr="00B30C51" w:rsidRDefault="00B30C51" w:rsidP="00B30C51">
            <w:pPr>
              <w:spacing w:after="0" w:line="240" w:lineRule="auto"/>
              <w:rPr>
                <w:rFonts w:eastAsia="Times New Roman"/>
                <w:color w:val="000000"/>
                <w:sz w:val="22"/>
                <w:szCs w:val="22"/>
                <w:lang w:eastAsia="en-ZA"/>
              </w:rPr>
            </w:pPr>
          </w:p>
        </w:tc>
        <w:tc>
          <w:tcPr>
            <w:tcW w:w="2268" w:type="dxa"/>
            <w:tcBorders>
              <w:top w:val="nil"/>
              <w:left w:val="nil"/>
              <w:bottom w:val="single" w:sz="4" w:space="0" w:color="auto"/>
              <w:right w:val="single" w:sz="4" w:space="0" w:color="auto"/>
            </w:tcBorders>
          </w:tcPr>
          <w:p w14:paraId="6937CFAC" w14:textId="77777777" w:rsidR="00B30C51" w:rsidRPr="00B30C51" w:rsidRDefault="00B30C51" w:rsidP="00B30C51">
            <w:pPr>
              <w:spacing w:after="0" w:line="240" w:lineRule="auto"/>
              <w:rPr>
                <w:rFonts w:eastAsia="Times New Roman"/>
                <w:color w:val="000000"/>
                <w:sz w:val="22"/>
                <w:szCs w:val="22"/>
                <w:lang w:eastAsia="en-ZA"/>
              </w:rPr>
            </w:pPr>
            <w:proofErr w:type="spellStart"/>
            <w:r w:rsidRPr="00B30C51">
              <w:rPr>
                <w:rFonts w:eastAsia="Times New Roman"/>
                <w:color w:val="000000"/>
                <w:sz w:val="22"/>
                <w:szCs w:val="22"/>
                <w:lang w:eastAsia="en-ZA"/>
              </w:rPr>
              <w:t>Maswika</w:t>
            </w:r>
            <w:proofErr w:type="spellEnd"/>
            <w:r w:rsidRPr="00B30C51">
              <w:rPr>
                <w:rFonts w:eastAsia="Times New Roman"/>
                <w:color w:val="000000"/>
                <w:sz w:val="22"/>
                <w:szCs w:val="22"/>
                <w:lang w:eastAsia="en-ZA"/>
              </w:rPr>
              <w:t xml:space="preserve"> </w:t>
            </w:r>
          </w:p>
          <w:p w14:paraId="1D26E1B6"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Trading and Projects</w:t>
            </w:r>
          </w:p>
        </w:tc>
      </w:tr>
      <w:tr w:rsidR="00B30C51" w:rsidRPr="00B30C51" w14:paraId="18B14FB7"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hideMark/>
          </w:tcPr>
          <w:p w14:paraId="62112B0C"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Mpumalanga</w:t>
            </w:r>
          </w:p>
        </w:tc>
        <w:tc>
          <w:tcPr>
            <w:tcW w:w="1701" w:type="dxa"/>
            <w:tcBorders>
              <w:top w:val="nil"/>
              <w:left w:val="nil"/>
              <w:bottom w:val="single" w:sz="4" w:space="0" w:color="auto"/>
              <w:right w:val="single" w:sz="4" w:space="0" w:color="auto"/>
            </w:tcBorders>
            <w:shd w:val="clear" w:color="auto" w:fill="auto"/>
            <w:noWrap/>
            <w:hideMark/>
          </w:tcPr>
          <w:p w14:paraId="47AD5B3A"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7 </w:t>
            </w:r>
          </w:p>
        </w:tc>
        <w:tc>
          <w:tcPr>
            <w:tcW w:w="1985" w:type="dxa"/>
            <w:tcBorders>
              <w:top w:val="single" w:sz="4" w:space="0" w:color="auto"/>
              <w:left w:val="nil"/>
              <w:bottom w:val="single" w:sz="4" w:space="0" w:color="auto"/>
              <w:right w:val="single" w:sz="4" w:space="0" w:color="auto"/>
            </w:tcBorders>
          </w:tcPr>
          <w:p w14:paraId="6091A12D"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PMDR</w:t>
            </w:r>
          </w:p>
        </w:tc>
        <w:tc>
          <w:tcPr>
            <w:tcW w:w="1843" w:type="dxa"/>
            <w:tcBorders>
              <w:top w:val="nil"/>
              <w:left w:val="nil"/>
              <w:bottom w:val="single" w:sz="4" w:space="0" w:color="auto"/>
              <w:right w:val="single" w:sz="4" w:space="0" w:color="auto"/>
            </w:tcBorders>
            <w:shd w:val="clear" w:color="auto" w:fill="auto"/>
            <w:noWrap/>
            <w:hideMark/>
          </w:tcPr>
          <w:p w14:paraId="4DE124C5" w14:textId="77777777" w:rsidR="00B30C51" w:rsidRPr="00B30C51" w:rsidRDefault="00B30C51" w:rsidP="00B30C51">
            <w:pPr>
              <w:spacing w:after="0" w:line="240" w:lineRule="auto"/>
              <w:rPr>
                <w:rFonts w:eastAsia="Times New Roman"/>
                <w:sz w:val="22"/>
                <w:szCs w:val="22"/>
                <w:lang w:eastAsia="en-ZA"/>
              </w:rPr>
            </w:pPr>
            <w:r w:rsidRPr="00B30C51">
              <w:rPr>
                <w:rFonts w:eastAsia="Times New Roman"/>
                <w:sz w:val="22"/>
                <w:szCs w:val="22"/>
                <w:lang w:eastAsia="en-ZA"/>
              </w:rPr>
              <w:t>R 1 410 103.00</w:t>
            </w:r>
          </w:p>
          <w:p w14:paraId="514C8935" w14:textId="77777777" w:rsidR="00B30C51" w:rsidRPr="00B30C51" w:rsidRDefault="00B30C51" w:rsidP="00B30C51">
            <w:pPr>
              <w:spacing w:after="0" w:line="240" w:lineRule="auto"/>
              <w:rPr>
                <w:rFonts w:eastAsia="Times New Roman"/>
                <w:color w:val="000000"/>
                <w:sz w:val="22"/>
                <w:szCs w:val="22"/>
                <w:lang w:eastAsia="en-ZA"/>
              </w:rPr>
            </w:pPr>
          </w:p>
        </w:tc>
        <w:tc>
          <w:tcPr>
            <w:tcW w:w="2268" w:type="dxa"/>
            <w:tcBorders>
              <w:top w:val="nil"/>
              <w:left w:val="nil"/>
              <w:bottom w:val="single" w:sz="4" w:space="0" w:color="auto"/>
              <w:right w:val="single" w:sz="4" w:space="0" w:color="auto"/>
            </w:tcBorders>
          </w:tcPr>
          <w:p w14:paraId="0038A8D3" w14:textId="77777777" w:rsidR="00B30C51" w:rsidRPr="00B30C51" w:rsidRDefault="00B30C51" w:rsidP="00B30C51">
            <w:pPr>
              <w:spacing w:after="0" w:line="240" w:lineRule="auto"/>
              <w:rPr>
                <w:rFonts w:eastAsia="Times New Roman"/>
                <w:sz w:val="22"/>
                <w:szCs w:val="22"/>
                <w:lang w:eastAsia="en-ZA"/>
              </w:rPr>
            </w:pPr>
            <w:proofErr w:type="spellStart"/>
            <w:r w:rsidRPr="00B30C51">
              <w:rPr>
                <w:rFonts w:eastAsia="Times New Roman"/>
                <w:sz w:val="22"/>
                <w:szCs w:val="22"/>
                <w:lang w:eastAsia="en-ZA"/>
              </w:rPr>
              <w:t>Intellicomp</w:t>
            </w:r>
            <w:proofErr w:type="spellEnd"/>
            <w:r w:rsidRPr="00B30C51">
              <w:rPr>
                <w:rFonts w:eastAsia="Times New Roman"/>
                <w:sz w:val="22"/>
                <w:szCs w:val="22"/>
                <w:lang w:eastAsia="en-ZA"/>
              </w:rPr>
              <w:t xml:space="preserve"> (Pty) Ltd</w:t>
            </w:r>
          </w:p>
        </w:tc>
      </w:tr>
      <w:tr w:rsidR="00B30C51" w:rsidRPr="00B30C51" w14:paraId="5DD119D8"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hideMark/>
          </w:tcPr>
          <w:p w14:paraId="654BE7A3"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Limpopo</w:t>
            </w:r>
          </w:p>
        </w:tc>
        <w:tc>
          <w:tcPr>
            <w:tcW w:w="1701" w:type="dxa"/>
            <w:tcBorders>
              <w:top w:val="nil"/>
              <w:left w:val="nil"/>
              <w:bottom w:val="single" w:sz="4" w:space="0" w:color="auto"/>
              <w:right w:val="single" w:sz="4" w:space="0" w:color="auto"/>
            </w:tcBorders>
            <w:shd w:val="clear" w:color="auto" w:fill="auto"/>
            <w:noWrap/>
            <w:hideMark/>
          </w:tcPr>
          <w:p w14:paraId="2C023D5A"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60</w:t>
            </w:r>
          </w:p>
        </w:tc>
        <w:tc>
          <w:tcPr>
            <w:tcW w:w="1985" w:type="dxa"/>
            <w:tcBorders>
              <w:top w:val="single" w:sz="4" w:space="0" w:color="auto"/>
              <w:left w:val="nil"/>
              <w:bottom w:val="single" w:sz="4" w:space="0" w:color="auto"/>
              <w:right w:val="single" w:sz="4" w:space="0" w:color="auto"/>
            </w:tcBorders>
          </w:tcPr>
          <w:p w14:paraId="6CF86947"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Drought scheme </w:t>
            </w:r>
          </w:p>
        </w:tc>
        <w:tc>
          <w:tcPr>
            <w:tcW w:w="1843" w:type="dxa"/>
            <w:tcBorders>
              <w:top w:val="nil"/>
              <w:left w:val="nil"/>
              <w:bottom w:val="single" w:sz="4" w:space="0" w:color="auto"/>
              <w:right w:val="single" w:sz="4" w:space="0" w:color="auto"/>
            </w:tcBorders>
            <w:shd w:val="clear" w:color="auto" w:fill="auto"/>
            <w:noWrap/>
            <w:hideMark/>
          </w:tcPr>
          <w:p w14:paraId="10EBC2DB"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R 19 800 000.00</w:t>
            </w:r>
          </w:p>
          <w:p w14:paraId="3F9EFAFD" w14:textId="77777777" w:rsidR="00B30C51" w:rsidRPr="00B30C51" w:rsidRDefault="00B30C51" w:rsidP="00B30C51">
            <w:pPr>
              <w:spacing w:after="0" w:line="240" w:lineRule="auto"/>
              <w:rPr>
                <w:rFonts w:eastAsia="Times New Roman"/>
                <w:color w:val="000000"/>
                <w:sz w:val="22"/>
                <w:szCs w:val="22"/>
                <w:lang w:eastAsia="en-ZA"/>
              </w:rPr>
            </w:pPr>
          </w:p>
        </w:tc>
        <w:tc>
          <w:tcPr>
            <w:tcW w:w="2268" w:type="dxa"/>
            <w:tcBorders>
              <w:top w:val="nil"/>
              <w:left w:val="nil"/>
              <w:bottom w:val="single" w:sz="4" w:space="0" w:color="auto"/>
              <w:right w:val="single" w:sz="4" w:space="0" w:color="auto"/>
            </w:tcBorders>
          </w:tcPr>
          <w:p w14:paraId="510F94ED" w14:textId="77777777" w:rsidR="00B30C51" w:rsidRPr="00B30C51" w:rsidRDefault="00B30C51" w:rsidP="00B30C51">
            <w:pPr>
              <w:spacing w:after="0" w:line="240" w:lineRule="auto"/>
              <w:rPr>
                <w:rFonts w:eastAsia="Times New Roman"/>
                <w:color w:val="000000"/>
                <w:sz w:val="22"/>
                <w:szCs w:val="22"/>
                <w:lang w:eastAsia="en-ZA"/>
              </w:rPr>
            </w:pPr>
          </w:p>
        </w:tc>
      </w:tr>
      <w:tr w:rsidR="00B30C51" w:rsidRPr="00B30C51" w14:paraId="40CB3BC6"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hideMark/>
          </w:tcPr>
          <w:p w14:paraId="39D953D4"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Free State</w:t>
            </w:r>
          </w:p>
        </w:tc>
        <w:tc>
          <w:tcPr>
            <w:tcW w:w="1701" w:type="dxa"/>
            <w:tcBorders>
              <w:top w:val="nil"/>
              <w:left w:val="nil"/>
              <w:bottom w:val="single" w:sz="4" w:space="0" w:color="auto"/>
              <w:right w:val="single" w:sz="4" w:space="0" w:color="auto"/>
            </w:tcBorders>
            <w:shd w:val="clear" w:color="auto" w:fill="auto"/>
            <w:noWrap/>
            <w:hideMark/>
          </w:tcPr>
          <w:p w14:paraId="6171B61E"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35</w:t>
            </w:r>
          </w:p>
        </w:tc>
        <w:tc>
          <w:tcPr>
            <w:tcW w:w="1985" w:type="dxa"/>
            <w:tcBorders>
              <w:top w:val="single" w:sz="4" w:space="0" w:color="auto"/>
              <w:left w:val="nil"/>
              <w:bottom w:val="single" w:sz="4" w:space="0" w:color="auto"/>
              <w:right w:val="single" w:sz="4" w:space="0" w:color="auto"/>
            </w:tcBorders>
          </w:tcPr>
          <w:p w14:paraId="62648F63"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PMDR (31) </w:t>
            </w:r>
          </w:p>
          <w:p w14:paraId="46DDB7C9" w14:textId="77777777" w:rsidR="00B30C51" w:rsidRPr="00B30C51" w:rsidRDefault="00B30C51" w:rsidP="00B30C51">
            <w:pPr>
              <w:spacing w:after="0" w:line="240" w:lineRule="auto"/>
              <w:rPr>
                <w:rFonts w:eastAsia="Times New Roman"/>
                <w:color w:val="000000"/>
                <w:sz w:val="22"/>
                <w:szCs w:val="22"/>
                <w:lang w:eastAsia="en-ZA"/>
              </w:rPr>
            </w:pPr>
          </w:p>
          <w:p w14:paraId="42E0664C" w14:textId="77777777" w:rsidR="00B30C51" w:rsidRPr="00B30C51" w:rsidRDefault="00B30C51" w:rsidP="00B30C51">
            <w:pPr>
              <w:spacing w:after="0" w:line="240" w:lineRule="auto"/>
              <w:rPr>
                <w:rFonts w:eastAsia="Times New Roman"/>
                <w:color w:val="000000"/>
                <w:sz w:val="22"/>
                <w:szCs w:val="22"/>
                <w:lang w:eastAsia="en-ZA"/>
              </w:rPr>
            </w:pPr>
          </w:p>
          <w:p w14:paraId="35C14801" w14:textId="77777777" w:rsidR="00B30C51" w:rsidRPr="00B30C51" w:rsidRDefault="00B30C51" w:rsidP="00B30C51">
            <w:pPr>
              <w:spacing w:after="0" w:line="240" w:lineRule="auto"/>
              <w:rPr>
                <w:rFonts w:eastAsia="Times New Roman"/>
                <w:color w:val="000000"/>
                <w:sz w:val="22"/>
                <w:szCs w:val="22"/>
                <w:lang w:eastAsia="en-ZA"/>
              </w:rPr>
            </w:pPr>
          </w:p>
          <w:p w14:paraId="52F41266" w14:textId="77777777" w:rsidR="00B30C51" w:rsidRPr="00B30C51" w:rsidRDefault="00B30C51" w:rsidP="00B30C51">
            <w:pPr>
              <w:spacing w:after="0" w:line="240" w:lineRule="auto"/>
              <w:rPr>
                <w:rFonts w:eastAsia="Times New Roman"/>
                <w:color w:val="000000"/>
                <w:sz w:val="22"/>
                <w:szCs w:val="22"/>
                <w:lang w:eastAsia="en-ZA"/>
              </w:rPr>
            </w:pPr>
          </w:p>
          <w:p w14:paraId="7872AA31" w14:textId="77777777" w:rsidR="00B30C51" w:rsidRPr="00B30C51" w:rsidRDefault="00B30C51" w:rsidP="00B30C51">
            <w:pPr>
              <w:spacing w:after="0" w:line="240" w:lineRule="auto"/>
              <w:rPr>
                <w:rFonts w:eastAsia="Times New Roman"/>
                <w:color w:val="000000"/>
                <w:sz w:val="22"/>
                <w:szCs w:val="22"/>
                <w:lang w:eastAsia="en-ZA"/>
              </w:rPr>
            </w:pPr>
          </w:p>
          <w:p w14:paraId="61F82384" w14:textId="77777777" w:rsidR="00B30C51" w:rsidRPr="00B30C51" w:rsidRDefault="00B30C51" w:rsidP="00B30C51">
            <w:pPr>
              <w:spacing w:after="0" w:line="240" w:lineRule="auto"/>
              <w:rPr>
                <w:rFonts w:eastAsia="Times New Roman"/>
                <w:color w:val="000000"/>
                <w:sz w:val="22"/>
                <w:szCs w:val="22"/>
                <w:lang w:eastAsia="en-ZA"/>
              </w:rPr>
            </w:pPr>
          </w:p>
          <w:p w14:paraId="077779C4"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Drought scheme (4)</w:t>
            </w:r>
          </w:p>
        </w:tc>
        <w:tc>
          <w:tcPr>
            <w:tcW w:w="1843" w:type="dxa"/>
            <w:tcBorders>
              <w:top w:val="nil"/>
              <w:left w:val="nil"/>
              <w:bottom w:val="single" w:sz="4" w:space="0" w:color="auto"/>
              <w:right w:val="single" w:sz="4" w:space="0" w:color="auto"/>
            </w:tcBorders>
            <w:shd w:val="clear" w:color="auto" w:fill="auto"/>
            <w:noWrap/>
            <w:hideMark/>
          </w:tcPr>
          <w:p w14:paraId="0D86FC85"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R 7 666 000.00</w:t>
            </w:r>
          </w:p>
        </w:tc>
        <w:tc>
          <w:tcPr>
            <w:tcW w:w="2268" w:type="dxa"/>
            <w:tcBorders>
              <w:top w:val="nil"/>
              <w:left w:val="nil"/>
              <w:bottom w:val="single" w:sz="4" w:space="0" w:color="auto"/>
              <w:right w:val="single" w:sz="4" w:space="0" w:color="auto"/>
            </w:tcBorders>
            <w:shd w:val="clear" w:color="auto" w:fill="auto"/>
          </w:tcPr>
          <w:p w14:paraId="0E922328"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PMDR (31)– </w:t>
            </w:r>
            <w:proofErr w:type="spellStart"/>
            <w:r w:rsidRPr="00B30C51">
              <w:rPr>
                <w:rFonts w:eastAsia="Times New Roman"/>
                <w:color w:val="000000"/>
                <w:sz w:val="22"/>
                <w:szCs w:val="22"/>
                <w:lang w:eastAsia="en-ZA"/>
              </w:rPr>
              <w:t>Iceburg</w:t>
            </w:r>
            <w:proofErr w:type="spellEnd"/>
            <w:r w:rsidRPr="00B30C51">
              <w:rPr>
                <w:rFonts w:eastAsia="Times New Roman"/>
                <w:color w:val="000000"/>
                <w:sz w:val="22"/>
                <w:szCs w:val="22"/>
                <w:lang w:eastAsia="en-ZA"/>
              </w:rPr>
              <w:t xml:space="preserve"> Trading</w:t>
            </w:r>
            <w:r w:rsidRPr="00B30C51">
              <w:rPr>
                <w:rFonts w:eastAsia="Times New Roman"/>
                <w:b/>
                <w:color w:val="000000"/>
                <w:sz w:val="22"/>
                <w:szCs w:val="22"/>
                <w:lang w:eastAsia="en-ZA"/>
              </w:rPr>
              <w:t xml:space="preserve"> </w:t>
            </w:r>
            <w:r w:rsidRPr="00B30C51">
              <w:rPr>
                <w:rFonts w:eastAsia="Times New Roman"/>
                <w:color w:val="000000"/>
                <w:sz w:val="22"/>
                <w:szCs w:val="22"/>
                <w:lang w:eastAsia="en-ZA"/>
              </w:rPr>
              <w:t>and Quality Commercial Trading</w:t>
            </w:r>
          </w:p>
          <w:p w14:paraId="175B68C9" w14:textId="77777777" w:rsidR="00B30C51" w:rsidRPr="00B30C51" w:rsidRDefault="00B30C51" w:rsidP="00B30C51">
            <w:pPr>
              <w:spacing w:after="0" w:line="240" w:lineRule="auto"/>
              <w:rPr>
                <w:rFonts w:eastAsia="Times New Roman"/>
                <w:color w:val="000000"/>
                <w:sz w:val="22"/>
                <w:szCs w:val="22"/>
                <w:lang w:eastAsia="en-ZA"/>
              </w:rPr>
            </w:pPr>
          </w:p>
          <w:p w14:paraId="28CFA3CA" w14:textId="77777777" w:rsidR="00B30C51" w:rsidRPr="00B30C51" w:rsidRDefault="00B30C51" w:rsidP="00B30C51">
            <w:pPr>
              <w:spacing w:after="0" w:line="240" w:lineRule="auto"/>
              <w:rPr>
                <w:rFonts w:eastAsia="Times New Roman"/>
                <w:b/>
                <w:color w:val="000000"/>
                <w:sz w:val="22"/>
                <w:szCs w:val="22"/>
                <w:lang w:eastAsia="en-ZA"/>
              </w:rPr>
            </w:pPr>
            <w:proofErr w:type="spellStart"/>
            <w:r w:rsidRPr="00B30C51">
              <w:rPr>
                <w:rFonts w:eastAsia="Times New Roman"/>
                <w:color w:val="000000"/>
                <w:sz w:val="22"/>
                <w:szCs w:val="22"/>
                <w:lang w:eastAsia="en-ZA"/>
              </w:rPr>
              <w:t>Etsho</w:t>
            </w:r>
            <w:proofErr w:type="spellEnd"/>
            <w:r w:rsidRPr="00B30C51">
              <w:rPr>
                <w:rFonts w:eastAsia="Times New Roman"/>
                <w:color w:val="000000"/>
                <w:sz w:val="22"/>
                <w:szCs w:val="22"/>
                <w:lang w:eastAsia="en-ZA"/>
              </w:rPr>
              <w:t xml:space="preserve"> Engineers &amp; </w:t>
            </w:r>
            <w:proofErr w:type="spellStart"/>
            <w:r w:rsidRPr="00B30C51">
              <w:rPr>
                <w:rFonts w:eastAsia="Times New Roman"/>
                <w:color w:val="000000"/>
                <w:sz w:val="22"/>
                <w:szCs w:val="22"/>
                <w:lang w:eastAsia="en-ZA"/>
              </w:rPr>
              <w:t>Rekgonne</w:t>
            </w:r>
            <w:proofErr w:type="spellEnd"/>
            <w:r w:rsidRPr="00B30C51">
              <w:rPr>
                <w:rFonts w:eastAsia="Times New Roman"/>
                <w:color w:val="000000"/>
                <w:sz w:val="22"/>
                <w:szCs w:val="22"/>
                <w:lang w:eastAsia="en-ZA"/>
              </w:rPr>
              <w:t xml:space="preserve"> Community Projects</w:t>
            </w:r>
          </w:p>
        </w:tc>
      </w:tr>
      <w:tr w:rsidR="00B30C51" w:rsidRPr="00B30C51" w14:paraId="271F452C"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hideMark/>
          </w:tcPr>
          <w:p w14:paraId="4FC0E808"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Gauteng</w:t>
            </w:r>
          </w:p>
        </w:tc>
        <w:tc>
          <w:tcPr>
            <w:tcW w:w="1701" w:type="dxa"/>
            <w:tcBorders>
              <w:top w:val="nil"/>
              <w:left w:val="nil"/>
              <w:bottom w:val="single" w:sz="4" w:space="0" w:color="auto"/>
              <w:right w:val="single" w:sz="4" w:space="0" w:color="auto"/>
            </w:tcBorders>
            <w:shd w:val="clear" w:color="auto" w:fill="auto"/>
            <w:noWrap/>
            <w:hideMark/>
          </w:tcPr>
          <w:p w14:paraId="36925139"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20</w:t>
            </w:r>
          </w:p>
        </w:tc>
        <w:tc>
          <w:tcPr>
            <w:tcW w:w="1985" w:type="dxa"/>
            <w:tcBorders>
              <w:top w:val="single" w:sz="4" w:space="0" w:color="auto"/>
              <w:left w:val="nil"/>
              <w:bottom w:val="single" w:sz="4" w:space="0" w:color="auto"/>
              <w:right w:val="single" w:sz="4" w:space="0" w:color="auto"/>
            </w:tcBorders>
          </w:tcPr>
          <w:p w14:paraId="2642DB24"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Drought scheme </w:t>
            </w:r>
          </w:p>
        </w:tc>
        <w:tc>
          <w:tcPr>
            <w:tcW w:w="1843" w:type="dxa"/>
            <w:tcBorders>
              <w:top w:val="nil"/>
              <w:left w:val="nil"/>
              <w:bottom w:val="single" w:sz="4" w:space="0" w:color="auto"/>
              <w:right w:val="single" w:sz="4" w:space="0" w:color="auto"/>
            </w:tcBorders>
            <w:shd w:val="clear" w:color="auto" w:fill="auto"/>
            <w:noWrap/>
            <w:hideMark/>
          </w:tcPr>
          <w:p w14:paraId="6DDDA8FA"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R 2 400 000.00</w:t>
            </w:r>
          </w:p>
          <w:p w14:paraId="6BA861CC" w14:textId="77777777" w:rsidR="00B30C51" w:rsidRPr="00B30C51" w:rsidRDefault="00B30C51" w:rsidP="00B30C51">
            <w:pPr>
              <w:spacing w:after="0" w:line="240" w:lineRule="auto"/>
              <w:rPr>
                <w:rFonts w:eastAsia="Times New Roman"/>
                <w:color w:val="000000"/>
                <w:sz w:val="22"/>
                <w:szCs w:val="22"/>
                <w:lang w:eastAsia="en-ZA"/>
              </w:rPr>
            </w:pPr>
          </w:p>
        </w:tc>
        <w:tc>
          <w:tcPr>
            <w:tcW w:w="2268" w:type="dxa"/>
            <w:tcBorders>
              <w:top w:val="nil"/>
              <w:left w:val="nil"/>
              <w:bottom w:val="single" w:sz="4" w:space="0" w:color="auto"/>
              <w:right w:val="single" w:sz="4" w:space="0" w:color="auto"/>
            </w:tcBorders>
            <w:shd w:val="clear" w:color="auto" w:fill="auto"/>
          </w:tcPr>
          <w:p w14:paraId="35BCCD5D" w14:textId="77777777" w:rsidR="00B30C51" w:rsidRPr="00B30C51" w:rsidRDefault="00B30C51" w:rsidP="00B30C51">
            <w:pPr>
              <w:spacing w:after="0" w:line="240" w:lineRule="auto"/>
              <w:rPr>
                <w:rFonts w:eastAsia="Times New Roman"/>
                <w:color w:val="000000"/>
                <w:sz w:val="22"/>
                <w:szCs w:val="22"/>
                <w:highlight w:val="yellow"/>
                <w:lang w:eastAsia="en-ZA"/>
              </w:rPr>
            </w:pPr>
            <w:r w:rsidRPr="00B30C51">
              <w:rPr>
                <w:rFonts w:eastAsia="Times New Roman"/>
                <w:color w:val="000000"/>
                <w:sz w:val="22"/>
                <w:szCs w:val="22"/>
                <w:lang w:eastAsia="en-ZA"/>
              </w:rPr>
              <w:t xml:space="preserve">Dynamic Integrated </w:t>
            </w:r>
            <w:proofErr w:type="spellStart"/>
            <w:r w:rsidRPr="00B30C51">
              <w:rPr>
                <w:rFonts w:eastAsia="Times New Roman"/>
                <w:color w:val="000000"/>
                <w:sz w:val="22"/>
                <w:szCs w:val="22"/>
                <w:lang w:eastAsia="en-ZA"/>
              </w:rPr>
              <w:t>Geohydro</w:t>
            </w:r>
            <w:proofErr w:type="spellEnd"/>
            <w:r w:rsidRPr="00B30C51">
              <w:rPr>
                <w:rFonts w:eastAsia="Times New Roman"/>
                <w:color w:val="000000"/>
                <w:sz w:val="22"/>
                <w:szCs w:val="22"/>
                <w:lang w:eastAsia="en-ZA"/>
              </w:rPr>
              <w:t xml:space="preserve"> Environment CC</w:t>
            </w:r>
          </w:p>
        </w:tc>
      </w:tr>
      <w:tr w:rsidR="00B30C51" w:rsidRPr="00B30C51" w14:paraId="5D305F53"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hideMark/>
          </w:tcPr>
          <w:p w14:paraId="75AD8166"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KwaZulu-Natal</w:t>
            </w:r>
          </w:p>
        </w:tc>
        <w:tc>
          <w:tcPr>
            <w:tcW w:w="1701" w:type="dxa"/>
            <w:tcBorders>
              <w:top w:val="nil"/>
              <w:left w:val="nil"/>
              <w:bottom w:val="single" w:sz="4" w:space="0" w:color="auto"/>
              <w:right w:val="single" w:sz="4" w:space="0" w:color="auto"/>
            </w:tcBorders>
            <w:shd w:val="clear" w:color="auto" w:fill="auto"/>
            <w:noWrap/>
            <w:hideMark/>
          </w:tcPr>
          <w:p w14:paraId="1C4A0CC9"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59</w:t>
            </w:r>
          </w:p>
        </w:tc>
        <w:tc>
          <w:tcPr>
            <w:tcW w:w="1985" w:type="dxa"/>
            <w:tcBorders>
              <w:top w:val="single" w:sz="4" w:space="0" w:color="auto"/>
              <w:left w:val="nil"/>
              <w:bottom w:val="single" w:sz="4" w:space="0" w:color="auto"/>
              <w:right w:val="single" w:sz="4" w:space="0" w:color="auto"/>
            </w:tcBorders>
          </w:tcPr>
          <w:p w14:paraId="5FD92FB1"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 xml:space="preserve">Drought scheme </w:t>
            </w:r>
          </w:p>
        </w:tc>
        <w:tc>
          <w:tcPr>
            <w:tcW w:w="1843" w:type="dxa"/>
            <w:tcBorders>
              <w:top w:val="nil"/>
              <w:left w:val="nil"/>
              <w:bottom w:val="single" w:sz="4" w:space="0" w:color="auto"/>
              <w:right w:val="single" w:sz="4" w:space="0" w:color="auto"/>
            </w:tcBorders>
            <w:shd w:val="clear" w:color="auto" w:fill="auto"/>
            <w:noWrap/>
            <w:hideMark/>
          </w:tcPr>
          <w:p w14:paraId="2A078DBE" w14:textId="77777777" w:rsidR="00B30C51" w:rsidRPr="00B30C51" w:rsidRDefault="00B30C51" w:rsidP="00B30C51">
            <w:pPr>
              <w:spacing w:after="0" w:line="240" w:lineRule="auto"/>
              <w:rPr>
                <w:rFonts w:eastAsia="Times New Roman"/>
                <w:color w:val="000000"/>
                <w:sz w:val="22"/>
                <w:szCs w:val="22"/>
                <w:lang w:eastAsia="en-ZA"/>
              </w:rPr>
            </w:pPr>
            <w:r w:rsidRPr="00B30C51">
              <w:rPr>
                <w:rFonts w:eastAsia="Times New Roman"/>
                <w:color w:val="000000"/>
                <w:sz w:val="22"/>
                <w:szCs w:val="22"/>
                <w:lang w:eastAsia="en-ZA"/>
              </w:rPr>
              <w:t>R 17 266 592.20</w:t>
            </w:r>
          </w:p>
        </w:tc>
        <w:tc>
          <w:tcPr>
            <w:tcW w:w="2268" w:type="dxa"/>
            <w:tcBorders>
              <w:top w:val="nil"/>
              <w:left w:val="nil"/>
              <w:bottom w:val="single" w:sz="4" w:space="0" w:color="auto"/>
              <w:right w:val="single" w:sz="4" w:space="0" w:color="auto"/>
            </w:tcBorders>
          </w:tcPr>
          <w:p w14:paraId="7ED56FD6" w14:textId="77777777" w:rsidR="00B30C51" w:rsidRPr="00B30C51" w:rsidRDefault="00B30C51" w:rsidP="00B30C51">
            <w:pPr>
              <w:spacing w:after="0" w:line="240" w:lineRule="auto"/>
              <w:rPr>
                <w:rFonts w:eastAsia="Times New Roman"/>
                <w:color w:val="000000"/>
                <w:sz w:val="22"/>
                <w:szCs w:val="22"/>
                <w:highlight w:val="yellow"/>
                <w:lang w:eastAsia="en-ZA"/>
              </w:rPr>
            </w:pPr>
          </w:p>
        </w:tc>
      </w:tr>
      <w:tr w:rsidR="00B30C51" w:rsidRPr="00B30C51" w14:paraId="407DA22F" w14:textId="77777777" w:rsidTr="002A1D02">
        <w:trPr>
          <w:trHeight w:val="300"/>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3C5D34A"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77477314" w14:textId="77777777" w:rsidR="00B30C51" w:rsidRPr="00B30C51" w:rsidRDefault="00B30C51" w:rsidP="00B30C51">
            <w:pPr>
              <w:spacing w:after="0" w:line="240" w:lineRule="auto"/>
              <w:rPr>
                <w:rFonts w:eastAsia="Times New Roman"/>
                <w:b/>
                <w:bCs/>
                <w:color w:val="000000"/>
                <w:sz w:val="22"/>
                <w:szCs w:val="22"/>
                <w:lang w:eastAsia="en-ZA"/>
              </w:rPr>
            </w:pPr>
            <w:r w:rsidRPr="00B30C51">
              <w:rPr>
                <w:rFonts w:eastAsia="Times New Roman"/>
                <w:b/>
                <w:bCs/>
                <w:color w:val="000000"/>
                <w:sz w:val="22"/>
                <w:szCs w:val="22"/>
                <w:lang w:eastAsia="en-ZA"/>
              </w:rPr>
              <w:t>204</w:t>
            </w:r>
          </w:p>
        </w:tc>
        <w:tc>
          <w:tcPr>
            <w:tcW w:w="1985" w:type="dxa"/>
            <w:tcBorders>
              <w:top w:val="single" w:sz="4" w:space="0" w:color="auto"/>
              <w:left w:val="nil"/>
              <w:bottom w:val="single" w:sz="4" w:space="0" w:color="auto"/>
              <w:right w:val="single" w:sz="4" w:space="0" w:color="auto"/>
            </w:tcBorders>
          </w:tcPr>
          <w:p w14:paraId="0B16C51F" w14:textId="77777777" w:rsidR="00B30C51" w:rsidRPr="00B30C51" w:rsidRDefault="00B30C51" w:rsidP="00B30C51">
            <w:pPr>
              <w:spacing w:after="0" w:line="240" w:lineRule="auto"/>
              <w:rPr>
                <w:rFonts w:eastAsia="Times New Roman"/>
                <w:b/>
                <w:bCs/>
                <w:color w:val="000000"/>
                <w:sz w:val="22"/>
                <w:szCs w:val="22"/>
                <w:lang w:eastAsia="en-ZA"/>
              </w:rPr>
            </w:pPr>
          </w:p>
        </w:tc>
        <w:tc>
          <w:tcPr>
            <w:tcW w:w="1843" w:type="dxa"/>
            <w:tcBorders>
              <w:top w:val="nil"/>
              <w:left w:val="nil"/>
              <w:bottom w:val="single" w:sz="4" w:space="0" w:color="auto"/>
              <w:right w:val="single" w:sz="4" w:space="0" w:color="auto"/>
            </w:tcBorders>
            <w:shd w:val="clear" w:color="auto" w:fill="auto"/>
            <w:noWrap/>
            <w:vAlign w:val="bottom"/>
            <w:hideMark/>
          </w:tcPr>
          <w:p w14:paraId="0394FDAC" w14:textId="77777777" w:rsidR="00B30C51" w:rsidRPr="00B30C51" w:rsidRDefault="00B30C51" w:rsidP="00B30C51">
            <w:pPr>
              <w:spacing w:after="0" w:line="240" w:lineRule="auto"/>
              <w:rPr>
                <w:rFonts w:eastAsia="Times New Roman"/>
                <w:b/>
                <w:bCs/>
                <w:sz w:val="22"/>
                <w:szCs w:val="22"/>
                <w:lang w:eastAsia="en-ZA"/>
              </w:rPr>
            </w:pPr>
            <w:r w:rsidRPr="00B30C51">
              <w:rPr>
                <w:b/>
                <w:sz w:val="22"/>
                <w:szCs w:val="22"/>
              </w:rPr>
              <w:t>R 51 448 769.00</w:t>
            </w:r>
          </w:p>
        </w:tc>
        <w:tc>
          <w:tcPr>
            <w:tcW w:w="2268" w:type="dxa"/>
            <w:tcBorders>
              <w:top w:val="nil"/>
              <w:left w:val="nil"/>
              <w:bottom w:val="single" w:sz="4" w:space="0" w:color="auto"/>
              <w:right w:val="single" w:sz="4" w:space="0" w:color="auto"/>
            </w:tcBorders>
          </w:tcPr>
          <w:p w14:paraId="05D466EF" w14:textId="77777777" w:rsidR="00B30C51" w:rsidRPr="00B30C51" w:rsidRDefault="00B30C51" w:rsidP="00B30C51">
            <w:pPr>
              <w:spacing w:after="0" w:line="240" w:lineRule="auto"/>
              <w:rPr>
                <w:rFonts w:eastAsia="Times New Roman"/>
                <w:bCs/>
                <w:sz w:val="22"/>
                <w:szCs w:val="22"/>
                <w:highlight w:val="yellow"/>
                <w:lang w:eastAsia="en-ZA"/>
              </w:rPr>
            </w:pPr>
          </w:p>
        </w:tc>
      </w:tr>
    </w:tbl>
    <w:p w14:paraId="2EC3CA3B" w14:textId="77777777" w:rsidR="00B30C51" w:rsidRPr="00B30C51" w:rsidRDefault="00B30C51" w:rsidP="00B30C51">
      <w:pPr>
        <w:spacing w:after="200"/>
        <w:ind w:left="720"/>
        <w:contextualSpacing/>
        <w:jc w:val="both"/>
        <w:rPr>
          <w:sz w:val="22"/>
          <w:szCs w:val="22"/>
        </w:rPr>
      </w:pPr>
    </w:p>
    <w:p w14:paraId="2831F527" w14:textId="77777777" w:rsidR="00B30C51" w:rsidRPr="00B30C51" w:rsidRDefault="00B30C51" w:rsidP="00B30C51">
      <w:pPr>
        <w:numPr>
          <w:ilvl w:val="0"/>
          <w:numId w:val="1"/>
        </w:numPr>
        <w:spacing w:after="200"/>
        <w:contextualSpacing/>
        <w:jc w:val="both"/>
        <w:rPr>
          <w:sz w:val="22"/>
          <w:szCs w:val="22"/>
        </w:rPr>
      </w:pPr>
      <w:r w:rsidRPr="00B30C51">
        <w:rPr>
          <w:sz w:val="22"/>
          <w:szCs w:val="22"/>
        </w:rPr>
        <w:t xml:space="preserve">The location of the boreholes is illustrated in the spreadsheet with GPS coordinates and/or names of the farms/areas. </w:t>
      </w:r>
    </w:p>
    <w:p w14:paraId="1F96AA18" w14:textId="77777777" w:rsidR="00B30C51" w:rsidRPr="00B30C51" w:rsidRDefault="00B30C51" w:rsidP="00B30C51">
      <w:pPr>
        <w:spacing w:after="200"/>
        <w:ind w:left="750"/>
        <w:contextualSpacing/>
        <w:jc w:val="both"/>
        <w:rPr>
          <w:sz w:val="22"/>
          <w:szCs w:val="22"/>
        </w:rPr>
      </w:pPr>
    </w:p>
    <w:p w14:paraId="720814C9" w14:textId="77777777" w:rsidR="00B30C51" w:rsidRPr="00B30C51" w:rsidRDefault="00B30C51" w:rsidP="00B30C51">
      <w:pPr>
        <w:spacing w:after="200"/>
        <w:ind w:left="750"/>
        <w:contextualSpacing/>
        <w:jc w:val="both"/>
        <w:rPr>
          <w:sz w:val="22"/>
          <w:szCs w:val="22"/>
        </w:rPr>
      </w:pPr>
    </w:p>
    <w:p w14:paraId="3B125A75" w14:textId="77777777" w:rsidR="00B30C51" w:rsidRDefault="00B30C51" w:rsidP="00B30C51"/>
    <w:p w14:paraId="4A2502A9" w14:textId="77777777" w:rsidR="005F561C" w:rsidRDefault="00537B62"/>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70835"/>
    <w:multiLevelType w:val="hybridMultilevel"/>
    <w:tmpl w:val="23EECAB2"/>
    <w:lvl w:ilvl="0" w:tplc="1138FD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791A3A37"/>
    <w:multiLevelType w:val="hybridMultilevel"/>
    <w:tmpl w:val="1F16D41E"/>
    <w:lvl w:ilvl="0" w:tplc="686A30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51"/>
    <w:rsid w:val="00537B62"/>
    <w:rsid w:val="006400FA"/>
    <w:rsid w:val="00B30C51"/>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C775"/>
  <w15:docId w15:val="{261CE1E5-76E3-4FAD-BD84-BC2E82B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5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2017-04-10T13:26:00Z</dcterms:created>
  <dcterms:modified xsi:type="dcterms:W3CDTF">2017-04-10T13:26:00Z</dcterms:modified>
</cp:coreProperties>
</file>