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4F6DCB">
        <w:rPr>
          <w:b/>
          <w:bCs/>
          <w:sz w:val="24"/>
          <w:u w:val="single"/>
        </w:rPr>
        <w:t>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023BF4">
        <w:rPr>
          <w:b/>
          <w:bCs/>
          <w:sz w:val="24"/>
          <w:u w:val="single"/>
        </w:rPr>
        <w:t>2</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01</w:t>
      </w:r>
      <w:r w:rsidRPr="00294557">
        <w:rPr>
          <w:b/>
          <w:bCs/>
          <w:sz w:val="24"/>
          <w:u w:val="single"/>
        </w:rPr>
        <w:t>)</w:t>
      </w:r>
    </w:p>
    <w:p w:rsidR="004F6DCB" w:rsidRPr="004F6DCB" w:rsidRDefault="004F6DCB" w:rsidP="004F6DCB">
      <w:pPr>
        <w:spacing w:before="100" w:beforeAutospacing="1" w:after="100" w:afterAutospacing="1"/>
        <w:jc w:val="both"/>
        <w:outlineLvl w:val="0"/>
        <w:rPr>
          <w:rFonts w:eastAsia="Calibri"/>
          <w:b/>
          <w:bCs/>
          <w:color w:val="000000"/>
          <w:sz w:val="24"/>
          <w:u w:val="single"/>
          <w:lang w:eastAsia="en-ZA"/>
        </w:rPr>
      </w:pPr>
      <w:r w:rsidRPr="004F6DCB">
        <w:rPr>
          <w:rFonts w:eastAsia="Calibri"/>
          <w:b/>
          <w:bCs/>
          <w:color w:val="000000"/>
          <w:sz w:val="24"/>
          <w:u w:val="single"/>
          <w:lang w:eastAsia="en-ZA"/>
        </w:rPr>
        <w:t xml:space="preserve">Rev K R J </w:t>
      </w:r>
      <w:proofErr w:type="spellStart"/>
      <w:r w:rsidRPr="004F6DCB">
        <w:rPr>
          <w:rFonts w:eastAsia="Calibri"/>
          <w:b/>
          <w:bCs/>
          <w:color w:val="000000"/>
          <w:sz w:val="24"/>
          <w:u w:val="single"/>
          <w:lang w:eastAsia="en-ZA"/>
        </w:rPr>
        <w:t>Meshoe</w:t>
      </w:r>
      <w:proofErr w:type="spellEnd"/>
      <w:r w:rsidRPr="004F6DCB">
        <w:rPr>
          <w:rFonts w:eastAsia="Calibri"/>
          <w:b/>
          <w:bCs/>
          <w:color w:val="000000"/>
          <w:sz w:val="24"/>
          <w:u w:val="single"/>
          <w:lang w:eastAsia="en-ZA"/>
        </w:rPr>
        <w:t xml:space="preserve"> (ACDP) </w:t>
      </w:r>
      <w:r w:rsidRPr="004F6DCB">
        <w:rPr>
          <w:b/>
          <w:sz w:val="24"/>
          <w:u w:val="single"/>
        </w:rPr>
        <w:t>to</w:t>
      </w:r>
      <w:r w:rsidRPr="004F6DCB">
        <w:rPr>
          <w:rFonts w:eastAsia="Calibri"/>
          <w:b/>
          <w:bCs/>
          <w:color w:val="000000"/>
          <w:sz w:val="24"/>
          <w:u w:val="single"/>
          <w:lang w:eastAsia="en-ZA"/>
        </w:rPr>
        <w:t xml:space="preserve"> ask the Minister of Health</w:t>
      </w:r>
      <w:r w:rsidRPr="004F6DCB">
        <w:rPr>
          <w:rFonts w:eastAsia="Calibri"/>
          <w:b/>
          <w:bCs/>
          <w:color w:val="000000"/>
          <w:sz w:val="24"/>
          <w:u w:val="single"/>
          <w:lang w:eastAsia="en-ZA"/>
        </w:rPr>
        <w:fldChar w:fldCharType="begin"/>
      </w:r>
      <w:r w:rsidRPr="004F6DCB">
        <w:rPr>
          <w:u w:val="single"/>
        </w:rPr>
        <w:instrText xml:space="preserve"> XE "</w:instrText>
      </w:r>
      <w:r w:rsidRPr="004F6DCB">
        <w:rPr>
          <w:rFonts w:eastAsia="Calibri"/>
          <w:b/>
          <w:bCs/>
          <w:color w:val="000000"/>
          <w:sz w:val="24"/>
          <w:u w:val="single"/>
          <w:lang w:eastAsia="en-ZA"/>
        </w:rPr>
        <w:instrText>Health</w:instrText>
      </w:r>
      <w:r w:rsidRPr="004F6DCB">
        <w:rPr>
          <w:u w:val="single"/>
        </w:rPr>
        <w:instrText xml:space="preserve">" </w:instrText>
      </w:r>
      <w:r w:rsidRPr="004F6DCB">
        <w:rPr>
          <w:rFonts w:eastAsia="Calibri"/>
          <w:b/>
          <w:bCs/>
          <w:color w:val="000000"/>
          <w:sz w:val="24"/>
          <w:u w:val="single"/>
          <w:lang w:eastAsia="en-ZA"/>
        </w:rPr>
        <w:fldChar w:fldCharType="end"/>
      </w:r>
      <w:r w:rsidRPr="004F6DCB">
        <w:rPr>
          <w:rFonts w:eastAsia="Calibri"/>
          <w:b/>
          <w:bCs/>
          <w:color w:val="000000"/>
          <w:sz w:val="24"/>
          <w:u w:val="single"/>
          <w:lang w:eastAsia="en-ZA"/>
        </w:rPr>
        <w:t>:</w:t>
      </w:r>
    </w:p>
    <w:p w:rsidR="004F6DCB" w:rsidRPr="004F6DCB" w:rsidRDefault="004F6DCB" w:rsidP="004F6DCB">
      <w:pPr>
        <w:spacing w:before="100" w:beforeAutospacing="1" w:after="100" w:afterAutospacing="1"/>
        <w:ind w:left="709" w:hanging="720"/>
        <w:jc w:val="both"/>
        <w:rPr>
          <w:sz w:val="24"/>
        </w:rPr>
      </w:pPr>
      <w:r w:rsidRPr="004F6DCB">
        <w:rPr>
          <w:sz w:val="24"/>
        </w:rPr>
        <w:t>(1)</w:t>
      </w:r>
      <w:r w:rsidRPr="004F6DCB">
        <w:rPr>
          <w:sz w:val="24"/>
        </w:rPr>
        <w:tab/>
        <w:t xml:space="preserve">Following the 17 recorded cases of </w:t>
      </w:r>
      <w:proofErr w:type="spellStart"/>
      <w:r w:rsidRPr="004F6DCB">
        <w:rPr>
          <w:sz w:val="24"/>
        </w:rPr>
        <w:t>Klebsiella</w:t>
      </w:r>
      <w:proofErr w:type="spellEnd"/>
      <w:r w:rsidRPr="004F6DCB">
        <w:rPr>
          <w:sz w:val="24"/>
        </w:rPr>
        <w:t xml:space="preserve"> </w:t>
      </w:r>
      <w:proofErr w:type="spellStart"/>
      <w:r w:rsidRPr="004F6DCB">
        <w:rPr>
          <w:sz w:val="24"/>
        </w:rPr>
        <w:t>pneumoniae</w:t>
      </w:r>
      <w:proofErr w:type="spellEnd"/>
      <w:r w:rsidRPr="004F6DCB">
        <w:rPr>
          <w:sz w:val="24"/>
        </w:rPr>
        <w:t xml:space="preserve"> at </w:t>
      </w:r>
      <w:proofErr w:type="spellStart"/>
      <w:r w:rsidRPr="004F6DCB">
        <w:rPr>
          <w:sz w:val="24"/>
        </w:rPr>
        <w:t>Tembisa</w:t>
      </w:r>
      <w:proofErr w:type="spellEnd"/>
      <w:r w:rsidRPr="004F6DCB">
        <w:rPr>
          <w:sz w:val="24"/>
        </w:rPr>
        <w:t xml:space="preserve"> Hospital’s neonatal </w:t>
      </w:r>
      <w:r w:rsidRPr="004F6DCB">
        <w:rPr>
          <w:rFonts w:eastAsia="Calibri"/>
          <w:sz w:val="24"/>
        </w:rPr>
        <w:t>unit</w:t>
      </w:r>
      <w:r w:rsidRPr="004F6DCB">
        <w:rPr>
          <w:sz w:val="24"/>
        </w:rPr>
        <w:t xml:space="preserve"> in November and December 2019 which has, to date, led to the deaths of 10 babies, (details furnished), what is his department doing to ensure the prioritisation of the (a) delivery of quality healthcare services, (b) sufficient space and (c) staffing at </w:t>
      </w:r>
      <w:proofErr w:type="spellStart"/>
      <w:r w:rsidRPr="004F6DCB">
        <w:rPr>
          <w:sz w:val="24"/>
        </w:rPr>
        <w:t>Tembisa</w:t>
      </w:r>
      <w:proofErr w:type="spellEnd"/>
      <w:r w:rsidRPr="004F6DCB">
        <w:rPr>
          <w:sz w:val="24"/>
        </w:rPr>
        <w:t xml:space="preserve"> Hospital;</w:t>
      </w:r>
    </w:p>
    <w:p w:rsidR="00786C98" w:rsidRPr="00360D5F" w:rsidRDefault="004F6DCB" w:rsidP="004F6DCB">
      <w:pPr>
        <w:spacing w:before="100" w:beforeAutospacing="1" w:after="100" w:afterAutospacing="1"/>
        <w:ind w:left="709" w:hanging="698"/>
        <w:jc w:val="both"/>
        <w:rPr>
          <w:noProof/>
          <w:sz w:val="24"/>
          <w:lang w:val="af-ZA"/>
        </w:rPr>
      </w:pPr>
      <w:r w:rsidRPr="004F6DCB">
        <w:rPr>
          <w:sz w:val="24"/>
        </w:rPr>
        <w:t>(2)</w:t>
      </w:r>
      <w:r w:rsidRPr="004F6DCB">
        <w:rPr>
          <w:sz w:val="24"/>
        </w:rPr>
        <w:tab/>
        <w:t xml:space="preserve">whether there are any plans to extend the (a) healthcare and (b) staffing infrastructure at the </w:t>
      </w:r>
      <w:r w:rsidRPr="004F6DCB">
        <w:rPr>
          <w:rFonts w:eastAsia="Calibri"/>
          <w:sz w:val="24"/>
        </w:rPr>
        <w:t>hospital</w:t>
      </w:r>
      <w:r w:rsidRPr="004F6DCB">
        <w:rPr>
          <w:sz w:val="24"/>
        </w:rPr>
        <w:t>; if not, what is the position in this regard; if so, what are the expected timelines for the completion of the project?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360D5F">
        <w:rPr>
          <w:color w:val="000000"/>
        </w:rPr>
        <w:t>6</w:t>
      </w:r>
      <w:r w:rsidR="009D2E42">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5A32BC" w:rsidRDefault="005A32BC" w:rsidP="005A32BC">
      <w:pPr>
        <w:tabs>
          <w:tab w:val="left" w:pos="709"/>
        </w:tabs>
        <w:spacing w:before="240"/>
        <w:ind w:left="1701" w:hanging="1701"/>
        <w:jc w:val="both"/>
        <w:rPr>
          <w:sz w:val="24"/>
        </w:rPr>
      </w:pPr>
      <w:r>
        <w:rPr>
          <w:sz w:val="24"/>
        </w:rPr>
        <w:t>(1)</w:t>
      </w:r>
      <w:r>
        <w:rPr>
          <w:sz w:val="24"/>
        </w:rPr>
        <w:tab/>
        <w:t>(a)-(b)</w:t>
      </w:r>
      <w:r>
        <w:rPr>
          <w:sz w:val="24"/>
        </w:rPr>
        <w:tab/>
        <w:t>Officials from the National Department of Health (</w:t>
      </w:r>
      <w:proofErr w:type="spellStart"/>
      <w:r>
        <w:rPr>
          <w:sz w:val="24"/>
        </w:rPr>
        <w:t>NDoH</w:t>
      </w:r>
      <w:proofErr w:type="spellEnd"/>
      <w:r>
        <w:rPr>
          <w:sz w:val="24"/>
        </w:rPr>
        <w:t xml:space="preserve">) met with the hospital team responsible for managing the outbreak. The major causes of the outbreak related to overcrowding (there are too many patients and insufficient beds in the neonatal </w:t>
      </w:r>
      <w:r w:rsidR="00ED47BB">
        <w:rPr>
          <w:sz w:val="24"/>
        </w:rPr>
        <w:t>ward.</w:t>
      </w:r>
      <w:r>
        <w:rPr>
          <w:sz w:val="24"/>
        </w:rPr>
        <w:t xml:space="preserve">  The following recommendations were made:</w:t>
      </w:r>
    </w:p>
    <w:p w:rsidR="005A32BC" w:rsidRDefault="005A32BC" w:rsidP="005A32BC">
      <w:pPr>
        <w:spacing w:before="240"/>
        <w:ind w:left="2268" w:hanging="567"/>
        <w:jc w:val="both"/>
        <w:rPr>
          <w:sz w:val="24"/>
        </w:rPr>
      </w:pPr>
      <w:r>
        <w:rPr>
          <w:sz w:val="24"/>
        </w:rPr>
        <w:t>(</w:t>
      </w:r>
      <w:proofErr w:type="spellStart"/>
      <w:r>
        <w:rPr>
          <w:sz w:val="24"/>
        </w:rPr>
        <w:t>i</w:t>
      </w:r>
      <w:proofErr w:type="spellEnd"/>
      <w:r>
        <w:rPr>
          <w:sz w:val="24"/>
        </w:rPr>
        <w:t>)</w:t>
      </w:r>
      <w:r>
        <w:rPr>
          <w:sz w:val="24"/>
        </w:rPr>
        <w:tab/>
        <w:t xml:space="preserve">Diversion of patients to other hospitals to ease the overcrowding at </w:t>
      </w:r>
      <w:proofErr w:type="spellStart"/>
      <w:r>
        <w:rPr>
          <w:sz w:val="24"/>
        </w:rPr>
        <w:t>Tembisa</w:t>
      </w:r>
      <w:proofErr w:type="spellEnd"/>
      <w:r>
        <w:rPr>
          <w:sz w:val="24"/>
        </w:rPr>
        <w:t xml:space="preserve"> Hospital;</w:t>
      </w:r>
    </w:p>
    <w:p w:rsidR="005A32BC" w:rsidRDefault="005A32BC" w:rsidP="005A32BC">
      <w:pPr>
        <w:spacing w:before="240"/>
        <w:ind w:left="2268" w:hanging="567"/>
        <w:jc w:val="both"/>
        <w:rPr>
          <w:sz w:val="24"/>
        </w:rPr>
      </w:pPr>
      <w:r>
        <w:rPr>
          <w:sz w:val="24"/>
        </w:rPr>
        <w:t>(ii)</w:t>
      </w:r>
      <w:r>
        <w:rPr>
          <w:sz w:val="24"/>
        </w:rPr>
        <w:tab/>
        <w:t>A national plan to strengthen infection control and prevention initiatives at health facilities (including training, reporting and rapid responses) with support from the National Health Laboratory Services (NHLS) and National Institute of Communicable Diseases (NICD) has been developed and is being implemented;</w:t>
      </w:r>
    </w:p>
    <w:p w:rsidR="005A32BC" w:rsidRDefault="005A32BC" w:rsidP="005A32BC">
      <w:pPr>
        <w:spacing w:before="240"/>
        <w:ind w:left="2268" w:hanging="567"/>
        <w:jc w:val="both"/>
        <w:rPr>
          <w:sz w:val="24"/>
        </w:rPr>
      </w:pPr>
      <w:r>
        <w:rPr>
          <w:sz w:val="24"/>
        </w:rPr>
        <w:t>(iii)</w:t>
      </w:r>
      <w:r>
        <w:rPr>
          <w:sz w:val="24"/>
        </w:rPr>
        <w:tab/>
        <w:t xml:space="preserve">The NICD is in the process of strengthening its surveillance system through both routine and sentinel site </w:t>
      </w:r>
      <w:proofErr w:type="gramStart"/>
      <w:r>
        <w:rPr>
          <w:sz w:val="24"/>
        </w:rPr>
        <w:t>surveillance</w:t>
      </w:r>
      <w:proofErr w:type="gramEnd"/>
      <w:r>
        <w:rPr>
          <w:sz w:val="24"/>
        </w:rPr>
        <w:t>.</w:t>
      </w:r>
    </w:p>
    <w:p w:rsidR="005A32BC" w:rsidRDefault="005A32BC" w:rsidP="005A32BC">
      <w:pPr>
        <w:tabs>
          <w:tab w:val="left" w:pos="709"/>
        </w:tabs>
        <w:spacing w:before="240"/>
        <w:ind w:left="1701" w:hanging="1701"/>
        <w:jc w:val="both"/>
        <w:rPr>
          <w:sz w:val="24"/>
        </w:rPr>
      </w:pPr>
      <w:r>
        <w:rPr>
          <w:sz w:val="24"/>
        </w:rPr>
        <w:tab/>
        <w:t>(c)</w:t>
      </w:r>
      <w:r>
        <w:rPr>
          <w:sz w:val="24"/>
        </w:rPr>
        <w:tab/>
      </w:r>
      <w:proofErr w:type="spellStart"/>
      <w:r>
        <w:rPr>
          <w:sz w:val="24"/>
        </w:rPr>
        <w:t>Tembisa</w:t>
      </w:r>
      <w:proofErr w:type="spellEnd"/>
      <w:r>
        <w:rPr>
          <w:sz w:val="24"/>
        </w:rPr>
        <w:t xml:space="preserve"> Hospital allocated six (6) additional nurses to the neonatal unit to increase the staffing level in the unit.</w:t>
      </w:r>
    </w:p>
    <w:p w:rsidR="005A32BC" w:rsidRDefault="005A32BC" w:rsidP="005A32BC">
      <w:pPr>
        <w:tabs>
          <w:tab w:val="left" w:pos="709"/>
        </w:tabs>
        <w:spacing w:before="240"/>
        <w:ind w:left="1701" w:hanging="1701"/>
        <w:jc w:val="both"/>
        <w:rPr>
          <w:sz w:val="24"/>
        </w:rPr>
      </w:pPr>
      <w:r>
        <w:rPr>
          <w:sz w:val="24"/>
        </w:rPr>
        <w:t>(2)</w:t>
      </w:r>
      <w:r>
        <w:rPr>
          <w:sz w:val="24"/>
        </w:rPr>
        <w:tab/>
        <w:t>(a)-(b)</w:t>
      </w:r>
      <w:r>
        <w:rPr>
          <w:sz w:val="24"/>
        </w:rPr>
        <w:tab/>
        <w:t xml:space="preserve">The following infrastructure upgrades have been initiated since the </w:t>
      </w:r>
      <w:proofErr w:type="spellStart"/>
      <w:r>
        <w:rPr>
          <w:sz w:val="24"/>
        </w:rPr>
        <w:t>Klebsiella</w:t>
      </w:r>
      <w:proofErr w:type="spellEnd"/>
      <w:r>
        <w:rPr>
          <w:sz w:val="24"/>
        </w:rPr>
        <w:t xml:space="preserve"> outbreak that will have a positive impact on healthcare:</w:t>
      </w:r>
    </w:p>
    <w:p w:rsidR="005A32BC" w:rsidRDefault="005A32BC" w:rsidP="005A32BC">
      <w:pPr>
        <w:tabs>
          <w:tab w:val="left" w:pos="709"/>
          <w:tab w:val="left" w:pos="1701"/>
        </w:tabs>
        <w:spacing w:before="240"/>
        <w:ind w:left="2268" w:hanging="2268"/>
        <w:jc w:val="both"/>
        <w:rPr>
          <w:sz w:val="24"/>
        </w:rPr>
      </w:pPr>
      <w:r>
        <w:rPr>
          <w:sz w:val="24"/>
        </w:rPr>
        <w:tab/>
      </w:r>
      <w:r>
        <w:rPr>
          <w:sz w:val="24"/>
        </w:rPr>
        <w:tab/>
        <w:t>(</w:t>
      </w:r>
      <w:proofErr w:type="spellStart"/>
      <w:r>
        <w:rPr>
          <w:sz w:val="24"/>
        </w:rPr>
        <w:t>i</w:t>
      </w:r>
      <w:proofErr w:type="spellEnd"/>
      <w:r>
        <w:rPr>
          <w:sz w:val="24"/>
        </w:rPr>
        <w:t>)</w:t>
      </w:r>
      <w:r>
        <w:rPr>
          <w:sz w:val="24"/>
        </w:rPr>
        <w:tab/>
        <w:t>Paediatric wards 4,5 and 6 have been upgraded by repairing the broken windows and doors;</w:t>
      </w:r>
    </w:p>
    <w:p w:rsidR="005A32BC" w:rsidRDefault="005A32BC" w:rsidP="005A32BC">
      <w:pPr>
        <w:tabs>
          <w:tab w:val="left" w:pos="709"/>
          <w:tab w:val="left" w:pos="1701"/>
        </w:tabs>
        <w:spacing w:before="240"/>
        <w:ind w:left="2268" w:hanging="2268"/>
        <w:jc w:val="both"/>
        <w:rPr>
          <w:sz w:val="24"/>
        </w:rPr>
      </w:pPr>
      <w:r>
        <w:rPr>
          <w:sz w:val="24"/>
        </w:rPr>
        <w:tab/>
      </w:r>
      <w:r>
        <w:rPr>
          <w:sz w:val="24"/>
        </w:rPr>
        <w:tab/>
        <w:t>(ii)</w:t>
      </w:r>
      <w:r>
        <w:rPr>
          <w:sz w:val="24"/>
        </w:rPr>
        <w:tab/>
        <w:t>Hand-wash basins and elbow action taps were installed;</w:t>
      </w:r>
    </w:p>
    <w:p w:rsidR="005A32BC" w:rsidRDefault="005A32BC" w:rsidP="005A32BC">
      <w:pPr>
        <w:tabs>
          <w:tab w:val="left" w:pos="709"/>
          <w:tab w:val="left" w:pos="1701"/>
        </w:tabs>
        <w:spacing w:before="240"/>
        <w:ind w:left="2268" w:hanging="2268"/>
        <w:jc w:val="both"/>
        <w:rPr>
          <w:sz w:val="24"/>
        </w:rPr>
      </w:pPr>
      <w:r>
        <w:rPr>
          <w:sz w:val="24"/>
        </w:rPr>
        <w:tab/>
      </w:r>
      <w:r>
        <w:rPr>
          <w:sz w:val="24"/>
        </w:rPr>
        <w:tab/>
        <w:t>(iii)</w:t>
      </w:r>
      <w:r>
        <w:rPr>
          <w:sz w:val="24"/>
        </w:rPr>
        <w:tab/>
        <w:t>Temperature gauges have been installed to measure both humidity and heat in the wards;</w:t>
      </w:r>
    </w:p>
    <w:p w:rsidR="005A32BC" w:rsidRDefault="005A32BC" w:rsidP="005A32BC">
      <w:pPr>
        <w:tabs>
          <w:tab w:val="left" w:pos="709"/>
          <w:tab w:val="left" w:pos="1701"/>
        </w:tabs>
        <w:spacing w:before="240"/>
        <w:ind w:left="2268" w:hanging="2268"/>
        <w:jc w:val="both"/>
        <w:rPr>
          <w:sz w:val="24"/>
        </w:rPr>
      </w:pPr>
      <w:r>
        <w:rPr>
          <w:sz w:val="24"/>
        </w:rPr>
        <w:lastRenderedPageBreak/>
        <w:tab/>
      </w:r>
      <w:r>
        <w:rPr>
          <w:sz w:val="24"/>
        </w:rPr>
        <w:tab/>
        <w:t>(iv)</w:t>
      </w:r>
      <w:r>
        <w:rPr>
          <w:sz w:val="24"/>
        </w:rPr>
        <w:tab/>
        <w:t>A contractor has been appointed to install park home containers that will cater for equipment storage; and</w:t>
      </w:r>
    </w:p>
    <w:p w:rsidR="005A32BC" w:rsidRDefault="005A32BC" w:rsidP="005A32BC">
      <w:pPr>
        <w:tabs>
          <w:tab w:val="left" w:pos="709"/>
          <w:tab w:val="left" w:pos="1701"/>
        </w:tabs>
        <w:spacing w:before="240"/>
        <w:ind w:left="2268" w:hanging="2268"/>
        <w:jc w:val="both"/>
        <w:rPr>
          <w:sz w:val="24"/>
        </w:rPr>
      </w:pPr>
      <w:r>
        <w:rPr>
          <w:sz w:val="24"/>
        </w:rPr>
        <w:tab/>
      </w:r>
      <w:r>
        <w:rPr>
          <w:sz w:val="24"/>
        </w:rPr>
        <w:tab/>
        <w:t>(v)</w:t>
      </w:r>
      <w:r>
        <w:rPr>
          <w:sz w:val="24"/>
        </w:rPr>
        <w:tab/>
        <w:t>The Milk room has been clinically cleaned.</w:t>
      </w:r>
    </w:p>
    <w:p w:rsidR="00AC48AC" w:rsidRPr="00023BF4" w:rsidRDefault="00AC48AC" w:rsidP="00C47DA6">
      <w:pPr>
        <w:jc w:val="both"/>
        <w:outlineLvl w:val="0"/>
        <w:rPr>
          <w:b/>
          <w:sz w:val="24"/>
        </w:rPr>
      </w:pPr>
    </w:p>
    <w:p w:rsidR="005A32BC" w:rsidRDefault="005A32BC"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4F6" w:rsidRDefault="008444F6">
      <w:r>
        <w:separator/>
      </w:r>
    </w:p>
  </w:endnote>
  <w:endnote w:type="continuationSeparator" w:id="0">
    <w:p w:rsidR="008444F6" w:rsidRDefault="0084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C505E">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4F6" w:rsidRDefault="008444F6">
      <w:r>
        <w:separator/>
      </w:r>
    </w:p>
  </w:footnote>
  <w:footnote w:type="continuationSeparator" w:id="0">
    <w:p w:rsidR="008444F6" w:rsidRDefault="008444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6020"/>
    <w:rsid w:val="00586AC5"/>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44F6"/>
    <w:rsid w:val="00846CD4"/>
    <w:rsid w:val="00852234"/>
    <w:rsid w:val="008603CC"/>
    <w:rsid w:val="00860B56"/>
    <w:rsid w:val="0086637B"/>
    <w:rsid w:val="008909CC"/>
    <w:rsid w:val="00891B7A"/>
    <w:rsid w:val="00893EA4"/>
    <w:rsid w:val="0089783C"/>
    <w:rsid w:val="008A2BAB"/>
    <w:rsid w:val="008A34C5"/>
    <w:rsid w:val="008A5661"/>
    <w:rsid w:val="008A757D"/>
    <w:rsid w:val="008B7C94"/>
    <w:rsid w:val="008C0456"/>
    <w:rsid w:val="008C18CB"/>
    <w:rsid w:val="008C3326"/>
    <w:rsid w:val="008C3371"/>
    <w:rsid w:val="008C505E"/>
    <w:rsid w:val="008D0716"/>
    <w:rsid w:val="008D2430"/>
    <w:rsid w:val="008D437A"/>
    <w:rsid w:val="008D464A"/>
    <w:rsid w:val="008D749E"/>
    <w:rsid w:val="008E2CFF"/>
    <w:rsid w:val="008E4746"/>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C3927"/>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2020-02-19T15:26:00Z</cp:lastPrinted>
  <dcterms:created xsi:type="dcterms:W3CDTF">2020-04-19T16:21:00Z</dcterms:created>
  <dcterms:modified xsi:type="dcterms:W3CDTF">2020-04-19T16:21:00Z</dcterms:modified>
</cp:coreProperties>
</file>