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2B5B1EAF" wp14:editId="61B4F148">
            <wp:simplePos x="0" y="0"/>
            <wp:positionH relativeFrom="margin">
              <wp:align>center</wp:align>
            </wp:positionH>
            <wp:positionV relativeFrom="paragraph">
              <wp:posOffset>6927</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A87B05">
        <w:rPr>
          <w:rFonts w:cs="Arial"/>
          <w:b/>
          <w:color w:val="005C2A"/>
          <w:sz w:val="20"/>
          <w:lang w:val="en-GB"/>
        </w:rPr>
        <w:t xml:space="preserve"> &amp; 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w:t>
      </w:r>
      <w:r w:rsidR="00A87B05">
        <w:rPr>
          <w:rFonts w:cs="Arial"/>
          <w:sz w:val="12"/>
          <w:lang w:val="en-GB"/>
        </w:rPr>
        <w:t>or Parliament Building l 120 Ple</w:t>
      </w:r>
      <w:r w:rsidRPr="00A02F3E">
        <w:rPr>
          <w:rFonts w:cs="Arial"/>
          <w:sz w:val="12"/>
          <w:lang w:val="en-GB"/>
        </w:rPr>
        <w:t>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B94D6A">
        <w:rPr>
          <w:rFonts w:cs="Arial"/>
          <w:b/>
          <w:sz w:val="24"/>
          <w:szCs w:val="24"/>
          <w:lang w:val="en-US" w:eastAsia="en-US"/>
        </w:rPr>
        <w:t>6</w:t>
      </w:r>
      <w:r w:rsidR="00DD35FA">
        <w:rPr>
          <w:rFonts w:eastAsia="Calibri" w:cs="Arial"/>
          <w:b/>
          <w:sz w:val="24"/>
          <w:szCs w:val="24"/>
        </w:rPr>
        <w:t xml:space="preserve"> </w:t>
      </w:r>
      <w:r w:rsidR="00E526CF" w:rsidRPr="000B4F40">
        <w:rPr>
          <w:rFonts w:cs="Arial"/>
          <w:b/>
          <w:sz w:val="24"/>
          <w:szCs w:val="24"/>
          <w:lang w:val="en-US" w:eastAsia="en-US"/>
        </w:rPr>
        <w:t>[</w:t>
      </w:r>
      <w:r w:rsidR="00B94D6A" w:rsidRPr="00B94D6A">
        <w:rPr>
          <w:rFonts w:eastAsia="Calibri" w:cs="Arial"/>
          <w:b/>
          <w:sz w:val="24"/>
          <w:szCs w:val="24"/>
          <w:lang w:eastAsia="en-US"/>
        </w:rPr>
        <w:t>NW953E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94D6A">
        <w:rPr>
          <w:rFonts w:cs="Arial"/>
          <w:b/>
          <w:sz w:val="24"/>
          <w:szCs w:val="24"/>
          <w:lang w:val="en-US" w:eastAsia="en-US"/>
        </w:rPr>
        <w:t>01</w:t>
      </w:r>
      <w:r w:rsidR="00991FE2">
        <w:rPr>
          <w:rFonts w:cs="Arial"/>
          <w:b/>
          <w:sz w:val="24"/>
          <w:szCs w:val="24"/>
          <w:lang w:val="en-US" w:eastAsia="en-US"/>
        </w:rPr>
        <w:t xml:space="preserve"> [of June 2019]</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B94D6A">
        <w:rPr>
          <w:rFonts w:cs="Arial"/>
          <w:b/>
          <w:sz w:val="24"/>
          <w:szCs w:val="24"/>
        </w:rPr>
        <w:t>20</w:t>
      </w:r>
      <w:r w:rsidR="00E501BF">
        <w:rPr>
          <w:rFonts w:cs="Arial"/>
          <w:b/>
          <w:sz w:val="24"/>
          <w:szCs w:val="24"/>
        </w:rPr>
        <w:t xml:space="preserve"> </w:t>
      </w:r>
      <w:r w:rsidR="00B94D6A">
        <w:rPr>
          <w:rFonts w:cs="Arial"/>
          <w:b/>
          <w:sz w:val="24"/>
          <w:szCs w:val="24"/>
        </w:rPr>
        <w:t>JUNE</w:t>
      </w:r>
      <w:r w:rsidR="00E501BF">
        <w:rPr>
          <w:rFonts w:cs="Arial"/>
          <w:b/>
          <w:sz w:val="24"/>
          <w:szCs w:val="24"/>
        </w:rPr>
        <w:t xml:space="preserve"> 2019</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A76B05">
        <w:rPr>
          <w:rFonts w:cs="Arial"/>
          <w:b/>
          <w:sz w:val="24"/>
          <w:szCs w:val="24"/>
          <w:lang w:val="en-US" w:eastAsia="en-US"/>
        </w:rPr>
        <w:t xml:space="preserve">   08 JULY 2019</w:t>
      </w:r>
    </w:p>
    <w:p w:rsidR="00A86DF9" w:rsidRDefault="00A86DF9" w:rsidP="00B44E3D">
      <w:pPr>
        <w:jc w:val="left"/>
        <w:rPr>
          <w:rFonts w:cs="Arial"/>
          <w:b/>
          <w:sz w:val="24"/>
          <w:szCs w:val="24"/>
          <w:lang w:val="en-US" w:eastAsia="en-US"/>
        </w:rPr>
      </w:pPr>
    </w:p>
    <w:p w:rsidR="00B94D6A" w:rsidRPr="00B94D6A" w:rsidRDefault="00B94D6A" w:rsidP="00B94D6A">
      <w:pPr>
        <w:spacing w:before="100" w:beforeAutospacing="1" w:after="100" w:afterAutospacing="1"/>
        <w:outlineLvl w:val="0"/>
        <w:rPr>
          <w:rFonts w:eastAsia="Calibri" w:cs="Arial"/>
          <w:sz w:val="24"/>
          <w:szCs w:val="24"/>
          <w:lang w:eastAsia="en-US"/>
        </w:rPr>
      </w:pPr>
      <w:r>
        <w:rPr>
          <w:rFonts w:eastAsia="Calibri" w:cs="Arial"/>
          <w:b/>
          <w:sz w:val="24"/>
          <w:szCs w:val="24"/>
        </w:rPr>
        <w:t>6</w:t>
      </w:r>
      <w:r w:rsidR="008425A3" w:rsidRPr="00A61BD8">
        <w:rPr>
          <w:rFonts w:eastAsia="Calibri" w:cs="Arial"/>
          <w:b/>
          <w:sz w:val="24"/>
          <w:szCs w:val="24"/>
        </w:rPr>
        <w:t>.</w:t>
      </w:r>
      <w:r w:rsidR="00A86DF9" w:rsidRPr="00B94D6A">
        <w:rPr>
          <w:rFonts w:eastAsia="Calibri" w:cs="Arial"/>
          <w:b/>
          <w:bCs/>
          <w:sz w:val="24"/>
          <w:szCs w:val="24"/>
          <w:lang w:val="af-ZA" w:eastAsia="en-US"/>
        </w:rPr>
        <w:tab/>
      </w:r>
      <w:r w:rsidRPr="00022BE9">
        <w:rPr>
          <w:rFonts w:eastAsia="Calibri" w:cs="Arial"/>
          <w:b/>
          <w:sz w:val="24"/>
          <w:szCs w:val="24"/>
          <w:lang w:eastAsia="en-US"/>
        </w:rPr>
        <w:t xml:space="preserve">Mr M N </w:t>
      </w:r>
      <w:r w:rsidRPr="00022BE9">
        <w:rPr>
          <w:rFonts w:eastAsia="Calibri" w:cs="Arial"/>
          <w:b/>
          <w:noProof/>
          <w:sz w:val="24"/>
          <w:szCs w:val="24"/>
          <w:lang w:val="af-ZA" w:eastAsia="en-US"/>
        </w:rPr>
        <w:t>Nxumalo</w:t>
      </w:r>
      <w:r w:rsidRPr="00B94D6A">
        <w:rPr>
          <w:rFonts w:eastAsia="Calibri" w:cs="Arial"/>
          <w:b/>
          <w:sz w:val="24"/>
          <w:szCs w:val="24"/>
          <w:lang w:eastAsia="en-US"/>
        </w:rPr>
        <w:t xml:space="preserve"> (IFP) </w:t>
      </w:r>
      <w:r w:rsidRPr="00022BE9">
        <w:rPr>
          <w:rFonts w:eastAsia="Calibri" w:cs="Arial"/>
          <w:b/>
          <w:sz w:val="24"/>
          <w:szCs w:val="24"/>
          <w:lang w:eastAsia="en-US"/>
        </w:rPr>
        <w:t>ask</w:t>
      </w:r>
      <w:r w:rsidRPr="00B94D6A">
        <w:rPr>
          <w:rFonts w:eastAsia="Calibri" w:cs="Arial"/>
          <w:b/>
          <w:sz w:val="24"/>
          <w:szCs w:val="24"/>
          <w:lang w:eastAsia="en-US"/>
        </w:rPr>
        <w:t>ed</w:t>
      </w:r>
      <w:r w:rsidRPr="00022BE9">
        <w:rPr>
          <w:rFonts w:eastAsia="Calibri" w:cs="Arial"/>
          <w:b/>
          <w:sz w:val="24"/>
          <w:szCs w:val="24"/>
          <w:lang w:eastAsia="en-US"/>
        </w:rPr>
        <w:t xml:space="preserve"> the Minister of Public Works and Infrastructure:</w:t>
      </w:r>
    </w:p>
    <w:p w:rsidR="00991FE2" w:rsidRDefault="00B94D6A" w:rsidP="00991FE2">
      <w:pPr>
        <w:spacing w:line="276" w:lineRule="auto"/>
        <w:outlineLvl w:val="0"/>
        <w:rPr>
          <w:rFonts w:eastAsia="Calibri" w:cs="Arial"/>
          <w:sz w:val="24"/>
          <w:szCs w:val="24"/>
          <w:lang w:eastAsia="en-US"/>
        </w:rPr>
      </w:pPr>
      <w:r w:rsidRPr="00B94D6A">
        <w:rPr>
          <w:rFonts w:eastAsia="Calibri" w:cs="Arial"/>
          <w:noProof/>
          <w:sz w:val="24"/>
          <w:szCs w:val="24"/>
          <w:lang w:val="af-ZA" w:eastAsia="en-US"/>
        </w:rPr>
        <w:t>Whether</w:t>
      </w:r>
      <w:r w:rsidRPr="00B94D6A">
        <w:rPr>
          <w:rFonts w:eastAsia="Calibri" w:cs="Arial"/>
          <w:sz w:val="24"/>
          <w:szCs w:val="24"/>
          <w:lang w:eastAsia="en-US"/>
        </w:rPr>
        <w:t xml:space="preserve"> her department has put in place any processes to ensure </w:t>
      </w:r>
      <w:r w:rsidRPr="00B94D6A">
        <w:rPr>
          <w:rFonts w:eastAsia="Calibri" w:cs="Arial"/>
          <w:noProof/>
          <w:sz w:val="24"/>
          <w:szCs w:val="24"/>
          <w:lang w:val="af-ZA" w:eastAsia="en-US"/>
        </w:rPr>
        <w:t>transparency</w:t>
      </w:r>
      <w:r w:rsidRPr="00B94D6A">
        <w:rPr>
          <w:rFonts w:eastAsia="Calibri" w:cs="Arial"/>
          <w:sz w:val="24"/>
          <w:szCs w:val="24"/>
          <w:lang w:eastAsia="en-US"/>
        </w:rPr>
        <w:t xml:space="preserve"> and </w:t>
      </w:r>
      <w:r w:rsidRPr="00B94D6A">
        <w:rPr>
          <w:rFonts w:eastAsia="Calibri" w:cs="Arial"/>
          <w:noProof/>
          <w:sz w:val="24"/>
          <w:szCs w:val="24"/>
          <w:lang w:val="af-ZA" w:eastAsia="en-US"/>
        </w:rPr>
        <w:t>measure</w:t>
      </w:r>
      <w:r w:rsidRPr="00B94D6A">
        <w:rPr>
          <w:rFonts w:eastAsia="Calibri" w:cs="Arial"/>
          <w:sz w:val="24"/>
          <w:szCs w:val="24"/>
          <w:lang w:eastAsia="en-US"/>
        </w:rPr>
        <w:t xml:space="preserve"> the competence of service providers for departmental tenders; if </w:t>
      </w:r>
      <w:r w:rsidRPr="00B94D6A">
        <w:rPr>
          <w:rFonts w:eastAsia="Calibri" w:cs="Arial"/>
          <w:noProof/>
          <w:sz w:val="24"/>
          <w:szCs w:val="24"/>
          <w:lang w:val="af-ZA" w:eastAsia="en-US"/>
        </w:rPr>
        <w:t>not</w:t>
      </w:r>
      <w:r w:rsidRPr="00B94D6A">
        <w:rPr>
          <w:rFonts w:eastAsia="Calibri" w:cs="Arial"/>
          <w:sz w:val="24"/>
          <w:szCs w:val="24"/>
          <w:lang w:eastAsia="en-US"/>
        </w:rPr>
        <w:t xml:space="preserve">, what is the position in this regard; if so, how effective has she found the specified processes to be in ensuring that (a) those </w:t>
      </w:r>
      <w:r w:rsidRPr="00B94D6A">
        <w:rPr>
          <w:rFonts w:eastAsia="Calibri" w:cs="Arial"/>
          <w:noProof/>
          <w:sz w:val="24"/>
          <w:szCs w:val="24"/>
          <w:lang w:val="af-ZA" w:eastAsia="en-US"/>
        </w:rPr>
        <w:t>persons</w:t>
      </w:r>
      <w:r w:rsidRPr="00B94D6A">
        <w:rPr>
          <w:rFonts w:eastAsia="Calibri" w:cs="Arial"/>
          <w:sz w:val="24"/>
          <w:szCs w:val="24"/>
          <w:lang w:eastAsia="en-US"/>
        </w:rPr>
        <w:t xml:space="preserve"> who have connections will no longer benefit and (b) new markets will open up</w:t>
      </w:r>
      <w:r>
        <w:rPr>
          <w:rFonts w:eastAsia="Calibri" w:cs="Arial"/>
          <w:sz w:val="24"/>
          <w:szCs w:val="24"/>
          <w:lang w:eastAsia="en-US"/>
        </w:rPr>
        <w:t xml:space="preserve"> for the youth in particular?</w:t>
      </w:r>
    </w:p>
    <w:p w:rsidR="00B94D6A" w:rsidRPr="00B94D6A" w:rsidRDefault="00B94D6A" w:rsidP="00991FE2">
      <w:pPr>
        <w:spacing w:line="276" w:lineRule="auto"/>
        <w:ind w:left="7200" w:firstLine="720"/>
        <w:outlineLvl w:val="0"/>
        <w:rPr>
          <w:rFonts w:eastAsia="Calibri" w:cs="Arial"/>
          <w:b/>
          <w:sz w:val="24"/>
          <w:szCs w:val="24"/>
          <w:lang w:eastAsia="en-US"/>
        </w:rPr>
      </w:pPr>
      <w:r>
        <w:rPr>
          <w:rFonts w:eastAsia="Calibri" w:cs="Arial"/>
          <w:sz w:val="24"/>
          <w:szCs w:val="24"/>
          <w:lang w:eastAsia="en-US"/>
        </w:rPr>
        <w:t xml:space="preserve"> </w:t>
      </w:r>
      <w:r w:rsidRPr="00991FE2">
        <w:rPr>
          <w:rFonts w:eastAsia="Calibri" w:cs="Arial"/>
          <w:b/>
          <w:sz w:val="20"/>
          <w:lang w:eastAsia="en-US"/>
        </w:rPr>
        <w:t>NW953E</w:t>
      </w:r>
    </w:p>
    <w:p w:rsidR="004D2F24" w:rsidRPr="00155F06" w:rsidRDefault="004D2F24" w:rsidP="00B94D6A">
      <w:pPr>
        <w:spacing w:before="100" w:beforeAutospacing="1" w:after="100" w:afterAutospacing="1"/>
        <w:ind w:left="720" w:hanging="810"/>
        <w:outlineLvl w:val="0"/>
        <w:rPr>
          <w:rFonts w:cs="Arial"/>
          <w:b/>
          <w:szCs w:val="22"/>
          <w:lang w:eastAsia="en-US"/>
        </w:rPr>
      </w:pPr>
      <w:r w:rsidRPr="00155F06">
        <w:rPr>
          <w:rFonts w:cs="Arial"/>
          <w:b/>
          <w:szCs w:val="22"/>
          <w:lang w:eastAsia="en-US"/>
        </w:rPr>
        <w:t>____________________________</w:t>
      </w:r>
      <w:r w:rsidR="00E526CF" w:rsidRPr="00155F06">
        <w:rPr>
          <w:rFonts w:cs="Arial"/>
          <w:b/>
          <w:szCs w:val="22"/>
          <w:lang w:eastAsia="en-US"/>
        </w:rPr>
        <w:t>________________________________________</w:t>
      </w:r>
      <w:r w:rsidR="001C6CA1" w:rsidRPr="00155F06">
        <w:rPr>
          <w:rFonts w:cs="Arial"/>
          <w:b/>
          <w:szCs w:val="22"/>
          <w:lang w:eastAsia="en-US"/>
        </w:rPr>
        <w:t>_______</w:t>
      </w:r>
      <w:r w:rsidR="00E501BF">
        <w:rPr>
          <w:rFonts w:cs="Arial"/>
          <w:b/>
          <w:szCs w:val="22"/>
          <w:lang w:eastAsia="en-US"/>
        </w:rPr>
        <w:t>_</w:t>
      </w:r>
      <w:r w:rsidR="00B94D6A">
        <w:rPr>
          <w:rFonts w:cs="Arial"/>
          <w:b/>
          <w:szCs w:val="22"/>
          <w:lang w:eastAsia="en-US"/>
        </w:rPr>
        <w:t>__</w:t>
      </w:r>
    </w:p>
    <w:p w:rsidR="0029152B" w:rsidRDefault="0029152B" w:rsidP="0029152B">
      <w:pPr>
        <w:rPr>
          <w:rFonts w:cs="Arial"/>
          <w:b/>
          <w:sz w:val="24"/>
          <w:szCs w:val="24"/>
          <w:u w:val="single"/>
          <w:lang w:eastAsia="en-US"/>
        </w:rPr>
      </w:pPr>
    </w:p>
    <w:p w:rsidR="0029152B" w:rsidRDefault="0029152B" w:rsidP="0029152B">
      <w:pPr>
        <w:rPr>
          <w:rFonts w:cs="Arial"/>
          <w:b/>
          <w:sz w:val="24"/>
          <w:szCs w:val="24"/>
          <w:lang w:eastAsia="en-US"/>
        </w:rPr>
      </w:pPr>
      <w:r w:rsidRPr="009831A6">
        <w:rPr>
          <w:rFonts w:cs="Arial"/>
          <w:b/>
          <w:sz w:val="24"/>
          <w:szCs w:val="24"/>
          <w:lang w:eastAsia="en-US"/>
        </w:rPr>
        <w:t>REPLY</w:t>
      </w:r>
    </w:p>
    <w:p w:rsidR="0029152B" w:rsidRDefault="0029152B" w:rsidP="0029152B">
      <w:pPr>
        <w:rPr>
          <w:rFonts w:cs="Arial"/>
          <w:b/>
          <w:sz w:val="24"/>
          <w:szCs w:val="24"/>
          <w:lang w:eastAsia="en-US"/>
        </w:rPr>
      </w:pPr>
      <w:r>
        <w:rPr>
          <w:rFonts w:cs="Arial"/>
          <w:b/>
          <w:sz w:val="24"/>
          <w:szCs w:val="24"/>
          <w:lang w:eastAsia="en-US"/>
        </w:rPr>
        <w:tab/>
      </w:r>
    </w:p>
    <w:p w:rsidR="0029152B" w:rsidRDefault="0029152B" w:rsidP="0029152B">
      <w:pPr>
        <w:rPr>
          <w:sz w:val="24"/>
          <w:szCs w:val="24"/>
        </w:rPr>
      </w:pPr>
    </w:p>
    <w:p w:rsidR="0029152B" w:rsidRDefault="0029152B" w:rsidP="0029152B">
      <w:pPr>
        <w:spacing w:line="360" w:lineRule="auto"/>
        <w:rPr>
          <w:b/>
          <w:bCs/>
          <w:sz w:val="24"/>
          <w:szCs w:val="24"/>
        </w:rPr>
      </w:pPr>
      <w:r>
        <w:rPr>
          <w:b/>
          <w:bCs/>
          <w:sz w:val="24"/>
          <w:szCs w:val="24"/>
        </w:rPr>
        <w:t xml:space="preserve">The Minister of Public Works &amp; Infrastructure: </w:t>
      </w:r>
    </w:p>
    <w:p w:rsidR="00444231" w:rsidRDefault="00444231" w:rsidP="00EE2AEC">
      <w:pPr>
        <w:rPr>
          <w:rFonts w:cs="Arial"/>
          <w:b/>
          <w:sz w:val="24"/>
          <w:szCs w:val="24"/>
          <w:u w:val="single"/>
          <w:lang w:eastAsia="en-US"/>
        </w:rPr>
      </w:pPr>
    </w:p>
    <w:p w:rsidR="003E3665" w:rsidRPr="003E3665" w:rsidRDefault="00A87B05" w:rsidP="009831A6">
      <w:pPr>
        <w:spacing w:after="200" w:line="360" w:lineRule="auto"/>
        <w:rPr>
          <w:rFonts w:eastAsiaTheme="minorHAnsi" w:cs="Arial"/>
          <w:sz w:val="24"/>
          <w:szCs w:val="24"/>
          <w:lang w:eastAsia="en-US"/>
        </w:rPr>
      </w:pPr>
      <w:r>
        <w:rPr>
          <w:rFonts w:eastAsiaTheme="minorHAnsi" w:cs="Arial"/>
          <w:sz w:val="24"/>
          <w:szCs w:val="24"/>
          <w:lang w:eastAsia="en-US"/>
        </w:rPr>
        <w:t>Yes, t</w:t>
      </w:r>
      <w:r w:rsidR="003E3665" w:rsidRPr="003E3665">
        <w:rPr>
          <w:rFonts w:eastAsiaTheme="minorHAnsi" w:cs="Arial"/>
          <w:sz w:val="24"/>
          <w:szCs w:val="24"/>
          <w:lang w:eastAsia="en-US"/>
        </w:rPr>
        <w:t>he Department’s Annual Procurement Plan</w:t>
      </w:r>
      <w:r>
        <w:rPr>
          <w:rFonts w:eastAsiaTheme="minorHAnsi" w:cs="Arial"/>
          <w:sz w:val="24"/>
          <w:szCs w:val="24"/>
          <w:lang w:eastAsia="en-US"/>
        </w:rPr>
        <w:t>,</w:t>
      </w:r>
      <w:r w:rsidR="003E3665" w:rsidRPr="003E3665">
        <w:rPr>
          <w:rFonts w:eastAsiaTheme="minorHAnsi" w:cs="Arial"/>
          <w:sz w:val="24"/>
          <w:szCs w:val="24"/>
          <w:lang w:eastAsia="en-US"/>
        </w:rPr>
        <w:t xml:space="preserve"> which</w:t>
      </w:r>
      <w:r w:rsidR="00C923BD" w:rsidRPr="00581565">
        <w:rPr>
          <w:rFonts w:eastAsiaTheme="minorHAnsi" w:cs="Arial"/>
          <w:sz w:val="24"/>
          <w:szCs w:val="24"/>
          <w:lang w:eastAsia="en-US"/>
        </w:rPr>
        <w:t xml:space="preserve"> contains a list of all planned tenders for any one particular financial year is </w:t>
      </w:r>
      <w:r w:rsidR="003E3665" w:rsidRPr="003E3665">
        <w:rPr>
          <w:rFonts w:eastAsiaTheme="minorHAnsi" w:cs="Arial"/>
          <w:sz w:val="24"/>
          <w:szCs w:val="24"/>
          <w:lang w:eastAsia="en-US"/>
        </w:rPr>
        <w:t>published on the National Treasury website on a quarterly basis</w:t>
      </w:r>
      <w:r w:rsidR="00A76B05">
        <w:rPr>
          <w:rFonts w:eastAsiaTheme="minorHAnsi" w:cs="Arial"/>
          <w:sz w:val="24"/>
          <w:szCs w:val="24"/>
          <w:lang w:eastAsia="en-US"/>
        </w:rPr>
        <w:t>,</w:t>
      </w:r>
      <w:r w:rsidR="00C923BD" w:rsidRPr="00581565">
        <w:rPr>
          <w:rFonts w:eastAsiaTheme="minorHAnsi" w:cs="Arial"/>
          <w:sz w:val="24"/>
          <w:szCs w:val="24"/>
          <w:lang w:eastAsia="en-US"/>
        </w:rPr>
        <w:t xml:space="preserve"> as a process of ensuring transparency</w:t>
      </w:r>
      <w:r w:rsidR="003E3665" w:rsidRPr="003E3665">
        <w:rPr>
          <w:rFonts w:eastAsiaTheme="minorHAnsi" w:cs="Arial"/>
          <w:sz w:val="24"/>
          <w:szCs w:val="24"/>
          <w:lang w:eastAsia="en-US"/>
        </w:rPr>
        <w:t>.  This gives service providers a preview of the available/possible tenders that will be published and processed in that particular period and avails to suppliers a mechanism to plan for business op</w:t>
      </w:r>
      <w:r w:rsidR="00581565">
        <w:rPr>
          <w:rFonts w:eastAsiaTheme="minorHAnsi" w:cs="Arial"/>
          <w:sz w:val="24"/>
          <w:szCs w:val="24"/>
          <w:lang w:eastAsia="en-US"/>
        </w:rPr>
        <w:t>portunities within Public Works.</w:t>
      </w:r>
    </w:p>
    <w:p w:rsidR="00C923BD" w:rsidRDefault="003E3665" w:rsidP="00581565">
      <w:pPr>
        <w:spacing w:line="360" w:lineRule="auto"/>
        <w:rPr>
          <w:rFonts w:eastAsiaTheme="minorHAnsi" w:cs="Arial"/>
          <w:sz w:val="24"/>
          <w:szCs w:val="24"/>
          <w:lang w:eastAsia="en-US"/>
        </w:rPr>
      </w:pPr>
      <w:r w:rsidRPr="00581565">
        <w:rPr>
          <w:rFonts w:eastAsiaTheme="minorHAnsi" w:cs="Arial"/>
          <w:sz w:val="24"/>
          <w:szCs w:val="24"/>
          <w:lang w:eastAsia="en-US"/>
        </w:rPr>
        <w:lastRenderedPageBreak/>
        <w:t xml:space="preserve">Transparency within the procurement </w:t>
      </w:r>
      <w:r w:rsidR="00581565" w:rsidRPr="00581565">
        <w:rPr>
          <w:rFonts w:eastAsiaTheme="minorHAnsi" w:cs="Arial"/>
          <w:sz w:val="24"/>
          <w:szCs w:val="24"/>
          <w:lang w:eastAsia="en-US"/>
        </w:rPr>
        <w:t>process</w:t>
      </w:r>
      <w:r w:rsidRPr="00581565">
        <w:rPr>
          <w:rFonts w:eastAsiaTheme="minorHAnsi" w:cs="Arial"/>
          <w:sz w:val="24"/>
          <w:szCs w:val="24"/>
          <w:lang w:eastAsia="en-US"/>
        </w:rPr>
        <w:t xml:space="preserve"> </w:t>
      </w:r>
      <w:r w:rsidR="00C923BD" w:rsidRPr="00581565">
        <w:rPr>
          <w:rFonts w:eastAsiaTheme="minorHAnsi" w:cs="Arial"/>
          <w:sz w:val="24"/>
          <w:szCs w:val="24"/>
          <w:lang w:eastAsia="en-US"/>
        </w:rPr>
        <w:t>is</w:t>
      </w:r>
      <w:r w:rsidRPr="00581565">
        <w:rPr>
          <w:rFonts w:eastAsiaTheme="minorHAnsi" w:cs="Arial"/>
          <w:sz w:val="24"/>
          <w:szCs w:val="24"/>
          <w:lang w:eastAsia="en-US"/>
        </w:rPr>
        <w:t xml:space="preserve"> enhanced </w:t>
      </w:r>
      <w:r w:rsidR="00C923BD" w:rsidRPr="00581565">
        <w:rPr>
          <w:rFonts w:eastAsiaTheme="minorHAnsi" w:cs="Arial"/>
          <w:sz w:val="24"/>
          <w:szCs w:val="24"/>
          <w:lang w:eastAsia="en-US"/>
        </w:rPr>
        <w:t xml:space="preserve">further </w:t>
      </w:r>
      <w:r w:rsidRPr="00581565">
        <w:rPr>
          <w:rFonts w:eastAsiaTheme="minorHAnsi" w:cs="Arial"/>
          <w:sz w:val="24"/>
          <w:szCs w:val="24"/>
          <w:lang w:eastAsia="en-US"/>
        </w:rPr>
        <w:t>through the publication of all tender</w:t>
      </w:r>
      <w:r w:rsidR="00C923BD" w:rsidRPr="00581565">
        <w:rPr>
          <w:rFonts w:eastAsiaTheme="minorHAnsi" w:cs="Arial"/>
          <w:sz w:val="24"/>
          <w:szCs w:val="24"/>
          <w:lang w:eastAsia="en-US"/>
        </w:rPr>
        <w:t xml:space="preserve"> adverts</w:t>
      </w:r>
      <w:r w:rsidR="00581565" w:rsidRPr="00581565">
        <w:rPr>
          <w:rFonts w:eastAsiaTheme="minorHAnsi" w:cs="Arial"/>
          <w:sz w:val="24"/>
          <w:szCs w:val="24"/>
          <w:lang w:eastAsia="en-US"/>
        </w:rPr>
        <w:t xml:space="preserve"> indicating high level evaluation criteria/methods</w:t>
      </w:r>
      <w:r w:rsidR="00C923BD" w:rsidRPr="00581565">
        <w:rPr>
          <w:rFonts w:eastAsiaTheme="minorHAnsi" w:cs="Arial"/>
          <w:sz w:val="24"/>
          <w:szCs w:val="24"/>
          <w:lang w:eastAsia="en-US"/>
        </w:rPr>
        <w:t xml:space="preserve"> in four media platforms</w:t>
      </w:r>
      <w:r w:rsidR="00581565" w:rsidRPr="00581565">
        <w:rPr>
          <w:rFonts w:eastAsiaTheme="minorHAnsi" w:cs="Arial"/>
          <w:sz w:val="24"/>
          <w:szCs w:val="24"/>
          <w:lang w:eastAsia="en-US"/>
        </w:rPr>
        <w:t xml:space="preserve">, namely, the </w:t>
      </w:r>
      <w:r w:rsidR="00A87B05">
        <w:rPr>
          <w:rFonts w:eastAsiaTheme="minorHAnsi" w:cs="Arial"/>
          <w:sz w:val="24"/>
          <w:szCs w:val="24"/>
          <w:lang w:eastAsia="en-US"/>
        </w:rPr>
        <w:t>Departmental w</w:t>
      </w:r>
      <w:r w:rsidR="00C923BD" w:rsidRPr="00581565">
        <w:rPr>
          <w:rFonts w:eastAsiaTheme="minorHAnsi" w:cs="Arial"/>
          <w:sz w:val="24"/>
          <w:szCs w:val="24"/>
          <w:lang w:eastAsia="en-US"/>
        </w:rPr>
        <w:t>ebsite; Government Tender Bulletin; National Treasury eTender Portal</w:t>
      </w:r>
      <w:r w:rsidR="00A87B05">
        <w:rPr>
          <w:rFonts w:eastAsiaTheme="minorHAnsi" w:cs="Arial"/>
          <w:sz w:val="24"/>
          <w:szCs w:val="24"/>
          <w:lang w:eastAsia="en-US"/>
        </w:rPr>
        <w:t>;</w:t>
      </w:r>
      <w:r w:rsidR="00C923BD" w:rsidRPr="00581565">
        <w:rPr>
          <w:rFonts w:eastAsiaTheme="minorHAnsi" w:cs="Arial"/>
          <w:sz w:val="24"/>
          <w:szCs w:val="24"/>
          <w:lang w:eastAsia="en-US"/>
        </w:rPr>
        <w:t xml:space="preserve"> and in the case of construction projects in the CIDB iTender Portal</w:t>
      </w:r>
      <w:r w:rsidR="00581565" w:rsidRPr="00581565">
        <w:rPr>
          <w:rFonts w:eastAsiaTheme="minorHAnsi" w:cs="Arial"/>
          <w:sz w:val="24"/>
          <w:szCs w:val="24"/>
          <w:lang w:eastAsia="en-US"/>
        </w:rPr>
        <w:t xml:space="preserve"> as well</w:t>
      </w:r>
      <w:r w:rsidR="00C923BD" w:rsidRPr="00581565">
        <w:rPr>
          <w:rFonts w:eastAsiaTheme="minorHAnsi" w:cs="Arial"/>
          <w:sz w:val="24"/>
          <w:szCs w:val="24"/>
          <w:lang w:eastAsia="en-US"/>
        </w:rPr>
        <w:t>. Furthermore</w:t>
      </w:r>
      <w:r w:rsidR="00A76B05">
        <w:rPr>
          <w:rFonts w:eastAsiaTheme="minorHAnsi" w:cs="Arial"/>
          <w:sz w:val="24"/>
          <w:szCs w:val="24"/>
          <w:lang w:eastAsia="en-US"/>
        </w:rPr>
        <w:t>,</w:t>
      </w:r>
      <w:r w:rsidR="00C923BD" w:rsidRPr="00581565">
        <w:rPr>
          <w:rFonts w:eastAsiaTheme="minorHAnsi" w:cs="Arial"/>
          <w:sz w:val="24"/>
          <w:szCs w:val="24"/>
          <w:lang w:eastAsia="en-US"/>
        </w:rPr>
        <w:t xml:space="preserve"> as a transparency measure the responses fr</w:t>
      </w:r>
      <w:r w:rsidR="00581565" w:rsidRPr="00581565">
        <w:rPr>
          <w:rFonts w:eastAsiaTheme="minorHAnsi" w:cs="Arial"/>
          <w:sz w:val="24"/>
          <w:szCs w:val="24"/>
          <w:lang w:eastAsia="en-US"/>
        </w:rPr>
        <w:t>om all bidders for any one particular tender are published in the Departmental website indicating also the offers of the respective bidders. All ten</w:t>
      </w:r>
      <w:r w:rsidR="00A76B05">
        <w:rPr>
          <w:rFonts w:eastAsiaTheme="minorHAnsi" w:cs="Arial"/>
          <w:sz w:val="24"/>
          <w:szCs w:val="24"/>
          <w:lang w:eastAsia="en-US"/>
        </w:rPr>
        <w:t>der awards are also published through various</w:t>
      </w:r>
      <w:r w:rsidR="00581565" w:rsidRPr="00581565">
        <w:rPr>
          <w:rFonts w:eastAsiaTheme="minorHAnsi" w:cs="Arial"/>
          <w:sz w:val="24"/>
          <w:szCs w:val="24"/>
          <w:lang w:eastAsia="en-US"/>
        </w:rPr>
        <w:t xml:space="preserve"> med</w:t>
      </w:r>
      <w:r w:rsidR="00A76B05">
        <w:rPr>
          <w:rFonts w:eastAsiaTheme="minorHAnsi" w:cs="Arial"/>
          <w:sz w:val="24"/>
          <w:szCs w:val="24"/>
          <w:lang w:eastAsia="en-US"/>
        </w:rPr>
        <w:t>ia platforms, wherein</w:t>
      </w:r>
      <w:r w:rsidR="00581565" w:rsidRPr="00581565">
        <w:rPr>
          <w:rFonts w:eastAsiaTheme="minorHAnsi" w:cs="Arial"/>
          <w:sz w:val="24"/>
          <w:szCs w:val="24"/>
          <w:lang w:eastAsia="en-US"/>
        </w:rPr>
        <w:t xml:space="preserve"> the tenders were </w:t>
      </w:r>
      <w:r w:rsidR="00A76B05">
        <w:rPr>
          <w:rFonts w:eastAsiaTheme="minorHAnsi" w:cs="Arial"/>
          <w:sz w:val="24"/>
          <w:szCs w:val="24"/>
          <w:lang w:eastAsia="en-US"/>
        </w:rPr>
        <w:t xml:space="preserve">also </w:t>
      </w:r>
      <w:r w:rsidR="00581565" w:rsidRPr="00581565">
        <w:rPr>
          <w:rFonts w:eastAsiaTheme="minorHAnsi" w:cs="Arial"/>
          <w:sz w:val="24"/>
          <w:szCs w:val="24"/>
          <w:lang w:eastAsia="en-US"/>
        </w:rPr>
        <w:t>advertised.</w:t>
      </w:r>
      <w:r w:rsidR="00C923BD" w:rsidRPr="00581565">
        <w:rPr>
          <w:rFonts w:eastAsiaTheme="minorHAnsi" w:cs="Arial"/>
          <w:sz w:val="24"/>
          <w:szCs w:val="24"/>
          <w:lang w:eastAsia="en-US"/>
        </w:rPr>
        <w:t xml:space="preserve">  </w:t>
      </w:r>
    </w:p>
    <w:p w:rsidR="00581565" w:rsidRDefault="00581565" w:rsidP="00581565">
      <w:pPr>
        <w:spacing w:line="360" w:lineRule="auto"/>
        <w:rPr>
          <w:rFonts w:eastAsiaTheme="minorHAnsi" w:cs="Arial"/>
          <w:sz w:val="24"/>
          <w:szCs w:val="24"/>
          <w:lang w:eastAsia="en-US"/>
        </w:rPr>
      </w:pPr>
    </w:p>
    <w:p w:rsidR="00581565" w:rsidRPr="00581565" w:rsidRDefault="004938E0" w:rsidP="00581565">
      <w:pPr>
        <w:spacing w:line="360" w:lineRule="auto"/>
        <w:rPr>
          <w:rFonts w:cs="Arial"/>
          <w:b/>
          <w:sz w:val="24"/>
          <w:szCs w:val="24"/>
          <w:u w:val="single"/>
          <w:lang w:eastAsia="en-US"/>
        </w:rPr>
      </w:pPr>
      <w:r>
        <w:rPr>
          <w:rFonts w:eastAsiaTheme="minorHAnsi" w:cs="Arial"/>
          <w:sz w:val="24"/>
          <w:szCs w:val="24"/>
          <w:lang w:eastAsia="en-US"/>
        </w:rPr>
        <w:t xml:space="preserve">The processes to measure the competence of service providers are entrenched in the </w:t>
      </w:r>
      <w:r w:rsidR="00A76B05">
        <w:rPr>
          <w:rFonts w:eastAsiaTheme="minorHAnsi" w:cs="Arial"/>
          <w:sz w:val="24"/>
          <w:szCs w:val="24"/>
          <w:lang w:eastAsia="en-US"/>
        </w:rPr>
        <w:t>evaluation criteria that assess</w:t>
      </w:r>
      <w:r>
        <w:rPr>
          <w:rFonts w:eastAsiaTheme="minorHAnsi" w:cs="Arial"/>
          <w:sz w:val="24"/>
          <w:szCs w:val="24"/>
          <w:lang w:eastAsia="en-US"/>
        </w:rPr>
        <w:t xml:space="preserve"> functionality/quality levels of all the tender responses received.  Further to this a recommende</w:t>
      </w:r>
      <w:r w:rsidR="00737BFB">
        <w:rPr>
          <w:rFonts w:eastAsiaTheme="minorHAnsi" w:cs="Arial"/>
          <w:sz w:val="24"/>
          <w:szCs w:val="24"/>
          <w:lang w:eastAsia="en-US"/>
        </w:rPr>
        <w:t xml:space="preserve">d tender </w:t>
      </w:r>
      <w:r>
        <w:rPr>
          <w:rFonts w:eastAsiaTheme="minorHAnsi" w:cs="Arial"/>
          <w:sz w:val="24"/>
          <w:szCs w:val="24"/>
          <w:lang w:eastAsia="en-US"/>
        </w:rPr>
        <w:t xml:space="preserve">within the construction procurement space </w:t>
      </w:r>
      <w:r w:rsidR="00737BFB">
        <w:rPr>
          <w:rFonts w:eastAsiaTheme="minorHAnsi" w:cs="Arial"/>
          <w:sz w:val="24"/>
          <w:szCs w:val="24"/>
          <w:lang w:eastAsia="en-US"/>
        </w:rPr>
        <w:t xml:space="preserve">is </w:t>
      </w:r>
      <w:r>
        <w:rPr>
          <w:rFonts w:eastAsiaTheme="minorHAnsi" w:cs="Arial"/>
          <w:sz w:val="24"/>
          <w:szCs w:val="24"/>
          <w:lang w:eastAsia="en-US"/>
        </w:rPr>
        <w:t>subjected to a risk assessment by professional service providers</w:t>
      </w:r>
      <w:r w:rsidR="00737BFB">
        <w:rPr>
          <w:rFonts w:eastAsiaTheme="minorHAnsi" w:cs="Arial"/>
          <w:sz w:val="24"/>
          <w:szCs w:val="24"/>
          <w:lang w:eastAsia="en-US"/>
        </w:rPr>
        <w:t xml:space="preserve"> appointed on the respective project</w:t>
      </w:r>
      <w:r>
        <w:rPr>
          <w:rFonts w:eastAsiaTheme="minorHAnsi" w:cs="Arial"/>
          <w:sz w:val="24"/>
          <w:szCs w:val="24"/>
          <w:lang w:eastAsia="en-US"/>
        </w:rPr>
        <w:t xml:space="preserve">.  The risk assessment </w:t>
      </w:r>
      <w:r w:rsidR="00737BFB">
        <w:rPr>
          <w:rFonts w:eastAsiaTheme="minorHAnsi" w:cs="Arial"/>
          <w:sz w:val="24"/>
          <w:szCs w:val="24"/>
          <w:lang w:eastAsia="en-US"/>
        </w:rPr>
        <w:t>is</w:t>
      </w:r>
      <w:r w:rsidR="003B7C8D">
        <w:rPr>
          <w:rFonts w:eastAsiaTheme="minorHAnsi" w:cs="Arial"/>
          <w:sz w:val="24"/>
          <w:szCs w:val="24"/>
          <w:lang w:eastAsia="en-US"/>
        </w:rPr>
        <w:t xml:space="preserve"> based on criteria that include</w:t>
      </w:r>
      <w:r w:rsidR="00737BFB">
        <w:rPr>
          <w:rFonts w:eastAsiaTheme="minorHAnsi" w:cs="Arial"/>
          <w:sz w:val="24"/>
          <w:szCs w:val="24"/>
          <w:lang w:eastAsia="en-US"/>
        </w:rPr>
        <w:t xml:space="preserve"> technical risk and commercial risk.  The technical risk assessment is further sub-divided into two criteria</w:t>
      </w:r>
      <w:r w:rsidR="003B7C8D">
        <w:rPr>
          <w:rFonts w:eastAsiaTheme="minorHAnsi" w:cs="Arial"/>
          <w:sz w:val="24"/>
          <w:szCs w:val="24"/>
          <w:lang w:eastAsia="en-US"/>
        </w:rPr>
        <w:t>,</w:t>
      </w:r>
      <w:r w:rsidR="00737BFB">
        <w:rPr>
          <w:rFonts w:eastAsiaTheme="minorHAnsi" w:cs="Arial"/>
          <w:sz w:val="24"/>
          <w:szCs w:val="24"/>
          <w:lang w:eastAsia="en-US"/>
        </w:rPr>
        <w:t xml:space="preserve"> namely</w:t>
      </w:r>
      <w:r w:rsidR="003B7C8D">
        <w:rPr>
          <w:rFonts w:eastAsiaTheme="minorHAnsi" w:cs="Arial"/>
          <w:sz w:val="24"/>
          <w:szCs w:val="24"/>
          <w:lang w:eastAsia="en-US"/>
        </w:rPr>
        <w:t>:</w:t>
      </w:r>
      <w:r w:rsidR="00737BFB">
        <w:rPr>
          <w:rFonts w:eastAsiaTheme="minorHAnsi" w:cs="Arial"/>
          <w:sz w:val="24"/>
          <w:szCs w:val="24"/>
          <w:lang w:eastAsia="en-US"/>
        </w:rPr>
        <w:t xml:space="preserve"> an assessment on the quality of current and previous work performed by the tenderer in the class of construction work stated in tender document</w:t>
      </w:r>
      <w:r w:rsidR="00A76B05">
        <w:rPr>
          <w:rFonts w:eastAsiaTheme="minorHAnsi" w:cs="Arial"/>
          <w:sz w:val="24"/>
          <w:szCs w:val="24"/>
          <w:lang w:eastAsia="en-US"/>
        </w:rPr>
        <w:t>,</w:t>
      </w:r>
      <w:r w:rsidR="00737BFB">
        <w:rPr>
          <w:rFonts w:eastAsiaTheme="minorHAnsi" w:cs="Arial"/>
          <w:sz w:val="24"/>
          <w:szCs w:val="24"/>
          <w:lang w:eastAsia="en-US"/>
        </w:rPr>
        <w:t xml:space="preserve"> as well as adherence to contractual commitments demonstrated by the tenderer in the performance on current work and previous work.  </w:t>
      </w:r>
    </w:p>
    <w:p w:rsidR="00444231" w:rsidRPr="00581565" w:rsidRDefault="00C923BD" w:rsidP="003E3665">
      <w:pPr>
        <w:rPr>
          <w:rFonts w:eastAsiaTheme="minorHAnsi" w:cs="Arial"/>
          <w:sz w:val="24"/>
          <w:szCs w:val="24"/>
          <w:lang w:eastAsia="en-US"/>
        </w:rPr>
      </w:pPr>
      <w:r w:rsidRPr="00581565">
        <w:rPr>
          <w:rFonts w:eastAsiaTheme="minorHAnsi" w:cs="Arial"/>
          <w:sz w:val="24"/>
          <w:szCs w:val="24"/>
          <w:lang w:eastAsia="en-US"/>
        </w:rPr>
        <w:t xml:space="preserve"> </w:t>
      </w:r>
    </w:p>
    <w:p w:rsidR="00C93541" w:rsidRDefault="00C93541" w:rsidP="003E3665">
      <w:pPr>
        <w:rPr>
          <w:rFonts w:cs="Arial"/>
          <w:b/>
          <w:sz w:val="24"/>
          <w:szCs w:val="24"/>
          <w:u w:val="single"/>
          <w:lang w:eastAsia="en-US"/>
        </w:rPr>
      </w:pPr>
    </w:p>
    <w:p w:rsidR="00103AD4" w:rsidRPr="0029152B" w:rsidRDefault="00103AD4" w:rsidP="0029152B">
      <w:pPr>
        <w:pStyle w:val="ListParagraph"/>
        <w:numPr>
          <w:ilvl w:val="0"/>
          <w:numId w:val="10"/>
        </w:numPr>
        <w:spacing w:line="360" w:lineRule="auto"/>
        <w:ind w:hanging="720"/>
        <w:rPr>
          <w:rFonts w:cs="Arial"/>
          <w:sz w:val="24"/>
          <w:szCs w:val="24"/>
          <w:lang w:eastAsia="en-US"/>
        </w:rPr>
      </w:pPr>
      <w:r w:rsidRPr="0029152B">
        <w:rPr>
          <w:rFonts w:cs="Arial"/>
          <w:sz w:val="24"/>
          <w:szCs w:val="24"/>
          <w:lang w:eastAsia="en-US"/>
        </w:rPr>
        <w:t>In an effort to root out fraud and corruption, to support the prevention of collusive practices and</w:t>
      </w:r>
      <w:r w:rsidR="00D66BED" w:rsidRPr="0029152B">
        <w:rPr>
          <w:rFonts w:cs="Arial"/>
          <w:sz w:val="24"/>
          <w:szCs w:val="24"/>
          <w:lang w:eastAsia="en-US"/>
        </w:rPr>
        <w:t xml:space="preserve"> </w:t>
      </w:r>
      <w:r w:rsidRPr="0029152B">
        <w:rPr>
          <w:rFonts w:cs="Arial"/>
          <w:sz w:val="24"/>
          <w:szCs w:val="24"/>
          <w:lang w:eastAsia="en-US"/>
        </w:rPr>
        <w:t xml:space="preserve">SCM abuse, detect possible conflict of interest </w:t>
      </w:r>
      <w:r w:rsidR="00D66BED" w:rsidRPr="0029152B">
        <w:rPr>
          <w:rFonts w:cs="Arial"/>
          <w:sz w:val="24"/>
          <w:szCs w:val="24"/>
          <w:lang w:eastAsia="en-US"/>
        </w:rPr>
        <w:t>through ‘</w:t>
      </w:r>
      <w:r w:rsidR="00D66BED" w:rsidRPr="0029152B">
        <w:rPr>
          <w:rFonts w:cs="Arial"/>
          <w:b/>
          <w:i/>
          <w:sz w:val="24"/>
          <w:szCs w:val="24"/>
          <w:u w:val="single"/>
          <w:lang w:eastAsia="en-US"/>
        </w:rPr>
        <w:t>connections’</w:t>
      </w:r>
      <w:r w:rsidR="00D66BED" w:rsidRPr="0029152B">
        <w:rPr>
          <w:rFonts w:cs="Arial"/>
          <w:sz w:val="24"/>
          <w:szCs w:val="24"/>
          <w:lang w:eastAsia="en-US"/>
        </w:rPr>
        <w:t xml:space="preserve"> </w:t>
      </w:r>
      <w:r w:rsidRPr="0029152B">
        <w:rPr>
          <w:rFonts w:cs="Arial"/>
          <w:sz w:val="24"/>
          <w:szCs w:val="24"/>
          <w:lang w:eastAsia="en-US"/>
        </w:rPr>
        <w:t>in the SCM system</w:t>
      </w:r>
      <w:r w:rsidR="00A76B05">
        <w:rPr>
          <w:rFonts w:cs="Arial"/>
          <w:sz w:val="24"/>
          <w:szCs w:val="24"/>
          <w:lang w:eastAsia="en-US"/>
        </w:rPr>
        <w:t>,</w:t>
      </w:r>
      <w:r w:rsidRPr="0029152B">
        <w:rPr>
          <w:rFonts w:cs="Arial"/>
          <w:sz w:val="24"/>
          <w:szCs w:val="24"/>
          <w:lang w:eastAsia="en-US"/>
        </w:rPr>
        <w:t xml:space="preserve"> as well as ensuring compliance</w:t>
      </w:r>
      <w:r w:rsidR="00D66BED" w:rsidRPr="0029152B">
        <w:rPr>
          <w:rFonts w:cs="Arial"/>
          <w:sz w:val="24"/>
          <w:szCs w:val="24"/>
          <w:lang w:eastAsia="en-US"/>
        </w:rPr>
        <w:t xml:space="preserve"> </w:t>
      </w:r>
      <w:r w:rsidRPr="0029152B">
        <w:rPr>
          <w:rFonts w:cs="Arial"/>
          <w:sz w:val="24"/>
          <w:szCs w:val="24"/>
          <w:lang w:eastAsia="en-US"/>
        </w:rPr>
        <w:t xml:space="preserve">to all relevant prescripts and policies a number of controls have been </w:t>
      </w:r>
      <w:r w:rsidR="00A76B05">
        <w:rPr>
          <w:rFonts w:cs="Arial"/>
          <w:sz w:val="24"/>
          <w:szCs w:val="24"/>
          <w:lang w:eastAsia="en-US"/>
        </w:rPr>
        <w:t>put</w:t>
      </w:r>
      <w:r w:rsidRPr="0029152B">
        <w:rPr>
          <w:rFonts w:cs="Arial"/>
          <w:sz w:val="24"/>
          <w:szCs w:val="24"/>
          <w:lang w:eastAsia="en-US"/>
        </w:rPr>
        <w:t xml:space="preserve"> in place and these include:</w:t>
      </w:r>
    </w:p>
    <w:p w:rsidR="00103AD4" w:rsidRPr="00103AD4" w:rsidRDefault="00103AD4" w:rsidP="00D66BED">
      <w:pPr>
        <w:spacing w:line="360" w:lineRule="auto"/>
        <w:rPr>
          <w:rFonts w:cs="Arial"/>
          <w:sz w:val="24"/>
          <w:szCs w:val="24"/>
          <w:lang w:eastAsia="en-US"/>
        </w:rPr>
      </w:pPr>
    </w:p>
    <w:p w:rsidR="00103AD4" w:rsidRPr="00A76B05" w:rsidRDefault="00103AD4" w:rsidP="00A76B05">
      <w:pPr>
        <w:spacing w:line="360" w:lineRule="auto"/>
        <w:ind w:left="1134"/>
        <w:rPr>
          <w:rFonts w:cs="Arial"/>
          <w:szCs w:val="22"/>
          <w:lang w:eastAsia="en-US"/>
        </w:rPr>
      </w:pPr>
      <w:r w:rsidRPr="00A76B05">
        <w:rPr>
          <w:rFonts w:cs="Arial"/>
          <w:szCs w:val="22"/>
          <w:lang w:eastAsia="en-US"/>
        </w:rPr>
        <w:t xml:space="preserve">All SCM practitioners/officials involved in the SCM processes are required to annually sign a Code of Conduct for all </w:t>
      </w:r>
      <w:r w:rsidR="005B7F04" w:rsidRPr="00A76B05">
        <w:rPr>
          <w:rFonts w:cs="Arial"/>
          <w:szCs w:val="22"/>
          <w:lang w:eastAsia="en-US"/>
        </w:rPr>
        <w:t>Departmental</w:t>
      </w:r>
      <w:r w:rsidRPr="00A76B05">
        <w:rPr>
          <w:rFonts w:cs="Arial"/>
          <w:szCs w:val="22"/>
          <w:lang w:eastAsia="en-US"/>
        </w:rPr>
        <w:t xml:space="preserve"> Officials Engaged in Supply Chain Management (PA00)</w:t>
      </w:r>
      <w:r w:rsidR="005B7F04" w:rsidRPr="00A76B05">
        <w:rPr>
          <w:rFonts w:cs="Arial"/>
          <w:szCs w:val="22"/>
          <w:lang w:eastAsia="en-US"/>
        </w:rPr>
        <w:t>,</w:t>
      </w:r>
      <w:r w:rsidRPr="00A76B05">
        <w:rPr>
          <w:rFonts w:cs="Arial"/>
          <w:szCs w:val="22"/>
          <w:lang w:eastAsia="en-US"/>
        </w:rPr>
        <w:t xml:space="preserve"> which specifically enjoins the relevant officials to declare in writing to the Head of Supply Chain Management Unit, to the extent required by their respective positions, any business, commercial or financial interest or any activity undertaken for financial, material and/or personal gain.</w:t>
      </w:r>
    </w:p>
    <w:p w:rsidR="00103AD4" w:rsidRPr="00103AD4" w:rsidRDefault="00103AD4" w:rsidP="00D66BED">
      <w:pPr>
        <w:spacing w:line="360" w:lineRule="auto"/>
        <w:rPr>
          <w:rFonts w:cs="Arial"/>
          <w:sz w:val="24"/>
          <w:szCs w:val="24"/>
          <w:lang w:eastAsia="en-US"/>
        </w:rPr>
      </w:pPr>
    </w:p>
    <w:p w:rsidR="00103AD4" w:rsidRPr="0029152B" w:rsidRDefault="00103AD4" w:rsidP="0029152B">
      <w:pPr>
        <w:spacing w:line="360" w:lineRule="auto"/>
        <w:ind w:left="720"/>
        <w:rPr>
          <w:rFonts w:cs="Arial"/>
          <w:sz w:val="24"/>
          <w:szCs w:val="24"/>
          <w:lang w:eastAsia="en-US"/>
        </w:rPr>
      </w:pPr>
      <w:r w:rsidRPr="0029152B">
        <w:rPr>
          <w:rFonts w:cs="Arial"/>
          <w:sz w:val="24"/>
          <w:szCs w:val="24"/>
          <w:lang w:eastAsia="en-US"/>
        </w:rPr>
        <w:lastRenderedPageBreak/>
        <w:t>In respect of every tender/bid specification/evaluation process that an official or SCM practitioner participates in there is a requirement for the disclosure of their respective financial interest by signing a Declaration of Interest and Confiden</w:t>
      </w:r>
      <w:r w:rsidR="00470286">
        <w:rPr>
          <w:rFonts w:cs="Arial"/>
          <w:sz w:val="24"/>
          <w:szCs w:val="24"/>
          <w:lang w:eastAsia="en-US"/>
        </w:rPr>
        <w:t>tiality form (PA</w:t>
      </w:r>
      <w:r w:rsidRPr="0029152B">
        <w:rPr>
          <w:rFonts w:cs="Arial"/>
          <w:sz w:val="24"/>
          <w:szCs w:val="24"/>
          <w:lang w:eastAsia="en-US"/>
        </w:rPr>
        <w:t>18) every time there is either a specification or evaluation meeting in relation to that particular tender.</w:t>
      </w:r>
    </w:p>
    <w:p w:rsidR="00103AD4" w:rsidRPr="00103AD4" w:rsidRDefault="00103AD4" w:rsidP="00D66BED">
      <w:pPr>
        <w:spacing w:line="360" w:lineRule="auto"/>
        <w:rPr>
          <w:rFonts w:cs="Arial"/>
          <w:sz w:val="24"/>
          <w:szCs w:val="24"/>
          <w:lang w:eastAsia="en-US"/>
        </w:rPr>
      </w:pPr>
    </w:p>
    <w:p w:rsidR="00103AD4" w:rsidRPr="0029152B" w:rsidRDefault="00103AD4" w:rsidP="0029152B">
      <w:pPr>
        <w:spacing w:line="360" w:lineRule="auto"/>
        <w:ind w:left="720"/>
        <w:rPr>
          <w:rFonts w:cs="Arial"/>
          <w:sz w:val="24"/>
          <w:szCs w:val="24"/>
          <w:lang w:eastAsia="en-US"/>
        </w:rPr>
      </w:pPr>
      <w:r w:rsidRPr="0029152B">
        <w:rPr>
          <w:rFonts w:cs="Arial"/>
          <w:sz w:val="24"/>
          <w:szCs w:val="24"/>
          <w:lang w:eastAsia="en-US"/>
        </w:rPr>
        <w:t xml:space="preserve">Further to this and as part of disclosures in the quarterly financial statements all SCM practitioners are required to complete Related Party Declarations in which the official is required to disclose </w:t>
      </w:r>
      <w:r w:rsidR="00470286" w:rsidRPr="0029152B">
        <w:rPr>
          <w:rFonts w:cs="Arial"/>
          <w:sz w:val="24"/>
          <w:szCs w:val="24"/>
          <w:lang w:eastAsia="en-US"/>
        </w:rPr>
        <w:t xml:space="preserve">in detail </w:t>
      </w:r>
      <w:r w:rsidRPr="0029152B">
        <w:rPr>
          <w:rFonts w:cs="Arial"/>
          <w:sz w:val="24"/>
          <w:szCs w:val="24"/>
          <w:lang w:eastAsia="en-US"/>
        </w:rPr>
        <w:t>the participation of spouses and close family members in partnerships, close corporations and/or companies.</w:t>
      </w:r>
    </w:p>
    <w:p w:rsidR="00103AD4" w:rsidRPr="00103AD4" w:rsidRDefault="00103AD4" w:rsidP="00D66BED">
      <w:pPr>
        <w:pStyle w:val="ListParagraph"/>
        <w:spacing w:line="360" w:lineRule="auto"/>
        <w:ind w:left="993"/>
        <w:rPr>
          <w:rFonts w:cs="Arial"/>
          <w:sz w:val="24"/>
          <w:szCs w:val="24"/>
          <w:lang w:eastAsia="en-US"/>
        </w:rPr>
      </w:pPr>
    </w:p>
    <w:p w:rsidR="00103AD4" w:rsidRPr="0029152B" w:rsidRDefault="00103AD4" w:rsidP="0029152B">
      <w:pPr>
        <w:pStyle w:val="ListParagraph"/>
        <w:numPr>
          <w:ilvl w:val="0"/>
          <w:numId w:val="11"/>
        </w:numPr>
        <w:spacing w:line="360" w:lineRule="auto"/>
        <w:ind w:left="1350" w:hanging="630"/>
        <w:rPr>
          <w:rFonts w:cs="Arial"/>
          <w:sz w:val="24"/>
          <w:szCs w:val="24"/>
          <w:lang w:eastAsia="en-US"/>
        </w:rPr>
      </w:pPr>
      <w:r w:rsidRPr="0029152B">
        <w:rPr>
          <w:rFonts w:cs="Arial"/>
          <w:sz w:val="24"/>
          <w:szCs w:val="24"/>
          <w:lang w:eastAsia="en-US"/>
        </w:rPr>
        <w:t>Any official failing to adhere to this requirement by declaring his/her interest is subjected to the relevant disciplinary code. Where an official declares interest, that official is required to recuse him/herself from the relevant process.</w:t>
      </w:r>
    </w:p>
    <w:p w:rsidR="00103AD4" w:rsidRPr="00103AD4" w:rsidRDefault="00103AD4" w:rsidP="0029152B">
      <w:pPr>
        <w:pStyle w:val="ListParagraph"/>
        <w:spacing w:line="360" w:lineRule="auto"/>
        <w:ind w:left="1350" w:hanging="630"/>
        <w:rPr>
          <w:rFonts w:cs="Arial"/>
          <w:sz w:val="24"/>
          <w:szCs w:val="24"/>
          <w:lang w:eastAsia="en-US"/>
        </w:rPr>
      </w:pPr>
    </w:p>
    <w:p w:rsidR="00103AD4" w:rsidRPr="0029152B" w:rsidRDefault="00103AD4" w:rsidP="0029152B">
      <w:pPr>
        <w:pStyle w:val="ListParagraph"/>
        <w:numPr>
          <w:ilvl w:val="0"/>
          <w:numId w:val="11"/>
        </w:numPr>
        <w:spacing w:line="360" w:lineRule="auto"/>
        <w:ind w:left="1350" w:hanging="630"/>
        <w:rPr>
          <w:rFonts w:cs="Arial"/>
          <w:sz w:val="24"/>
          <w:szCs w:val="24"/>
          <w:lang w:eastAsia="en-US"/>
        </w:rPr>
      </w:pPr>
      <w:r w:rsidRPr="0029152B">
        <w:rPr>
          <w:rFonts w:cs="Arial"/>
          <w:sz w:val="24"/>
          <w:szCs w:val="24"/>
          <w:lang w:eastAsia="en-US"/>
        </w:rPr>
        <w:t>All bidders that participate and respond to bids are required to complete a Declaration of Interest and Bidder’s Past SCM Practices (PA11) that stipulates that  the bidder or his/her authorised representative declare his/her position in relation to the evaluating/adjudicating authority and/or take an oath declaring his/her interest, where:</w:t>
      </w:r>
    </w:p>
    <w:p w:rsidR="00103AD4" w:rsidRPr="00103AD4" w:rsidRDefault="00103AD4" w:rsidP="00D66BED">
      <w:pPr>
        <w:spacing w:line="360" w:lineRule="auto"/>
        <w:rPr>
          <w:rFonts w:cs="Arial"/>
          <w:sz w:val="24"/>
          <w:szCs w:val="24"/>
          <w:lang w:eastAsia="en-US"/>
        </w:rPr>
      </w:pPr>
    </w:p>
    <w:p w:rsidR="00103AD4" w:rsidRPr="00103AD4" w:rsidRDefault="00470286" w:rsidP="0029152B">
      <w:pPr>
        <w:numPr>
          <w:ilvl w:val="0"/>
          <w:numId w:val="12"/>
        </w:numPr>
        <w:spacing w:line="360" w:lineRule="auto"/>
        <w:ind w:left="1710"/>
        <w:rPr>
          <w:rFonts w:cs="Arial"/>
          <w:sz w:val="24"/>
          <w:szCs w:val="24"/>
          <w:lang w:eastAsia="en-US"/>
        </w:rPr>
      </w:pPr>
      <w:r>
        <w:rPr>
          <w:rFonts w:cs="Arial"/>
          <w:sz w:val="24"/>
          <w:szCs w:val="24"/>
          <w:lang w:eastAsia="en-US"/>
        </w:rPr>
        <w:t>The bidder is employed by the S</w:t>
      </w:r>
      <w:r w:rsidR="00103AD4" w:rsidRPr="00103AD4">
        <w:rPr>
          <w:rFonts w:cs="Arial"/>
          <w:sz w:val="24"/>
          <w:szCs w:val="24"/>
          <w:lang w:eastAsia="en-US"/>
        </w:rPr>
        <w:t>tate; and/or</w:t>
      </w:r>
    </w:p>
    <w:p w:rsidR="00103AD4" w:rsidRPr="00103AD4" w:rsidRDefault="00103AD4" w:rsidP="0029152B">
      <w:pPr>
        <w:spacing w:line="360" w:lineRule="auto"/>
        <w:ind w:left="1710" w:hanging="360"/>
        <w:rPr>
          <w:rFonts w:cs="Arial"/>
          <w:sz w:val="24"/>
          <w:szCs w:val="24"/>
          <w:lang w:eastAsia="en-US"/>
        </w:rPr>
      </w:pPr>
    </w:p>
    <w:p w:rsidR="00103AD4" w:rsidRDefault="00103AD4" w:rsidP="0029152B">
      <w:pPr>
        <w:numPr>
          <w:ilvl w:val="0"/>
          <w:numId w:val="12"/>
        </w:numPr>
        <w:spacing w:line="360" w:lineRule="auto"/>
        <w:ind w:left="1710"/>
        <w:rPr>
          <w:rFonts w:cs="Arial"/>
          <w:sz w:val="24"/>
          <w:szCs w:val="24"/>
          <w:lang w:eastAsia="en-US"/>
        </w:rPr>
      </w:pPr>
      <w:r w:rsidRPr="00103AD4">
        <w:rPr>
          <w:rFonts w:cs="Arial"/>
          <w:sz w:val="24"/>
          <w:szCs w:val="24"/>
          <w:lang w:eastAsia="en-US"/>
        </w:rPr>
        <w:t>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w:t>
      </w:r>
    </w:p>
    <w:p w:rsidR="0029152B" w:rsidRPr="00103AD4" w:rsidRDefault="0029152B" w:rsidP="0029152B">
      <w:pPr>
        <w:spacing w:line="360" w:lineRule="auto"/>
        <w:rPr>
          <w:rFonts w:cs="Arial"/>
          <w:sz w:val="24"/>
          <w:szCs w:val="24"/>
          <w:lang w:eastAsia="en-US"/>
        </w:rPr>
      </w:pPr>
    </w:p>
    <w:p w:rsidR="00991FE2" w:rsidRDefault="00F52450" w:rsidP="00032FE5">
      <w:pPr>
        <w:pStyle w:val="ListParagraph"/>
        <w:numPr>
          <w:ilvl w:val="0"/>
          <w:numId w:val="10"/>
        </w:numPr>
        <w:spacing w:line="360" w:lineRule="auto"/>
        <w:ind w:left="540" w:hanging="540"/>
        <w:rPr>
          <w:rFonts w:cs="Arial"/>
          <w:sz w:val="24"/>
          <w:szCs w:val="24"/>
          <w:lang w:eastAsia="en-US"/>
        </w:rPr>
      </w:pPr>
      <w:r w:rsidRPr="0029152B">
        <w:rPr>
          <w:rFonts w:cs="Arial"/>
          <w:sz w:val="24"/>
          <w:szCs w:val="24"/>
          <w:lang w:eastAsia="en-US"/>
        </w:rPr>
        <w:t>Through the implementation of the Preferentia</w:t>
      </w:r>
      <w:r w:rsidR="001E3291">
        <w:rPr>
          <w:rFonts w:cs="Arial"/>
          <w:sz w:val="24"/>
          <w:szCs w:val="24"/>
          <w:lang w:eastAsia="en-US"/>
        </w:rPr>
        <w:t>l Procurement Regulations (PPR) of</w:t>
      </w:r>
      <w:r w:rsidRPr="0029152B">
        <w:rPr>
          <w:rFonts w:cs="Arial"/>
          <w:sz w:val="24"/>
          <w:szCs w:val="24"/>
          <w:lang w:eastAsia="en-US"/>
        </w:rPr>
        <w:t xml:space="preserve"> 2017 </w:t>
      </w:r>
      <w:r w:rsidR="001E3291">
        <w:rPr>
          <w:rFonts w:cs="Arial"/>
          <w:sz w:val="24"/>
          <w:szCs w:val="24"/>
          <w:lang w:eastAsia="en-US"/>
        </w:rPr>
        <w:t xml:space="preserve">new markets and opportunities </w:t>
      </w:r>
      <w:r w:rsidRPr="0029152B">
        <w:rPr>
          <w:rFonts w:cs="Arial"/>
          <w:sz w:val="24"/>
          <w:szCs w:val="24"/>
          <w:lang w:eastAsia="en-US"/>
        </w:rPr>
        <w:t>have been opened for designated groups</w:t>
      </w:r>
      <w:r w:rsidR="00A76B05">
        <w:rPr>
          <w:rFonts w:cs="Arial"/>
          <w:sz w:val="24"/>
          <w:szCs w:val="24"/>
          <w:lang w:eastAsia="en-US"/>
        </w:rPr>
        <w:t>,</w:t>
      </w:r>
      <w:r w:rsidRPr="0029152B">
        <w:rPr>
          <w:rFonts w:cs="Arial"/>
          <w:sz w:val="24"/>
          <w:szCs w:val="24"/>
          <w:lang w:eastAsia="en-US"/>
        </w:rPr>
        <w:t xml:space="preserve"> with </w:t>
      </w:r>
      <w:r w:rsidR="00A76B05">
        <w:rPr>
          <w:rFonts w:cs="Arial"/>
          <w:sz w:val="24"/>
          <w:szCs w:val="24"/>
          <w:lang w:eastAsia="en-US"/>
        </w:rPr>
        <w:t xml:space="preserve">the </w:t>
      </w:r>
      <w:bookmarkStart w:id="0" w:name="_GoBack"/>
      <w:bookmarkEnd w:id="0"/>
      <w:r w:rsidRPr="0029152B">
        <w:rPr>
          <w:rFonts w:cs="Arial"/>
          <w:sz w:val="24"/>
          <w:szCs w:val="24"/>
          <w:lang w:eastAsia="en-US"/>
        </w:rPr>
        <w:t>youth also being provided for in that regard.</w:t>
      </w:r>
    </w:p>
    <w:p w:rsidR="00991FE2" w:rsidRPr="001E3291" w:rsidRDefault="00991FE2" w:rsidP="001E3291">
      <w:pPr>
        <w:pStyle w:val="ListParagraph"/>
        <w:numPr>
          <w:ilvl w:val="0"/>
          <w:numId w:val="10"/>
        </w:numPr>
        <w:spacing w:line="360" w:lineRule="auto"/>
        <w:ind w:left="540" w:hanging="540"/>
        <w:rPr>
          <w:rFonts w:cs="Arial"/>
          <w:sz w:val="24"/>
          <w:szCs w:val="24"/>
          <w:lang w:eastAsia="en-US"/>
        </w:rPr>
      </w:pPr>
      <w:r>
        <w:rPr>
          <w:rFonts w:cs="Arial"/>
          <w:sz w:val="24"/>
          <w:szCs w:val="24"/>
          <w:lang w:eastAsia="en-US"/>
        </w:rPr>
        <w:lastRenderedPageBreak/>
        <w:t xml:space="preserve">I am </w:t>
      </w:r>
      <w:r w:rsidR="001E3291">
        <w:rPr>
          <w:rFonts w:cs="Arial"/>
          <w:sz w:val="24"/>
          <w:szCs w:val="24"/>
          <w:lang w:eastAsia="en-US"/>
        </w:rPr>
        <w:t xml:space="preserve">currently </w:t>
      </w:r>
      <w:r>
        <w:rPr>
          <w:rFonts w:cs="Arial"/>
          <w:sz w:val="24"/>
          <w:szCs w:val="24"/>
          <w:lang w:eastAsia="en-US"/>
        </w:rPr>
        <w:t xml:space="preserve">busy reviewing the tender procedures that are used in the Department </w:t>
      </w:r>
      <w:r w:rsidR="001E3291">
        <w:rPr>
          <w:rFonts w:cs="Arial"/>
          <w:sz w:val="24"/>
          <w:szCs w:val="24"/>
          <w:lang w:eastAsia="en-US"/>
        </w:rPr>
        <w:t>and</w:t>
      </w:r>
      <w:r>
        <w:rPr>
          <w:rFonts w:cs="Arial"/>
          <w:sz w:val="24"/>
          <w:szCs w:val="24"/>
          <w:lang w:eastAsia="en-US"/>
        </w:rPr>
        <w:t xml:space="preserve"> will in due course </w:t>
      </w:r>
      <w:r w:rsidRPr="001E3291">
        <w:rPr>
          <w:rFonts w:cs="Arial"/>
          <w:sz w:val="24"/>
          <w:szCs w:val="24"/>
          <w:lang w:eastAsia="en-US"/>
        </w:rPr>
        <w:t xml:space="preserve">introduce </w:t>
      </w:r>
      <w:r w:rsidR="001E3291" w:rsidRPr="001E3291">
        <w:rPr>
          <w:rFonts w:cs="Arial"/>
          <w:sz w:val="24"/>
          <w:szCs w:val="24"/>
          <w:lang w:eastAsia="en-US"/>
        </w:rPr>
        <w:t>measures</w:t>
      </w:r>
      <w:r w:rsidR="001E3291">
        <w:rPr>
          <w:rFonts w:cs="Arial"/>
          <w:sz w:val="24"/>
          <w:szCs w:val="24"/>
          <w:lang w:eastAsia="en-US"/>
        </w:rPr>
        <w:t>, i</w:t>
      </w:r>
      <w:r w:rsidR="001E3291" w:rsidRPr="001E3291">
        <w:rPr>
          <w:rFonts w:cs="Arial"/>
          <w:sz w:val="24"/>
          <w:szCs w:val="24"/>
          <w:lang w:eastAsia="en-US"/>
        </w:rPr>
        <w:t>n</w:t>
      </w:r>
      <w:r w:rsidR="001E3291">
        <w:rPr>
          <w:rFonts w:cs="Arial"/>
          <w:sz w:val="24"/>
          <w:szCs w:val="24"/>
          <w:lang w:eastAsia="en-US"/>
        </w:rPr>
        <w:t>c</w:t>
      </w:r>
      <w:r w:rsidR="001E3291" w:rsidRPr="001E3291">
        <w:rPr>
          <w:rFonts w:cs="Arial"/>
          <w:sz w:val="24"/>
          <w:szCs w:val="24"/>
          <w:lang w:eastAsia="en-US"/>
        </w:rPr>
        <w:t xml:space="preserve">luding </w:t>
      </w:r>
      <w:r w:rsidRPr="001E3291">
        <w:rPr>
          <w:rFonts w:cs="Arial"/>
          <w:sz w:val="24"/>
          <w:szCs w:val="24"/>
          <w:lang w:eastAsia="en-US"/>
        </w:rPr>
        <w:t>a Procurement Transparency initiative that will, among other features, open up tender processes by way of tender registration and making bid adjudication processes open to public observation.</w:t>
      </w:r>
    </w:p>
    <w:sectPr w:rsidR="00991FE2" w:rsidRPr="001E3291"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13A" w:rsidRDefault="0041413A" w:rsidP="00B01072">
      <w:r>
        <w:separator/>
      </w:r>
    </w:p>
  </w:endnote>
  <w:endnote w:type="continuationSeparator" w:id="0">
    <w:p w:rsidR="0041413A" w:rsidRDefault="0041413A"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560" w:rsidRPr="000B4F40" w:rsidRDefault="0012628A"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w:t>
    </w:r>
    <w:r w:rsidR="00B94D6A">
      <w:rPr>
        <w:rFonts w:eastAsiaTheme="majorEastAsia" w:cs="Arial"/>
        <w:b/>
        <w:sz w:val="18"/>
        <w:szCs w:val="18"/>
      </w:rPr>
      <w:t>IONAL ASSEMBLY QUESTION NO. 6</w:t>
    </w:r>
    <w:r w:rsidR="00A86DF9" w:rsidRPr="00A86DF9">
      <w:rPr>
        <w:rFonts w:eastAsiaTheme="majorEastAsia" w:cs="Arial"/>
        <w:b/>
        <w:sz w:val="18"/>
        <w:szCs w:val="18"/>
      </w:rPr>
      <w:t xml:space="preserve"> (WRITTEN)</w:t>
    </w:r>
    <w:r w:rsidR="00A86DF9">
      <w:rPr>
        <w:rFonts w:eastAsiaTheme="majorEastAsia" w:cs="Arial"/>
        <w:b/>
        <w:sz w:val="18"/>
        <w:szCs w:val="18"/>
      </w:rPr>
      <w:t xml:space="preserve"> </w:t>
    </w:r>
    <w:r w:rsidR="00174560" w:rsidRPr="003930E2">
      <w:rPr>
        <w:rFonts w:eastAsiaTheme="majorEastAsia" w:cs="Arial"/>
        <w:b/>
        <w:sz w:val="18"/>
        <w:szCs w:val="18"/>
      </w:rPr>
      <w:t xml:space="preserve">– </w:t>
    </w:r>
    <w:r w:rsidR="00B94D6A" w:rsidRPr="00B94D6A">
      <w:rPr>
        <w:rFonts w:eastAsia="Calibri" w:cs="Arial"/>
        <w:b/>
        <w:bCs/>
        <w:sz w:val="18"/>
        <w:szCs w:val="18"/>
        <w:lang w:val="af-ZA" w:eastAsia="en-US"/>
      </w:rPr>
      <w:t xml:space="preserve">Mr M N Nxumalo (IFP) </w:t>
    </w:r>
    <w:r w:rsidR="00174560" w:rsidRPr="00E66692">
      <w:rPr>
        <w:rFonts w:eastAsiaTheme="majorEastAsia" w:cs="Arial"/>
        <w:b/>
        <w:sz w:val="18"/>
        <w:szCs w:val="18"/>
      </w:rPr>
      <w:ptab w:relativeTo="margin" w:alignment="right" w:leader="none"/>
    </w:r>
    <w:r w:rsidR="00BD2228">
      <w:rPr>
        <w:rFonts w:eastAsiaTheme="majorEastAsia" w:cs="Arial"/>
        <w:b/>
        <w:sz w:val="18"/>
        <w:szCs w:val="18"/>
      </w:rPr>
      <w:t xml:space="preserve">PAGE </w:t>
    </w:r>
    <w:r w:rsidR="00174560" w:rsidRPr="00E66692">
      <w:rPr>
        <w:rFonts w:eastAsiaTheme="minorEastAsia" w:cs="Arial"/>
        <w:b/>
        <w:sz w:val="18"/>
        <w:szCs w:val="18"/>
      </w:rPr>
      <w:fldChar w:fldCharType="begin"/>
    </w:r>
    <w:r w:rsidR="00174560" w:rsidRPr="00E66692">
      <w:rPr>
        <w:rFonts w:cs="Arial"/>
        <w:b/>
        <w:sz w:val="18"/>
        <w:szCs w:val="18"/>
      </w:rPr>
      <w:instrText xml:space="preserve"> PAGE   \* MERGEFORMAT </w:instrText>
    </w:r>
    <w:r w:rsidR="00174560" w:rsidRPr="00E66692">
      <w:rPr>
        <w:rFonts w:eastAsiaTheme="minorEastAsia" w:cs="Arial"/>
        <w:b/>
        <w:sz w:val="18"/>
        <w:szCs w:val="18"/>
      </w:rPr>
      <w:fldChar w:fldCharType="separate"/>
    </w:r>
    <w:r w:rsidR="00A76B05" w:rsidRPr="00A76B05">
      <w:rPr>
        <w:rFonts w:eastAsiaTheme="majorEastAsia" w:cs="Arial"/>
        <w:b/>
        <w:noProof/>
        <w:sz w:val="18"/>
        <w:szCs w:val="18"/>
      </w:rPr>
      <w:t>2</w:t>
    </w:r>
    <w:r w:rsidR="00174560" w:rsidRPr="00E66692">
      <w:rPr>
        <w:rFonts w:eastAsiaTheme="majorEastAsia" w:cs="Arial"/>
        <w:b/>
        <w:noProof/>
        <w:sz w:val="18"/>
        <w:szCs w:val="18"/>
      </w:rPr>
      <w:fldChar w:fldCharType="end"/>
    </w:r>
  </w:p>
  <w:p w:rsidR="002178BA" w:rsidRPr="000B4F40" w:rsidRDefault="002178BA"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13A" w:rsidRDefault="0041413A" w:rsidP="00B01072">
      <w:r>
        <w:separator/>
      </w:r>
    </w:p>
  </w:footnote>
  <w:footnote w:type="continuationSeparator" w:id="0">
    <w:p w:rsidR="0041413A" w:rsidRDefault="0041413A"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F8" w:rsidRDefault="006F36F8">
    <w:pPr>
      <w:pStyle w:val="Header"/>
      <w:jc w:val="right"/>
    </w:pPr>
  </w:p>
  <w:p w:rsidR="006F36F8" w:rsidRDefault="006F3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B272D"/>
    <w:multiLevelType w:val="hybridMultilevel"/>
    <w:tmpl w:val="CD783296"/>
    <w:lvl w:ilvl="0" w:tplc="C50E20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494D4E"/>
    <w:multiLevelType w:val="hybridMultilevel"/>
    <w:tmpl w:val="FFA03EF0"/>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FC25712"/>
    <w:multiLevelType w:val="hybridMultilevel"/>
    <w:tmpl w:val="097AE9F6"/>
    <w:lvl w:ilvl="0" w:tplc="0409000B">
      <w:start w:val="1"/>
      <w:numFmt w:val="bullet"/>
      <w:lvlText w:val=""/>
      <w:lvlJc w:val="left"/>
      <w:pPr>
        <w:ind w:left="1353" w:hanging="360"/>
      </w:pPr>
      <w:rPr>
        <w:rFonts w:ascii="Wingdings" w:hAnsi="Wingdings" w:hint="default"/>
      </w:rPr>
    </w:lvl>
    <w:lvl w:ilvl="1" w:tplc="1C090003" w:tentative="1">
      <w:start w:val="1"/>
      <w:numFmt w:val="bullet"/>
      <w:lvlText w:val="o"/>
      <w:lvlJc w:val="left"/>
      <w:pPr>
        <w:ind w:left="2073" w:hanging="360"/>
      </w:pPr>
      <w:rPr>
        <w:rFonts w:ascii="Courier New" w:hAnsi="Courier New" w:cs="Courier New" w:hint="default"/>
      </w:rPr>
    </w:lvl>
    <w:lvl w:ilvl="2" w:tplc="1C090005" w:tentative="1">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cs="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cs="Courier New" w:hint="default"/>
      </w:rPr>
    </w:lvl>
    <w:lvl w:ilvl="8" w:tplc="1C090005" w:tentative="1">
      <w:start w:val="1"/>
      <w:numFmt w:val="bullet"/>
      <w:lvlText w:val=""/>
      <w:lvlJc w:val="left"/>
      <w:pPr>
        <w:ind w:left="7113" w:hanging="360"/>
      </w:pPr>
      <w:rPr>
        <w:rFonts w:ascii="Wingdings" w:hAnsi="Wingdings" w:hint="default"/>
      </w:rPr>
    </w:lvl>
  </w:abstractNum>
  <w:abstractNum w:abstractNumId="3">
    <w:nsid w:val="30990848"/>
    <w:multiLevelType w:val="hybridMultilevel"/>
    <w:tmpl w:val="8006DDEC"/>
    <w:lvl w:ilvl="0" w:tplc="A58EB6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DC7D10"/>
    <w:multiLevelType w:val="hybridMultilevel"/>
    <w:tmpl w:val="745C817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616298B"/>
    <w:multiLevelType w:val="hybridMultilevel"/>
    <w:tmpl w:val="C01A2DBA"/>
    <w:lvl w:ilvl="0" w:tplc="6AFCE4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5491D"/>
    <w:multiLevelType w:val="hybridMultilevel"/>
    <w:tmpl w:val="D1D4494E"/>
    <w:lvl w:ilvl="0" w:tplc="777A20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9414D8"/>
    <w:multiLevelType w:val="hybridMultilevel"/>
    <w:tmpl w:val="F21822B6"/>
    <w:lvl w:ilvl="0" w:tplc="1E529C4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8F3278E"/>
    <w:multiLevelType w:val="hybridMultilevel"/>
    <w:tmpl w:val="BBF0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07208C"/>
    <w:multiLevelType w:val="hybridMultilevel"/>
    <w:tmpl w:val="B7F812E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nsid w:val="70413A9E"/>
    <w:multiLevelType w:val="hybridMultilevel"/>
    <w:tmpl w:val="EA882338"/>
    <w:lvl w:ilvl="0" w:tplc="1C090001">
      <w:start w:val="1"/>
      <w:numFmt w:val="bullet"/>
      <w:lvlText w:val=""/>
      <w:lvlJc w:val="left"/>
      <w:pPr>
        <w:ind w:left="1353" w:hanging="360"/>
      </w:pPr>
      <w:rPr>
        <w:rFonts w:ascii="Symbol" w:hAnsi="Symbol" w:hint="default"/>
      </w:rPr>
    </w:lvl>
    <w:lvl w:ilvl="1" w:tplc="1C090003" w:tentative="1">
      <w:start w:val="1"/>
      <w:numFmt w:val="bullet"/>
      <w:lvlText w:val="o"/>
      <w:lvlJc w:val="left"/>
      <w:pPr>
        <w:ind w:left="2073" w:hanging="360"/>
      </w:pPr>
      <w:rPr>
        <w:rFonts w:ascii="Courier New" w:hAnsi="Courier New" w:cs="Courier New" w:hint="default"/>
      </w:rPr>
    </w:lvl>
    <w:lvl w:ilvl="2" w:tplc="1C090005" w:tentative="1">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cs="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cs="Courier New" w:hint="default"/>
      </w:rPr>
    </w:lvl>
    <w:lvl w:ilvl="8" w:tplc="1C090005" w:tentative="1">
      <w:start w:val="1"/>
      <w:numFmt w:val="bullet"/>
      <w:lvlText w:val=""/>
      <w:lvlJc w:val="left"/>
      <w:pPr>
        <w:ind w:left="7113" w:hanging="360"/>
      </w:pPr>
      <w:rPr>
        <w:rFonts w:ascii="Wingdings" w:hAnsi="Wingdings" w:hint="default"/>
      </w:rPr>
    </w:lvl>
  </w:abstractNum>
  <w:abstractNum w:abstractNumId="12">
    <w:nsid w:val="745529AE"/>
    <w:multiLevelType w:val="hybridMultilevel"/>
    <w:tmpl w:val="73666E8E"/>
    <w:lvl w:ilvl="0" w:tplc="1C090001">
      <w:start w:val="1"/>
      <w:numFmt w:val="bullet"/>
      <w:lvlText w:val=""/>
      <w:lvlJc w:val="left"/>
      <w:pPr>
        <w:ind w:left="1260" w:hanging="360"/>
      </w:pPr>
      <w:rPr>
        <w:rFonts w:ascii="Symbol" w:hAnsi="Symbol" w:hint="default"/>
      </w:rPr>
    </w:lvl>
    <w:lvl w:ilvl="1" w:tplc="1C090003" w:tentative="1">
      <w:start w:val="1"/>
      <w:numFmt w:val="bullet"/>
      <w:lvlText w:val="o"/>
      <w:lvlJc w:val="left"/>
      <w:pPr>
        <w:ind w:left="1980" w:hanging="360"/>
      </w:pPr>
      <w:rPr>
        <w:rFonts w:ascii="Courier New" w:hAnsi="Courier New" w:cs="Courier New" w:hint="default"/>
      </w:rPr>
    </w:lvl>
    <w:lvl w:ilvl="2" w:tplc="1C090005" w:tentative="1">
      <w:start w:val="1"/>
      <w:numFmt w:val="bullet"/>
      <w:lvlText w:val=""/>
      <w:lvlJc w:val="left"/>
      <w:pPr>
        <w:ind w:left="2700" w:hanging="360"/>
      </w:pPr>
      <w:rPr>
        <w:rFonts w:ascii="Wingdings" w:hAnsi="Wingdings" w:hint="default"/>
      </w:rPr>
    </w:lvl>
    <w:lvl w:ilvl="3" w:tplc="1C090001" w:tentative="1">
      <w:start w:val="1"/>
      <w:numFmt w:val="bullet"/>
      <w:lvlText w:val=""/>
      <w:lvlJc w:val="left"/>
      <w:pPr>
        <w:ind w:left="3420" w:hanging="360"/>
      </w:pPr>
      <w:rPr>
        <w:rFonts w:ascii="Symbol" w:hAnsi="Symbol" w:hint="default"/>
      </w:rPr>
    </w:lvl>
    <w:lvl w:ilvl="4" w:tplc="1C090003" w:tentative="1">
      <w:start w:val="1"/>
      <w:numFmt w:val="bullet"/>
      <w:lvlText w:val="o"/>
      <w:lvlJc w:val="left"/>
      <w:pPr>
        <w:ind w:left="4140" w:hanging="360"/>
      </w:pPr>
      <w:rPr>
        <w:rFonts w:ascii="Courier New" w:hAnsi="Courier New" w:cs="Courier New" w:hint="default"/>
      </w:rPr>
    </w:lvl>
    <w:lvl w:ilvl="5" w:tplc="1C090005" w:tentative="1">
      <w:start w:val="1"/>
      <w:numFmt w:val="bullet"/>
      <w:lvlText w:val=""/>
      <w:lvlJc w:val="left"/>
      <w:pPr>
        <w:ind w:left="4860" w:hanging="360"/>
      </w:pPr>
      <w:rPr>
        <w:rFonts w:ascii="Wingdings" w:hAnsi="Wingdings" w:hint="default"/>
      </w:rPr>
    </w:lvl>
    <w:lvl w:ilvl="6" w:tplc="1C090001" w:tentative="1">
      <w:start w:val="1"/>
      <w:numFmt w:val="bullet"/>
      <w:lvlText w:val=""/>
      <w:lvlJc w:val="left"/>
      <w:pPr>
        <w:ind w:left="5580" w:hanging="360"/>
      </w:pPr>
      <w:rPr>
        <w:rFonts w:ascii="Symbol" w:hAnsi="Symbol" w:hint="default"/>
      </w:rPr>
    </w:lvl>
    <w:lvl w:ilvl="7" w:tplc="1C090003" w:tentative="1">
      <w:start w:val="1"/>
      <w:numFmt w:val="bullet"/>
      <w:lvlText w:val="o"/>
      <w:lvlJc w:val="left"/>
      <w:pPr>
        <w:ind w:left="6300" w:hanging="360"/>
      </w:pPr>
      <w:rPr>
        <w:rFonts w:ascii="Courier New" w:hAnsi="Courier New" w:cs="Courier New" w:hint="default"/>
      </w:rPr>
    </w:lvl>
    <w:lvl w:ilvl="8" w:tplc="1C090005" w:tentative="1">
      <w:start w:val="1"/>
      <w:numFmt w:val="bullet"/>
      <w:lvlText w:val=""/>
      <w:lvlJc w:val="left"/>
      <w:pPr>
        <w:ind w:left="7020" w:hanging="360"/>
      </w:pPr>
      <w:rPr>
        <w:rFonts w:ascii="Wingdings" w:hAnsi="Wingdings" w:hint="default"/>
      </w:rPr>
    </w:lvl>
  </w:abstractNum>
  <w:num w:numId="1">
    <w:abstractNumId w:val="10"/>
  </w:num>
  <w:num w:numId="2">
    <w:abstractNumId w:val="6"/>
  </w:num>
  <w:num w:numId="3">
    <w:abstractNumId w:val="3"/>
  </w:num>
  <w:num w:numId="4">
    <w:abstractNumId w:val="5"/>
  </w:num>
  <w:num w:numId="5">
    <w:abstractNumId w:val="7"/>
  </w:num>
  <w:num w:numId="6">
    <w:abstractNumId w:val="11"/>
  </w:num>
  <w:num w:numId="7">
    <w:abstractNumId w:val="4"/>
  </w:num>
  <w:num w:numId="8">
    <w:abstractNumId w:val="9"/>
  </w:num>
  <w:num w:numId="9">
    <w:abstractNumId w:val="1"/>
  </w:num>
  <w:num w:numId="10">
    <w:abstractNumId w:val="0"/>
  </w:num>
  <w:num w:numId="11">
    <w:abstractNumId w:val="8"/>
  </w:num>
  <w:num w:numId="12">
    <w:abstractNumId w:val="2"/>
  </w:num>
  <w:num w:numId="1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341D"/>
    <w:rsid w:val="00006F15"/>
    <w:rsid w:val="00011D5C"/>
    <w:rsid w:val="00012BEB"/>
    <w:rsid w:val="00013A80"/>
    <w:rsid w:val="000173E2"/>
    <w:rsid w:val="000205FB"/>
    <w:rsid w:val="00020C71"/>
    <w:rsid w:val="00020EBB"/>
    <w:rsid w:val="00021C96"/>
    <w:rsid w:val="00021CD9"/>
    <w:rsid w:val="00022D2D"/>
    <w:rsid w:val="00032FE5"/>
    <w:rsid w:val="00036DF4"/>
    <w:rsid w:val="00041696"/>
    <w:rsid w:val="00045D9F"/>
    <w:rsid w:val="00045EB3"/>
    <w:rsid w:val="00052753"/>
    <w:rsid w:val="000528E1"/>
    <w:rsid w:val="00053264"/>
    <w:rsid w:val="00054265"/>
    <w:rsid w:val="000574C9"/>
    <w:rsid w:val="00063548"/>
    <w:rsid w:val="000656CA"/>
    <w:rsid w:val="000709FD"/>
    <w:rsid w:val="00070AA3"/>
    <w:rsid w:val="00070C85"/>
    <w:rsid w:val="00074F49"/>
    <w:rsid w:val="00076BCC"/>
    <w:rsid w:val="0008569E"/>
    <w:rsid w:val="00086349"/>
    <w:rsid w:val="00095FFF"/>
    <w:rsid w:val="0009751E"/>
    <w:rsid w:val="000A08C0"/>
    <w:rsid w:val="000A0AF6"/>
    <w:rsid w:val="000A2BC1"/>
    <w:rsid w:val="000A60B2"/>
    <w:rsid w:val="000A6946"/>
    <w:rsid w:val="000B1923"/>
    <w:rsid w:val="000B19CD"/>
    <w:rsid w:val="000B4241"/>
    <w:rsid w:val="000B4F40"/>
    <w:rsid w:val="000C5FC2"/>
    <w:rsid w:val="000C70FB"/>
    <w:rsid w:val="000D3F7C"/>
    <w:rsid w:val="000D41E1"/>
    <w:rsid w:val="000D5A5D"/>
    <w:rsid w:val="000D600B"/>
    <w:rsid w:val="000E0C57"/>
    <w:rsid w:val="000E169D"/>
    <w:rsid w:val="000E2889"/>
    <w:rsid w:val="000F0B2D"/>
    <w:rsid w:val="000F590B"/>
    <w:rsid w:val="00101F54"/>
    <w:rsid w:val="00103AD4"/>
    <w:rsid w:val="00106D04"/>
    <w:rsid w:val="00107822"/>
    <w:rsid w:val="00110781"/>
    <w:rsid w:val="00111AB1"/>
    <w:rsid w:val="00116CCB"/>
    <w:rsid w:val="00123E02"/>
    <w:rsid w:val="0012628A"/>
    <w:rsid w:val="00126A48"/>
    <w:rsid w:val="00131356"/>
    <w:rsid w:val="001340CE"/>
    <w:rsid w:val="001372AA"/>
    <w:rsid w:val="00140E93"/>
    <w:rsid w:val="00142CD8"/>
    <w:rsid w:val="00143A08"/>
    <w:rsid w:val="001449BF"/>
    <w:rsid w:val="001529A0"/>
    <w:rsid w:val="00152C01"/>
    <w:rsid w:val="00155F06"/>
    <w:rsid w:val="00160B59"/>
    <w:rsid w:val="00162A0F"/>
    <w:rsid w:val="00166FD7"/>
    <w:rsid w:val="001729E9"/>
    <w:rsid w:val="001743CF"/>
    <w:rsid w:val="00174560"/>
    <w:rsid w:val="00177367"/>
    <w:rsid w:val="00180395"/>
    <w:rsid w:val="0018124B"/>
    <w:rsid w:val="001833AC"/>
    <w:rsid w:val="0019162A"/>
    <w:rsid w:val="001A22C6"/>
    <w:rsid w:val="001B177D"/>
    <w:rsid w:val="001C2A53"/>
    <w:rsid w:val="001C2B34"/>
    <w:rsid w:val="001C3FDF"/>
    <w:rsid w:val="001C4269"/>
    <w:rsid w:val="001C602F"/>
    <w:rsid w:val="001C6CA1"/>
    <w:rsid w:val="001E3291"/>
    <w:rsid w:val="001E486F"/>
    <w:rsid w:val="001E5F45"/>
    <w:rsid w:val="001F0D11"/>
    <w:rsid w:val="001F1F16"/>
    <w:rsid w:val="001F698C"/>
    <w:rsid w:val="00203E0F"/>
    <w:rsid w:val="00203EFA"/>
    <w:rsid w:val="00206C11"/>
    <w:rsid w:val="00211C78"/>
    <w:rsid w:val="002178BA"/>
    <w:rsid w:val="002229B7"/>
    <w:rsid w:val="002265CB"/>
    <w:rsid w:val="0023195F"/>
    <w:rsid w:val="00232D48"/>
    <w:rsid w:val="0023791B"/>
    <w:rsid w:val="00243357"/>
    <w:rsid w:val="002458D7"/>
    <w:rsid w:val="00257D56"/>
    <w:rsid w:val="00275F2F"/>
    <w:rsid w:val="0028230D"/>
    <w:rsid w:val="002837A2"/>
    <w:rsid w:val="0029152B"/>
    <w:rsid w:val="00291BC2"/>
    <w:rsid w:val="0029301E"/>
    <w:rsid w:val="00294275"/>
    <w:rsid w:val="00296C6F"/>
    <w:rsid w:val="002A3DCF"/>
    <w:rsid w:val="002A5D13"/>
    <w:rsid w:val="002B2F32"/>
    <w:rsid w:val="002B7305"/>
    <w:rsid w:val="002C0077"/>
    <w:rsid w:val="002C175C"/>
    <w:rsid w:val="002C603A"/>
    <w:rsid w:val="002C7394"/>
    <w:rsid w:val="002E6B86"/>
    <w:rsid w:val="00302C99"/>
    <w:rsid w:val="003031BE"/>
    <w:rsid w:val="003074FB"/>
    <w:rsid w:val="00307BEC"/>
    <w:rsid w:val="00321FAA"/>
    <w:rsid w:val="00322DB1"/>
    <w:rsid w:val="003241F6"/>
    <w:rsid w:val="00325E8F"/>
    <w:rsid w:val="00327965"/>
    <w:rsid w:val="00327BFC"/>
    <w:rsid w:val="00330E0B"/>
    <w:rsid w:val="003319CB"/>
    <w:rsid w:val="00331DAF"/>
    <w:rsid w:val="00333ED8"/>
    <w:rsid w:val="00337483"/>
    <w:rsid w:val="00343207"/>
    <w:rsid w:val="00351A07"/>
    <w:rsid w:val="00351D61"/>
    <w:rsid w:val="00352AC2"/>
    <w:rsid w:val="0035503F"/>
    <w:rsid w:val="003718A9"/>
    <w:rsid w:val="003731CC"/>
    <w:rsid w:val="00382C94"/>
    <w:rsid w:val="00385CC5"/>
    <w:rsid w:val="003930E2"/>
    <w:rsid w:val="003A0AD7"/>
    <w:rsid w:val="003B736F"/>
    <w:rsid w:val="003B7C8D"/>
    <w:rsid w:val="003D262F"/>
    <w:rsid w:val="003D3567"/>
    <w:rsid w:val="003D3867"/>
    <w:rsid w:val="003E2910"/>
    <w:rsid w:val="003E3665"/>
    <w:rsid w:val="003E5694"/>
    <w:rsid w:val="003F3ABB"/>
    <w:rsid w:val="003F628A"/>
    <w:rsid w:val="003F6C7B"/>
    <w:rsid w:val="004079CA"/>
    <w:rsid w:val="00413C62"/>
    <w:rsid w:val="0041413A"/>
    <w:rsid w:val="00432C4E"/>
    <w:rsid w:val="004342FE"/>
    <w:rsid w:val="00435691"/>
    <w:rsid w:val="0044149F"/>
    <w:rsid w:val="004422F9"/>
    <w:rsid w:val="00444231"/>
    <w:rsid w:val="00446AA2"/>
    <w:rsid w:val="00451164"/>
    <w:rsid w:val="00451A52"/>
    <w:rsid w:val="004532AE"/>
    <w:rsid w:val="00453445"/>
    <w:rsid w:val="00464BEB"/>
    <w:rsid w:val="00465041"/>
    <w:rsid w:val="00470286"/>
    <w:rsid w:val="004739D7"/>
    <w:rsid w:val="00485348"/>
    <w:rsid w:val="004868AF"/>
    <w:rsid w:val="0049199E"/>
    <w:rsid w:val="004938E0"/>
    <w:rsid w:val="00493FB3"/>
    <w:rsid w:val="0049710C"/>
    <w:rsid w:val="004B4593"/>
    <w:rsid w:val="004B70B1"/>
    <w:rsid w:val="004B74FC"/>
    <w:rsid w:val="004B7D65"/>
    <w:rsid w:val="004B7D74"/>
    <w:rsid w:val="004C2610"/>
    <w:rsid w:val="004C3C1E"/>
    <w:rsid w:val="004C5597"/>
    <w:rsid w:val="004C6EB7"/>
    <w:rsid w:val="004D2249"/>
    <w:rsid w:val="004D2F24"/>
    <w:rsid w:val="004D48E8"/>
    <w:rsid w:val="004D7F39"/>
    <w:rsid w:val="004E27A5"/>
    <w:rsid w:val="004E7B48"/>
    <w:rsid w:val="004F329B"/>
    <w:rsid w:val="004F4F0B"/>
    <w:rsid w:val="004F61F7"/>
    <w:rsid w:val="00510949"/>
    <w:rsid w:val="00513712"/>
    <w:rsid w:val="0052239F"/>
    <w:rsid w:val="00531D8A"/>
    <w:rsid w:val="005330F9"/>
    <w:rsid w:val="0053382B"/>
    <w:rsid w:val="00540DA6"/>
    <w:rsid w:val="005449EC"/>
    <w:rsid w:val="00550A0F"/>
    <w:rsid w:val="00560E8F"/>
    <w:rsid w:val="00563D73"/>
    <w:rsid w:val="00570B4C"/>
    <w:rsid w:val="00574AE0"/>
    <w:rsid w:val="0057746F"/>
    <w:rsid w:val="00581565"/>
    <w:rsid w:val="00591850"/>
    <w:rsid w:val="005940D1"/>
    <w:rsid w:val="005B1E2B"/>
    <w:rsid w:val="005B286F"/>
    <w:rsid w:val="005B2D19"/>
    <w:rsid w:val="005B7F04"/>
    <w:rsid w:val="005C570C"/>
    <w:rsid w:val="005C699E"/>
    <w:rsid w:val="005D1762"/>
    <w:rsid w:val="005D4543"/>
    <w:rsid w:val="005D5B0B"/>
    <w:rsid w:val="005E2D86"/>
    <w:rsid w:val="005E535A"/>
    <w:rsid w:val="005E6AF1"/>
    <w:rsid w:val="005E71DB"/>
    <w:rsid w:val="005E75F6"/>
    <w:rsid w:val="005F1CFF"/>
    <w:rsid w:val="005F206A"/>
    <w:rsid w:val="005F35F3"/>
    <w:rsid w:val="005F4C62"/>
    <w:rsid w:val="0060047A"/>
    <w:rsid w:val="00605E8F"/>
    <w:rsid w:val="00606E21"/>
    <w:rsid w:val="00616097"/>
    <w:rsid w:val="00617F73"/>
    <w:rsid w:val="00623007"/>
    <w:rsid w:val="00623053"/>
    <w:rsid w:val="00624A4D"/>
    <w:rsid w:val="00625573"/>
    <w:rsid w:val="00632C03"/>
    <w:rsid w:val="006343C2"/>
    <w:rsid w:val="00641E3A"/>
    <w:rsid w:val="006462D7"/>
    <w:rsid w:val="006576EF"/>
    <w:rsid w:val="00670BA5"/>
    <w:rsid w:val="00675570"/>
    <w:rsid w:val="00675938"/>
    <w:rsid w:val="00683024"/>
    <w:rsid w:val="00684BB6"/>
    <w:rsid w:val="00685646"/>
    <w:rsid w:val="00694DF7"/>
    <w:rsid w:val="00696F4E"/>
    <w:rsid w:val="006A027A"/>
    <w:rsid w:val="006A05C9"/>
    <w:rsid w:val="006B1166"/>
    <w:rsid w:val="006B79CB"/>
    <w:rsid w:val="006C1F95"/>
    <w:rsid w:val="006C3E5B"/>
    <w:rsid w:val="006D0841"/>
    <w:rsid w:val="006D1A51"/>
    <w:rsid w:val="006D4597"/>
    <w:rsid w:val="006D4C8A"/>
    <w:rsid w:val="006E1C1F"/>
    <w:rsid w:val="006E54EA"/>
    <w:rsid w:val="006F2930"/>
    <w:rsid w:val="006F36F8"/>
    <w:rsid w:val="006F6CCD"/>
    <w:rsid w:val="00705DD0"/>
    <w:rsid w:val="00713D62"/>
    <w:rsid w:val="007144AF"/>
    <w:rsid w:val="0073270F"/>
    <w:rsid w:val="00737327"/>
    <w:rsid w:val="00737BFB"/>
    <w:rsid w:val="00741804"/>
    <w:rsid w:val="007422B3"/>
    <w:rsid w:val="00760875"/>
    <w:rsid w:val="007625B5"/>
    <w:rsid w:val="0077480B"/>
    <w:rsid w:val="00781562"/>
    <w:rsid w:val="00794233"/>
    <w:rsid w:val="007950DA"/>
    <w:rsid w:val="00795939"/>
    <w:rsid w:val="007A03D5"/>
    <w:rsid w:val="007A7318"/>
    <w:rsid w:val="007B61E8"/>
    <w:rsid w:val="007C4AFA"/>
    <w:rsid w:val="007E0072"/>
    <w:rsid w:val="007E3B7C"/>
    <w:rsid w:val="007E4E3E"/>
    <w:rsid w:val="007E63B3"/>
    <w:rsid w:val="007F2807"/>
    <w:rsid w:val="008039CD"/>
    <w:rsid w:val="00803A16"/>
    <w:rsid w:val="008232E5"/>
    <w:rsid w:val="00836EA6"/>
    <w:rsid w:val="008425A3"/>
    <w:rsid w:val="008431E9"/>
    <w:rsid w:val="00847567"/>
    <w:rsid w:val="00854D28"/>
    <w:rsid w:val="0085572D"/>
    <w:rsid w:val="00860122"/>
    <w:rsid w:val="00863BA9"/>
    <w:rsid w:val="00870CEE"/>
    <w:rsid w:val="008717E7"/>
    <w:rsid w:val="00873D00"/>
    <w:rsid w:val="00873D6D"/>
    <w:rsid w:val="0088064A"/>
    <w:rsid w:val="0089342B"/>
    <w:rsid w:val="00897581"/>
    <w:rsid w:val="008A28F5"/>
    <w:rsid w:val="008A4354"/>
    <w:rsid w:val="008B3660"/>
    <w:rsid w:val="008C472C"/>
    <w:rsid w:val="008D1494"/>
    <w:rsid w:val="008D5076"/>
    <w:rsid w:val="008F177A"/>
    <w:rsid w:val="008F3C78"/>
    <w:rsid w:val="009148F7"/>
    <w:rsid w:val="00915F23"/>
    <w:rsid w:val="00916D71"/>
    <w:rsid w:val="00926BCD"/>
    <w:rsid w:val="009335B8"/>
    <w:rsid w:val="00940E46"/>
    <w:rsid w:val="00947A92"/>
    <w:rsid w:val="00950E6F"/>
    <w:rsid w:val="00956AE8"/>
    <w:rsid w:val="009571E4"/>
    <w:rsid w:val="00957952"/>
    <w:rsid w:val="00964E55"/>
    <w:rsid w:val="00970F77"/>
    <w:rsid w:val="00976436"/>
    <w:rsid w:val="00980BB4"/>
    <w:rsid w:val="009826A5"/>
    <w:rsid w:val="009831A6"/>
    <w:rsid w:val="00986B9E"/>
    <w:rsid w:val="00991FE2"/>
    <w:rsid w:val="00993C29"/>
    <w:rsid w:val="00997315"/>
    <w:rsid w:val="009A121F"/>
    <w:rsid w:val="009A34AE"/>
    <w:rsid w:val="009A4F0E"/>
    <w:rsid w:val="009A792F"/>
    <w:rsid w:val="009B07DF"/>
    <w:rsid w:val="009B418A"/>
    <w:rsid w:val="009B7DB2"/>
    <w:rsid w:val="009C20DC"/>
    <w:rsid w:val="009C7EB9"/>
    <w:rsid w:val="009D256C"/>
    <w:rsid w:val="009E515E"/>
    <w:rsid w:val="009F123F"/>
    <w:rsid w:val="009F492C"/>
    <w:rsid w:val="009F4EFA"/>
    <w:rsid w:val="00A07F31"/>
    <w:rsid w:val="00A10453"/>
    <w:rsid w:val="00A1165A"/>
    <w:rsid w:val="00A11A85"/>
    <w:rsid w:val="00A13CD7"/>
    <w:rsid w:val="00A213AD"/>
    <w:rsid w:val="00A23D03"/>
    <w:rsid w:val="00A4432D"/>
    <w:rsid w:val="00A46014"/>
    <w:rsid w:val="00A50E27"/>
    <w:rsid w:val="00A5375C"/>
    <w:rsid w:val="00A61BD8"/>
    <w:rsid w:val="00A62357"/>
    <w:rsid w:val="00A65DCC"/>
    <w:rsid w:val="00A70E0E"/>
    <w:rsid w:val="00A715AB"/>
    <w:rsid w:val="00A7275E"/>
    <w:rsid w:val="00A76B05"/>
    <w:rsid w:val="00A77FED"/>
    <w:rsid w:val="00A83487"/>
    <w:rsid w:val="00A852C4"/>
    <w:rsid w:val="00A86DF9"/>
    <w:rsid w:val="00A87B05"/>
    <w:rsid w:val="00A9155C"/>
    <w:rsid w:val="00A91F96"/>
    <w:rsid w:val="00A9401F"/>
    <w:rsid w:val="00A95EB6"/>
    <w:rsid w:val="00A966FC"/>
    <w:rsid w:val="00AA0441"/>
    <w:rsid w:val="00AA0455"/>
    <w:rsid w:val="00AB4213"/>
    <w:rsid w:val="00AB5C12"/>
    <w:rsid w:val="00AB67C6"/>
    <w:rsid w:val="00AB6C4C"/>
    <w:rsid w:val="00AD0F40"/>
    <w:rsid w:val="00AD22F6"/>
    <w:rsid w:val="00AD36D1"/>
    <w:rsid w:val="00AE3D8F"/>
    <w:rsid w:val="00AF0D67"/>
    <w:rsid w:val="00AF1A17"/>
    <w:rsid w:val="00AF7F16"/>
    <w:rsid w:val="00B01072"/>
    <w:rsid w:val="00B016B6"/>
    <w:rsid w:val="00B10DDB"/>
    <w:rsid w:val="00B10EA2"/>
    <w:rsid w:val="00B23D7D"/>
    <w:rsid w:val="00B27DA1"/>
    <w:rsid w:val="00B32F50"/>
    <w:rsid w:val="00B33183"/>
    <w:rsid w:val="00B44E3D"/>
    <w:rsid w:val="00B510CE"/>
    <w:rsid w:val="00B64EFC"/>
    <w:rsid w:val="00B72C9B"/>
    <w:rsid w:val="00B75DFF"/>
    <w:rsid w:val="00B76EA0"/>
    <w:rsid w:val="00B91CF8"/>
    <w:rsid w:val="00B94D6A"/>
    <w:rsid w:val="00B966D4"/>
    <w:rsid w:val="00BA0CBE"/>
    <w:rsid w:val="00BA3676"/>
    <w:rsid w:val="00BA5896"/>
    <w:rsid w:val="00BB5559"/>
    <w:rsid w:val="00BC3F53"/>
    <w:rsid w:val="00BC5C94"/>
    <w:rsid w:val="00BC6AE1"/>
    <w:rsid w:val="00BD1E79"/>
    <w:rsid w:val="00BD2228"/>
    <w:rsid w:val="00BD53C1"/>
    <w:rsid w:val="00C00EF2"/>
    <w:rsid w:val="00C05CEB"/>
    <w:rsid w:val="00C143AE"/>
    <w:rsid w:val="00C143C0"/>
    <w:rsid w:val="00C15E3D"/>
    <w:rsid w:val="00C16434"/>
    <w:rsid w:val="00C16CA4"/>
    <w:rsid w:val="00C2072D"/>
    <w:rsid w:val="00C33545"/>
    <w:rsid w:val="00C438C9"/>
    <w:rsid w:val="00C45CDF"/>
    <w:rsid w:val="00C55CF0"/>
    <w:rsid w:val="00C72E14"/>
    <w:rsid w:val="00C72E84"/>
    <w:rsid w:val="00C734C8"/>
    <w:rsid w:val="00C73F30"/>
    <w:rsid w:val="00C923BD"/>
    <w:rsid w:val="00C93541"/>
    <w:rsid w:val="00C94B70"/>
    <w:rsid w:val="00CA025E"/>
    <w:rsid w:val="00CA550E"/>
    <w:rsid w:val="00CC07E1"/>
    <w:rsid w:val="00CC255F"/>
    <w:rsid w:val="00CC2ECC"/>
    <w:rsid w:val="00CC69B7"/>
    <w:rsid w:val="00CC7AF7"/>
    <w:rsid w:val="00CD0F90"/>
    <w:rsid w:val="00CE70D6"/>
    <w:rsid w:val="00CE74B8"/>
    <w:rsid w:val="00D10DEB"/>
    <w:rsid w:val="00D133E8"/>
    <w:rsid w:val="00D15ADE"/>
    <w:rsid w:val="00D2038B"/>
    <w:rsid w:val="00D20CFA"/>
    <w:rsid w:val="00D26A6A"/>
    <w:rsid w:val="00D31524"/>
    <w:rsid w:val="00D377B6"/>
    <w:rsid w:val="00D41166"/>
    <w:rsid w:val="00D42FF6"/>
    <w:rsid w:val="00D43797"/>
    <w:rsid w:val="00D47536"/>
    <w:rsid w:val="00D51778"/>
    <w:rsid w:val="00D51D6B"/>
    <w:rsid w:val="00D53CF9"/>
    <w:rsid w:val="00D66BED"/>
    <w:rsid w:val="00D712DD"/>
    <w:rsid w:val="00D74A2D"/>
    <w:rsid w:val="00D82A5F"/>
    <w:rsid w:val="00D86A1E"/>
    <w:rsid w:val="00D9548C"/>
    <w:rsid w:val="00DA1B8D"/>
    <w:rsid w:val="00DA1BD0"/>
    <w:rsid w:val="00DA5567"/>
    <w:rsid w:val="00DB2A96"/>
    <w:rsid w:val="00DB350C"/>
    <w:rsid w:val="00DB3BF4"/>
    <w:rsid w:val="00DC0282"/>
    <w:rsid w:val="00DC10B2"/>
    <w:rsid w:val="00DC3DAC"/>
    <w:rsid w:val="00DC4E5A"/>
    <w:rsid w:val="00DC5378"/>
    <w:rsid w:val="00DC5612"/>
    <w:rsid w:val="00DC5695"/>
    <w:rsid w:val="00DC7EE3"/>
    <w:rsid w:val="00DD25EB"/>
    <w:rsid w:val="00DD2E6A"/>
    <w:rsid w:val="00DD35FA"/>
    <w:rsid w:val="00DD5FC2"/>
    <w:rsid w:val="00DE05AF"/>
    <w:rsid w:val="00DE24CD"/>
    <w:rsid w:val="00DF0F83"/>
    <w:rsid w:val="00DF1799"/>
    <w:rsid w:val="00DF49DC"/>
    <w:rsid w:val="00DF6074"/>
    <w:rsid w:val="00E0095B"/>
    <w:rsid w:val="00E00E52"/>
    <w:rsid w:val="00E0385B"/>
    <w:rsid w:val="00E123EB"/>
    <w:rsid w:val="00E13322"/>
    <w:rsid w:val="00E16F8D"/>
    <w:rsid w:val="00E20671"/>
    <w:rsid w:val="00E23474"/>
    <w:rsid w:val="00E36049"/>
    <w:rsid w:val="00E3748A"/>
    <w:rsid w:val="00E413BA"/>
    <w:rsid w:val="00E44ADB"/>
    <w:rsid w:val="00E501BF"/>
    <w:rsid w:val="00E526CF"/>
    <w:rsid w:val="00E60FD3"/>
    <w:rsid w:val="00E619AA"/>
    <w:rsid w:val="00E66692"/>
    <w:rsid w:val="00E74EEE"/>
    <w:rsid w:val="00E779E4"/>
    <w:rsid w:val="00E808B7"/>
    <w:rsid w:val="00E85BBD"/>
    <w:rsid w:val="00E8666B"/>
    <w:rsid w:val="00E8674A"/>
    <w:rsid w:val="00EA26C6"/>
    <w:rsid w:val="00EA2BCB"/>
    <w:rsid w:val="00EA77E1"/>
    <w:rsid w:val="00EB2C0B"/>
    <w:rsid w:val="00EB520B"/>
    <w:rsid w:val="00EB5B2E"/>
    <w:rsid w:val="00EC4852"/>
    <w:rsid w:val="00EC7474"/>
    <w:rsid w:val="00ED18ED"/>
    <w:rsid w:val="00ED2AC2"/>
    <w:rsid w:val="00ED3642"/>
    <w:rsid w:val="00ED388F"/>
    <w:rsid w:val="00ED4290"/>
    <w:rsid w:val="00ED6CCB"/>
    <w:rsid w:val="00EE2AEC"/>
    <w:rsid w:val="00EE3DC1"/>
    <w:rsid w:val="00EE465F"/>
    <w:rsid w:val="00EE7160"/>
    <w:rsid w:val="00EF2079"/>
    <w:rsid w:val="00EF3E7D"/>
    <w:rsid w:val="00EF608A"/>
    <w:rsid w:val="00EF7DE9"/>
    <w:rsid w:val="00F067FB"/>
    <w:rsid w:val="00F07CC1"/>
    <w:rsid w:val="00F121A7"/>
    <w:rsid w:val="00F16197"/>
    <w:rsid w:val="00F26CF4"/>
    <w:rsid w:val="00F26E1D"/>
    <w:rsid w:val="00F318FF"/>
    <w:rsid w:val="00F33787"/>
    <w:rsid w:val="00F3566A"/>
    <w:rsid w:val="00F4037A"/>
    <w:rsid w:val="00F43075"/>
    <w:rsid w:val="00F4452F"/>
    <w:rsid w:val="00F50930"/>
    <w:rsid w:val="00F52450"/>
    <w:rsid w:val="00F54C57"/>
    <w:rsid w:val="00F5621E"/>
    <w:rsid w:val="00F57765"/>
    <w:rsid w:val="00F63F16"/>
    <w:rsid w:val="00F73AF6"/>
    <w:rsid w:val="00F73C7B"/>
    <w:rsid w:val="00F74DBD"/>
    <w:rsid w:val="00F76576"/>
    <w:rsid w:val="00F8042B"/>
    <w:rsid w:val="00F8053A"/>
    <w:rsid w:val="00F809F4"/>
    <w:rsid w:val="00F831E0"/>
    <w:rsid w:val="00F84401"/>
    <w:rsid w:val="00F84A5B"/>
    <w:rsid w:val="00F91B75"/>
    <w:rsid w:val="00F930FA"/>
    <w:rsid w:val="00F93B82"/>
    <w:rsid w:val="00FA039D"/>
    <w:rsid w:val="00FA5EB0"/>
    <w:rsid w:val="00FB2B6B"/>
    <w:rsid w:val="00FB5364"/>
    <w:rsid w:val="00FB6CE9"/>
    <w:rsid w:val="00FB6F93"/>
    <w:rsid w:val="00FC0543"/>
    <w:rsid w:val="00FC336B"/>
    <w:rsid w:val="00FD0F80"/>
    <w:rsid w:val="00FD40CF"/>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1C1FA9-D4C2-4F15-BEFF-45B33AAD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EFA"/>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5BEE2-4905-4BBA-89D7-621AF1DC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Mpho Mashaba</cp:lastModifiedBy>
  <cp:revision>2</cp:revision>
  <cp:lastPrinted>2019-03-19T06:23:00Z</cp:lastPrinted>
  <dcterms:created xsi:type="dcterms:W3CDTF">2019-07-08T08:26:00Z</dcterms:created>
  <dcterms:modified xsi:type="dcterms:W3CDTF">2019-07-08T08:26:00Z</dcterms:modified>
</cp:coreProperties>
</file>