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5E" w:rsidRPr="001508AF" w:rsidRDefault="000D0A5E" w:rsidP="000D0A5E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A5E" w:rsidRPr="001508AF" w:rsidRDefault="000D0A5E" w:rsidP="000D0A5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0D0A5E" w:rsidRPr="001508AF" w:rsidRDefault="000D0A5E" w:rsidP="000D0A5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0D0A5E" w:rsidRPr="001508AF" w:rsidRDefault="000D0A5E" w:rsidP="000D0A5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0D0A5E" w:rsidRPr="001508AF" w:rsidRDefault="000D0A5E" w:rsidP="000D0A5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0D0A5E" w:rsidRPr="001508AF" w:rsidRDefault="000D0A5E" w:rsidP="000D0A5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0D0A5E" w:rsidRPr="001508AF" w:rsidRDefault="000D0A5E" w:rsidP="000D0A5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0D0A5E" w:rsidRDefault="000D0A5E" w:rsidP="000D0A5E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0D0A5E" w:rsidRPr="00720C4F" w:rsidRDefault="000D0A5E" w:rsidP="000D0A5E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NATIONAL ASSEMBLY</w:t>
      </w:r>
    </w:p>
    <w:p w:rsidR="000D0A5E" w:rsidRPr="00720C4F" w:rsidRDefault="000D0A5E" w:rsidP="000D0A5E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0D0A5E" w:rsidRPr="00720C4F" w:rsidRDefault="000D0A5E" w:rsidP="000D0A5E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FOR WRITTEN REPLY </w:t>
      </w:r>
    </w:p>
    <w:p w:rsidR="000D0A5E" w:rsidRPr="00720C4F" w:rsidRDefault="000D0A5E" w:rsidP="000D0A5E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0D0A5E" w:rsidRPr="00720C4F" w:rsidRDefault="000D0A5E" w:rsidP="000D0A5E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 xml:space="preserve">3 MARCH 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20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>23</w:t>
      </w:r>
    </w:p>
    <w:p w:rsidR="000D0A5E" w:rsidRPr="00720C4F" w:rsidRDefault="000D0A5E" w:rsidP="000D0A5E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0D0A5E" w:rsidRPr="00922EC3" w:rsidRDefault="000D0A5E" w:rsidP="000D0A5E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591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.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bookmarkStart w:id="1" w:name="_Hlk127972345"/>
    </w:p>
    <w:bookmarkEnd w:id="1"/>
    <w:p w:rsidR="000D0A5E" w:rsidRDefault="000D0A5E" w:rsidP="000D0A5E">
      <w:pPr>
        <w:rPr>
          <w:rFonts w:ascii="Arial" w:hAnsi="Arial" w:cs="Arial"/>
          <w:b/>
          <w:noProof/>
          <w:sz w:val="24"/>
          <w:szCs w:val="24"/>
          <w:lang w:val="en-GB"/>
        </w:rPr>
      </w:pPr>
    </w:p>
    <w:p w:rsidR="000D0A5E" w:rsidRPr="005D5933" w:rsidRDefault="000D0A5E" w:rsidP="000D0A5E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5D5933">
        <w:rPr>
          <w:rFonts w:ascii="Arial" w:eastAsia="Times New Roman" w:hAnsi="Arial" w:cs="Arial"/>
          <w:b/>
          <w:sz w:val="24"/>
          <w:szCs w:val="24"/>
          <w:lang w:val="af-ZA"/>
        </w:rPr>
        <w:t xml:space="preserve">Dr M M Gondwe (DA) to ask the Minister of </w:t>
      </w:r>
      <w:r w:rsidRPr="005D5933">
        <w:rPr>
          <w:rFonts w:ascii="Arial" w:eastAsia="Calibri" w:hAnsi="Arial" w:cs="Arial"/>
          <w:b/>
          <w:sz w:val="24"/>
          <w:szCs w:val="24"/>
          <w:lang w:val="en-US"/>
        </w:rPr>
        <w:t xml:space="preserve">Public Service and </w:t>
      </w:r>
      <w:r w:rsidRPr="005D5933">
        <w:rPr>
          <w:rFonts w:ascii="Arial" w:hAnsi="Arial" w:cs="Arial"/>
          <w:b/>
          <w:bCs/>
          <w:sz w:val="24"/>
          <w:szCs w:val="24"/>
        </w:rPr>
        <w:t>Administration</w:t>
      </w:r>
      <w:r w:rsidR="007B7081" w:rsidRPr="005D593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5D5933">
        <w:rPr>
          <w:rFonts w:ascii="Arial" w:hAnsi="Arial" w:cs="Arial"/>
          <w:sz w:val="24"/>
          <w:szCs w:val="24"/>
        </w:rPr>
        <w:instrText xml:space="preserve"> XE "</w:instrText>
      </w:r>
      <w:r w:rsidRPr="005D5933">
        <w:rPr>
          <w:rFonts w:ascii="Arial" w:eastAsia="Times New Roman" w:hAnsi="Arial" w:cs="Arial"/>
          <w:b/>
          <w:sz w:val="24"/>
          <w:szCs w:val="24"/>
          <w:lang w:val="af-ZA"/>
        </w:rPr>
        <w:instrText xml:space="preserve">Minister of </w:instrText>
      </w:r>
      <w:r w:rsidRPr="005D5933">
        <w:rPr>
          <w:rFonts w:ascii="Arial" w:eastAsia="Calibri" w:hAnsi="Arial" w:cs="Arial"/>
          <w:b/>
          <w:sz w:val="24"/>
          <w:szCs w:val="24"/>
          <w:lang w:val="en-US"/>
        </w:rPr>
        <w:instrText xml:space="preserve">Public Service and </w:instrText>
      </w:r>
      <w:r w:rsidRPr="005D5933">
        <w:rPr>
          <w:rFonts w:ascii="Arial" w:hAnsi="Arial" w:cs="Arial"/>
          <w:b/>
          <w:bCs/>
          <w:sz w:val="24"/>
          <w:szCs w:val="24"/>
        </w:rPr>
        <w:instrText>Administration</w:instrText>
      </w:r>
      <w:r w:rsidRPr="005D5933">
        <w:rPr>
          <w:rFonts w:ascii="Arial" w:hAnsi="Arial" w:cs="Arial"/>
          <w:sz w:val="24"/>
          <w:szCs w:val="24"/>
        </w:rPr>
        <w:instrText xml:space="preserve">" </w:instrText>
      </w:r>
      <w:r w:rsidR="007B7081" w:rsidRPr="005D5933">
        <w:rPr>
          <w:rFonts w:ascii="Arial" w:hAnsi="Arial" w:cs="Arial"/>
          <w:b/>
          <w:bCs/>
          <w:sz w:val="24"/>
          <w:szCs w:val="24"/>
        </w:rPr>
        <w:fldChar w:fldCharType="end"/>
      </w:r>
      <w:r w:rsidRPr="005D593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: </w:t>
      </w:r>
    </w:p>
    <w:p w:rsidR="000D0A5E" w:rsidRPr="000F35E8" w:rsidRDefault="000D0A5E" w:rsidP="000D0A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D2EBC">
        <w:rPr>
          <w:rFonts w:ascii="Arial" w:hAnsi="Arial" w:cs="Arial"/>
          <w:sz w:val="24"/>
          <w:szCs w:val="24"/>
        </w:rPr>
        <w:t>(a) What total number of interns were appointed in the (</w:t>
      </w:r>
      <w:proofErr w:type="spellStart"/>
      <w:r w:rsidRPr="005D2EBC">
        <w:rPr>
          <w:rFonts w:ascii="Arial" w:hAnsi="Arial" w:cs="Arial"/>
          <w:sz w:val="24"/>
          <w:szCs w:val="24"/>
        </w:rPr>
        <w:t>i</w:t>
      </w:r>
      <w:proofErr w:type="spellEnd"/>
      <w:r w:rsidRPr="005D2EBC">
        <w:rPr>
          <w:rFonts w:ascii="Arial" w:hAnsi="Arial" w:cs="Arial"/>
          <w:sz w:val="24"/>
          <w:szCs w:val="24"/>
        </w:rPr>
        <w:t>) 2019-20, (ii) 2020-21 and (iii) 2021-22 financial years and (b) how were they appointed;</w:t>
      </w:r>
    </w:p>
    <w:p w:rsidR="000D0A5E" w:rsidRPr="00BF7358" w:rsidRDefault="000D0A5E" w:rsidP="000D0A5E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BF7358">
        <w:rPr>
          <w:rFonts w:ascii="Arial" w:hAnsi="Arial" w:cs="Arial"/>
          <w:sz w:val="24"/>
          <w:szCs w:val="24"/>
        </w:rPr>
        <w:t>(2)</w:t>
      </w:r>
      <w:r w:rsidRPr="00BF7358">
        <w:rPr>
          <w:rFonts w:ascii="Arial" w:hAnsi="Arial" w:cs="Arial"/>
          <w:sz w:val="24"/>
          <w:szCs w:val="24"/>
        </w:rPr>
        <w:tab/>
        <w:t>whether they were all recruited</w:t>
      </w:r>
      <w:r w:rsidRPr="000F35E8">
        <w:rPr>
          <w:rFonts w:ascii="Arial" w:hAnsi="Arial" w:cs="Arial"/>
          <w:szCs w:val="24"/>
        </w:rPr>
        <w:t xml:space="preserve"> within </w:t>
      </w:r>
      <w:r w:rsidRPr="00BF7358">
        <w:rPr>
          <w:rFonts w:ascii="Arial" w:hAnsi="Arial" w:cs="Arial"/>
          <w:sz w:val="24"/>
          <w:szCs w:val="24"/>
        </w:rPr>
        <w:t>the prescripts of the (a) Public Service Act of 1994 and/or (b) Public Service Regulations of 2016; if not, is there a reason for a deviation in the process of their recruitment; if so, what are the relevant details in each case</w:t>
      </w:r>
      <w:r w:rsidRPr="00BF7358">
        <w:rPr>
          <w:rFonts w:ascii="Arial" w:eastAsia="Calibri" w:hAnsi="Arial" w:cs="Arial"/>
          <w:bCs/>
          <w:sz w:val="24"/>
          <w:szCs w:val="24"/>
          <w:lang w:val="en-GB"/>
        </w:rPr>
        <w:t>?</w:t>
      </w:r>
      <w:r w:rsidRPr="00BF7358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BF7358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BF7358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BF7358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BF7358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BF7358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BF7358">
        <w:rPr>
          <w:rFonts w:ascii="Arial" w:eastAsia="Calibri" w:hAnsi="Arial" w:cs="Arial"/>
          <w:bCs/>
          <w:sz w:val="24"/>
          <w:szCs w:val="24"/>
          <w:lang w:val="en-GB"/>
        </w:rPr>
        <w:tab/>
      </w:r>
      <w:r w:rsidRPr="00BF7358">
        <w:rPr>
          <w:rFonts w:ascii="Arial" w:hAnsi="Arial" w:cs="Arial"/>
          <w:b/>
          <w:bCs/>
          <w:sz w:val="24"/>
          <w:szCs w:val="24"/>
        </w:rPr>
        <w:t>NW662E</w:t>
      </w:r>
    </w:p>
    <w:p w:rsidR="000D0A5E" w:rsidRDefault="000D0A5E" w:rsidP="000D0A5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REPLY:</w:t>
      </w:r>
    </w:p>
    <w:p w:rsidR="000D0A5E" w:rsidRPr="000F35E8" w:rsidRDefault="000D0A5E" w:rsidP="000D0A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35E8">
        <w:rPr>
          <w:rFonts w:ascii="Arial" w:hAnsi="Arial" w:cs="Arial"/>
          <w:sz w:val="24"/>
          <w:szCs w:val="24"/>
        </w:rPr>
        <w:t xml:space="preserve"> (a) The total number of interns and learners appointed during (</w:t>
      </w:r>
      <w:proofErr w:type="spellStart"/>
      <w:r w:rsidRPr="000F35E8">
        <w:rPr>
          <w:rFonts w:ascii="Arial" w:hAnsi="Arial" w:cs="Arial"/>
          <w:sz w:val="24"/>
          <w:szCs w:val="24"/>
        </w:rPr>
        <w:t>i</w:t>
      </w:r>
      <w:proofErr w:type="spellEnd"/>
      <w:r w:rsidRPr="000F35E8">
        <w:rPr>
          <w:rFonts w:ascii="Arial" w:hAnsi="Arial" w:cs="Arial"/>
          <w:sz w:val="24"/>
          <w:szCs w:val="24"/>
        </w:rPr>
        <w:t xml:space="preserve">) 2019/20 is 25 711, (ii) 2020/21 is 22 347 and (iii) 2021/22 is 22 303. </w:t>
      </w:r>
    </w:p>
    <w:p w:rsidR="000D0A5E" w:rsidRPr="000F35E8" w:rsidRDefault="000D0A5E" w:rsidP="000D0A5E">
      <w:pPr>
        <w:pStyle w:val="ListParagraph"/>
        <w:rPr>
          <w:rFonts w:ascii="Arial" w:hAnsi="Arial" w:cs="Arial"/>
          <w:sz w:val="24"/>
          <w:szCs w:val="24"/>
        </w:rPr>
      </w:pPr>
      <w:r w:rsidRPr="000F35E8">
        <w:rPr>
          <w:rFonts w:ascii="Arial" w:hAnsi="Arial" w:cs="Arial"/>
          <w:sz w:val="24"/>
          <w:szCs w:val="24"/>
        </w:rPr>
        <w:t>The breakdown per province and national is as follows:</w:t>
      </w:r>
    </w:p>
    <w:tbl>
      <w:tblPr>
        <w:tblW w:w="8486" w:type="dxa"/>
        <w:tblLook w:val="0600"/>
      </w:tblPr>
      <w:tblGrid>
        <w:gridCol w:w="2037"/>
        <w:gridCol w:w="1481"/>
        <w:gridCol w:w="1667"/>
        <w:gridCol w:w="1499"/>
        <w:gridCol w:w="1802"/>
      </w:tblGrid>
      <w:tr w:rsidR="000D0A5E" w:rsidRPr="005D2EBC" w:rsidTr="009C3D1D">
        <w:trPr>
          <w:trHeight w:val="562"/>
        </w:trPr>
        <w:tc>
          <w:tcPr>
            <w:tcW w:w="2037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A9D08E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Provincial/        National Departments</w:t>
            </w:r>
          </w:p>
        </w:tc>
        <w:tc>
          <w:tcPr>
            <w:tcW w:w="1481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A9D08E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2019/20</w:t>
            </w:r>
          </w:p>
        </w:tc>
        <w:tc>
          <w:tcPr>
            <w:tcW w:w="1667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A9D08E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2020/21</w:t>
            </w:r>
          </w:p>
        </w:tc>
        <w:tc>
          <w:tcPr>
            <w:tcW w:w="1499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A9D08E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2021/22</w:t>
            </w:r>
          </w:p>
        </w:tc>
        <w:tc>
          <w:tcPr>
            <w:tcW w:w="1802" w:type="dxa"/>
            <w:tcBorders>
              <w:top w:val="single" w:sz="8" w:space="0" w:color="70AD47"/>
              <w:left w:val="nil"/>
              <w:bottom w:val="nil"/>
              <w:right w:val="single" w:sz="8" w:space="0" w:color="70AD47"/>
            </w:tcBorders>
            <w:shd w:val="clear" w:color="000000" w:fill="A9D08E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Grand Total</w:t>
            </w:r>
          </w:p>
        </w:tc>
      </w:tr>
      <w:tr w:rsidR="000D0A5E" w:rsidRPr="005D2EBC" w:rsidTr="009C3D1D">
        <w:trPr>
          <w:trHeight w:val="239"/>
        </w:trPr>
        <w:tc>
          <w:tcPr>
            <w:tcW w:w="2037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Eastern Cape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4 441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4 654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2 555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11 650</w:t>
            </w:r>
          </w:p>
        </w:tc>
      </w:tr>
      <w:tr w:rsidR="000D0A5E" w:rsidRPr="005D2EBC" w:rsidTr="009C3D1D">
        <w:trPr>
          <w:trHeight w:val="239"/>
        </w:trPr>
        <w:tc>
          <w:tcPr>
            <w:tcW w:w="2037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Free State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1 430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895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2 325</w:t>
            </w:r>
          </w:p>
        </w:tc>
      </w:tr>
      <w:tr w:rsidR="000D0A5E" w:rsidRPr="005D2EBC" w:rsidTr="009C3D1D">
        <w:trPr>
          <w:trHeight w:val="239"/>
        </w:trPr>
        <w:tc>
          <w:tcPr>
            <w:tcW w:w="2037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1 888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3 079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2 122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7 089</w:t>
            </w:r>
          </w:p>
        </w:tc>
      </w:tr>
      <w:tr w:rsidR="000D0A5E" w:rsidRPr="005D2EBC" w:rsidTr="009C3D1D">
        <w:trPr>
          <w:trHeight w:val="277"/>
        </w:trPr>
        <w:tc>
          <w:tcPr>
            <w:tcW w:w="2037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KwaZulu-Natal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2 592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3 337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5 155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11 084</w:t>
            </w:r>
          </w:p>
        </w:tc>
      </w:tr>
      <w:tr w:rsidR="000D0A5E" w:rsidRPr="005D2EBC" w:rsidTr="009C3D1D">
        <w:trPr>
          <w:trHeight w:val="239"/>
        </w:trPr>
        <w:tc>
          <w:tcPr>
            <w:tcW w:w="2037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3 187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3 187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2 348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8 722</w:t>
            </w:r>
          </w:p>
        </w:tc>
      </w:tr>
      <w:tr w:rsidR="000D0A5E" w:rsidRPr="005D2EBC" w:rsidTr="009C3D1D">
        <w:trPr>
          <w:trHeight w:val="239"/>
        </w:trPr>
        <w:tc>
          <w:tcPr>
            <w:tcW w:w="2037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Mpumalanga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680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2 416</w:t>
            </w:r>
          </w:p>
        </w:tc>
      </w:tr>
      <w:tr w:rsidR="000D0A5E" w:rsidRPr="005D2EBC" w:rsidTr="009C3D1D">
        <w:trPr>
          <w:trHeight w:val="239"/>
        </w:trPr>
        <w:tc>
          <w:tcPr>
            <w:tcW w:w="2037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National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8 839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4 384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4 637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17 860</w:t>
            </w:r>
          </w:p>
        </w:tc>
      </w:tr>
      <w:tr w:rsidR="000D0A5E" w:rsidRPr="005D2EBC" w:rsidTr="009C3D1D">
        <w:trPr>
          <w:trHeight w:val="315"/>
        </w:trPr>
        <w:tc>
          <w:tcPr>
            <w:tcW w:w="2037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Northern Cape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629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2 007</w:t>
            </w:r>
          </w:p>
        </w:tc>
      </w:tr>
      <w:tr w:rsidR="000D0A5E" w:rsidRPr="005D2EBC" w:rsidTr="009C3D1D">
        <w:trPr>
          <w:trHeight w:val="315"/>
        </w:trPr>
        <w:tc>
          <w:tcPr>
            <w:tcW w:w="2037" w:type="dxa"/>
            <w:tcBorders>
              <w:top w:val="nil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North-West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70AD47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526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1 812</w:t>
            </w:r>
          </w:p>
        </w:tc>
      </w:tr>
      <w:tr w:rsidR="000D0A5E" w:rsidRPr="005D2EBC" w:rsidTr="009C3D1D">
        <w:trPr>
          <w:trHeight w:val="292"/>
        </w:trPr>
        <w:tc>
          <w:tcPr>
            <w:tcW w:w="2037" w:type="dxa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Western Cape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2 470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70AD47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170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EBF1E9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2 756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5 396</w:t>
            </w:r>
          </w:p>
        </w:tc>
      </w:tr>
      <w:tr w:rsidR="000D0A5E" w:rsidRPr="005D2EBC" w:rsidTr="009C3D1D">
        <w:trPr>
          <w:trHeight w:val="23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25 711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22 347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22 303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bottom"/>
            <w:hideMark/>
          </w:tcPr>
          <w:p w:rsidR="000D0A5E" w:rsidRPr="005D2EBC" w:rsidRDefault="000D0A5E" w:rsidP="009C3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5D2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70 361</w:t>
            </w:r>
          </w:p>
        </w:tc>
      </w:tr>
    </w:tbl>
    <w:p w:rsidR="000D0A5E" w:rsidRDefault="000D0A5E" w:rsidP="000D0A5E">
      <w:pPr>
        <w:rPr>
          <w:rFonts w:ascii="Arial" w:eastAsia="Arial" w:hAnsi="Arial" w:cs="Arial"/>
          <w:b/>
          <w:sz w:val="24"/>
          <w:szCs w:val="24"/>
        </w:rPr>
      </w:pPr>
    </w:p>
    <w:p w:rsidR="000D0A5E" w:rsidRDefault="000D0A5E" w:rsidP="000D0A5E">
      <w:pPr>
        <w:jc w:val="both"/>
        <w:rPr>
          <w:rFonts w:ascii="Arial" w:eastAsia="Arial" w:hAnsi="Arial" w:cs="Arial"/>
          <w:sz w:val="24"/>
          <w:szCs w:val="24"/>
        </w:rPr>
      </w:pPr>
      <w:r w:rsidRPr="006B2919">
        <w:rPr>
          <w:rFonts w:ascii="Arial" w:eastAsia="Arial" w:hAnsi="Arial" w:cs="Arial"/>
          <w:sz w:val="24"/>
          <w:szCs w:val="24"/>
        </w:rPr>
        <w:t>(b) Paragraph 6.2 of the Directive on Developmental programmes in the Public Service</w:t>
      </w:r>
      <w:r>
        <w:rPr>
          <w:rFonts w:ascii="Arial" w:eastAsia="Arial" w:hAnsi="Arial" w:cs="Arial"/>
          <w:sz w:val="24"/>
          <w:szCs w:val="24"/>
        </w:rPr>
        <w:t xml:space="preserve"> states “ </w:t>
      </w:r>
      <w:r w:rsidRPr="006B2919">
        <w:rPr>
          <w:rFonts w:ascii="Arial" w:eastAsia="Arial" w:hAnsi="Arial" w:cs="Arial"/>
          <w:sz w:val="24"/>
          <w:szCs w:val="24"/>
        </w:rPr>
        <w:t>in line with the principle of open competition for the</w:t>
      </w:r>
      <w:r>
        <w:rPr>
          <w:rFonts w:ascii="Arial" w:eastAsia="Arial" w:hAnsi="Arial" w:cs="Arial"/>
          <w:sz w:val="24"/>
          <w:szCs w:val="24"/>
        </w:rPr>
        <w:t>se</w:t>
      </w:r>
      <w:r w:rsidRPr="006B2919">
        <w:rPr>
          <w:rFonts w:ascii="Arial" w:eastAsia="Arial" w:hAnsi="Arial" w:cs="Arial"/>
          <w:sz w:val="24"/>
          <w:szCs w:val="24"/>
        </w:rPr>
        <w:t xml:space="preserve"> opportunities</w:t>
      </w:r>
      <w:r>
        <w:rPr>
          <w:rFonts w:ascii="Arial" w:eastAsia="Arial" w:hAnsi="Arial" w:cs="Arial"/>
          <w:sz w:val="24"/>
          <w:szCs w:val="24"/>
        </w:rPr>
        <w:t xml:space="preserve"> ,</w:t>
      </w:r>
      <w:r w:rsidRPr="006B2919">
        <w:rPr>
          <w:rFonts w:ascii="Arial" w:eastAsia="Arial" w:hAnsi="Arial" w:cs="Arial"/>
          <w:sz w:val="24"/>
          <w:szCs w:val="24"/>
        </w:rPr>
        <w:t xml:space="preserve">an executive authority shall ensure that all opportunities for developmental </w:t>
      </w:r>
      <w:r w:rsidRPr="006B2919">
        <w:rPr>
          <w:rFonts w:ascii="Arial" w:eastAsia="Arial" w:hAnsi="Arial" w:cs="Arial"/>
          <w:sz w:val="24"/>
          <w:szCs w:val="24"/>
        </w:rPr>
        <w:lastRenderedPageBreak/>
        <w:t xml:space="preserve">programmes within his / her department are advertised openly </w:t>
      </w:r>
      <w:r>
        <w:rPr>
          <w:rFonts w:ascii="Arial" w:eastAsia="Arial" w:hAnsi="Arial" w:cs="Arial"/>
          <w:sz w:val="24"/>
          <w:szCs w:val="24"/>
        </w:rPr>
        <w:t xml:space="preserve">as contemplated in Regulation  65 of the Public Service Regulations </w:t>
      </w:r>
      <w:r w:rsidRPr="006B2919">
        <w:rPr>
          <w:rFonts w:ascii="Arial" w:eastAsia="Arial" w:hAnsi="Arial" w:cs="Arial"/>
          <w:sz w:val="24"/>
          <w:szCs w:val="24"/>
        </w:rPr>
        <w:t>and the selection shall be in line with the principles pertaining to the selection process contained in Regulation 67 of the Public Service Regulations</w:t>
      </w:r>
      <w:r>
        <w:rPr>
          <w:rFonts w:ascii="Arial" w:eastAsia="Arial" w:hAnsi="Arial" w:cs="Arial"/>
          <w:sz w:val="24"/>
          <w:szCs w:val="24"/>
        </w:rPr>
        <w:t>”.</w:t>
      </w:r>
    </w:p>
    <w:p w:rsidR="000D0A5E" w:rsidRDefault="000D0A5E" w:rsidP="000D0A5E">
      <w:pPr>
        <w:jc w:val="both"/>
        <w:rPr>
          <w:rFonts w:ascii="Arial" w:eastAsia="Arial" w:hAnsi="Arial" w:cs="Arial"/>
          <w:sz w:val="24"/>
          <w:szCs w:val="24"/>
        </w:rPr>
      </w:pPr>
    </w:p>
    <w:p w:rsidR="000D0A5E" w:rsidRPr="00475FA2" w:rsidRDefault="000D0A5E" w:rsidP="000D0A5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907487">
        <w:rPr>
          <w:rFonts w:ascii="Arial" w:eastAsia="Arial" w:hAnsi="Arial" w:cs="Arial"/>
          <w:sz w:val="24"/>
          <w:szCs w:val="24"/>
        </w:rPr>
        <w:t>Based on the above prescript (</w:t>
      </w:r>
      <w:r w:rsidRPr="00475FA2">
        <w:rPr>
          <w:rFonts w:ascii="Arial" w:eastAsia="Arial" w:hAnsi="Arial" w:cs="Arial"/>
          <w:i/>
          <w:sz w:val="24"/>
          <w:szCs w:val="24"/>
        </w:rPr>
        <w:t>Paragraph 6: Recruitment of Candidates into</w:t>
      </w:r>
    </w:p>
    <w:p w:rsidR="000D0A5E" w:rsidRDefault="000D0A5E" w:rsidP="000D0A5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75FA2">
        <w:rPr>
          <w:rFonts w:ascii="Arial" w:eastAsia="Arial" w:hAnsi="Arial" w:cs="Arial"/>
          <w:i/>
          <w:sz w:val="24"/>
          <w:szCs w:val="24"/>
        </w:rPr>
        <w:t>Developmental Programmes)</w:t>
      </w:r>
      <w:r w:rsidRPr="00475FA2">
        <w:rPr>
          <w:rFonts w:ascii="Arial" w:eastAsia="Arial" w:hAnsi="Arial" w:cs="Arial"/>
          <w:sz w:val="24"/>
          <w:szCs w:val="24"/>
        </w:rPr>
        <w:t xml:space="preserve"> of the Directive on Development</w:t>
      </w:r>
      <w:r w:rsidRPr="00475FA2">
        <w:rPr>
          <w:rFonts w:ascii="Arial" w:hAnsi="Arial" w:cs="Arial"/>
          <w:sz w:val="24"/>
          <w:szCs w:val="24"/>
        </w:rPr>
        <w:t xml:space="preserve"> in the Public Ser</w:t>
      </w:r>
      <w:r>
        <w:rPr>
          <w:rFonts w:ascii="Arial" w:hAnsi="Arial" w:cs="Arial"/>
          <w:sz w:val="24"/>
          <w:szCs w:val="24"/>
        </w:rPr>
        <w:t xml:space="preserve">vice, </w:t>
      </w:r>
      <w:r w:rsidRPr="00475FA2">
        <w:rPr>
          <w:rFonts w:ascii="Arial" w:hAnsi="Arial" w:cs="Arial"/>
          <w:sz w:val="24"/>
          <w:szCs w:val="24"/>
        </w:rPr>
        <w:t xml:space="preserve">which is aligned with </w:t>
      </w:r>
      <w:r>
        <w:rPr>
          <w:rFonts w:ascii="Arial" w:hAnsi="Arial" w:cs="Arial"/>
          <w:sz w:val="24"/>
          <w:szCs w:val="24"/>
        </w:rPr>
        <w:t xml:space="preserve">the </w:t>
      </w:r>
      <w:r w:rsidRPr="00475FA2">
        <w:rPr>
          <w:rFonts w:ascii="Arial" w:hAnsi="Arial" w:cs="Arial"/>
          <w:sz w:val="24"/>
          <w:szCs w:val="24"/>
        </w:rPr>
        <w:t xml:space="preserve">prescripts of the (a) Public Service Act of 1994 and/or (b) Public Service Regulations of 2016, </w:t>
      </w:r>
      <w:r w:rsidRPr="00475FA2">
        <w:rPr>
          <w:rFonts w:ascii="Arial" w:eastAsia="Arial" w:hAnsi="Arial" w:cs="Arial"/>
          <w:sz w:val="24"/>
          <w:szCs w:val="24"/>
        </w:rPr>
        <w:t xml:space="preserve">it is expected that </w:t>
      </w:r>
      <w:r>
        <w:rPr>
          <w:rFonts w:ascii="Arial" w:eastAsia="Arial" w:hAnsi="Arial" w:cs="Arial"/>
          <w:sz w:val="24"/>
          <w:szCs w:val="24"/>
        </w:rPr>
        <w:t xml:space="preserve">all Heads of Departments </w:t>
      </w:r>
      <w:r w:rsidRPr="00475FA2">
        <w:rPr>
          <w:rFonts w:ascii="Arial" w:eastAsia="Arial" w:hAnsi="Arial" w:cs="Arial"/>
          <w:sz w:val="24"/>
          <w:szCs w:val="24"/>
        </w:rPr>
        <w:t xml:space="preserve">comply with the </w:t>
      </w:r>
      <w:r>
        <w:rPr>
          <w:rFonts w:ascii="Arial" w:eastAsia="Arial" w:hAnsi="Arial" w:cs="Arial"/>
          <w:sz w:val="24"/>
          <w:szCs w:val="24"/>
        </w:rPr>
        <w:t>provisions of this</w:t>
      </w:r>
      <w:r w:rsidRPr="00475FA2">
        <w:rPr>
          <w:rFonts w:ascii="Arial" w:eastAsia="Arial" w:hAnsi="Arial" w:cs="Arial"/>
          <w:sz w:val="24"/>
          <w:szCs w:val="24"/>
        </w:rPr>
        <w:t xml:space="preserve"> Directive. </w:t>
      </w:r>
    </w:p>
    <w:p w:rsidR="000D0A5E" w:rsidRPr="00475FA2" w:rsidRDefault="000D0A5E" w:rsidP="000D0A5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B5350F" w:rsidRPr="000D0A5E" w:rsidRDefault="000D0A5E">
      <w:pPr>
        <w:rPr>
          <w:rFonts w:ascii="Arial" w:hAnsi="Arial" w:cs="Arial"/>
        </w:rPr>
      </w:pPr>
      <w:r w:rsidRPr="000D0A5E">
        <w:rPr>
          <w:rFonts w:ascii="Arial" w:hAnsi="Arial" w:cs="Arial"/>
        </w:rPr>
        <w:t xml:space="preserve">End </w:t>
      </w:r>
    </w:p>
    <w:sectPr w:rsidR="00B5350F" w:rsidRPr="000D0A5E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04D5"/>
    <w:multiLevelType w:val="hybridMultilevel"/>
    <w:tmpl w:val="68A4ED60"/>
    <w:lvl w:ilvl="0" w:tplc="C7F0CD1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493A"/>
    <w:multiLevelType w:val="hybridMultilevel"/>
    <w:tmpl w:val="71C0336E"/>
    <w:lvl w:ilvl="0" w:tplc="CE02BA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0D0A5E"/>
    <w:rsid w:val="000D0A5E"/>
    <w:rsid w:val="002073B0"/>
    <w:rsid w:val="00731959"/>
    <w:rsid w:val="00784657"/>
    <w:rsid w:val="007B7081"/>
    <w:rsid w:val="00836B5F"/>
    <w:rsid w:val="00B5350F"/>
    <w:rsid w:val="00EC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5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Company>Toshiba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2023-04-12T08:50:00Z</dcterms:created>
  <dcterms:modified xsi:type="dcterms:W3CDTF">2023-04-12T08:50:00Z</dcterms:modified>
</cp:coreProperties>
</file>