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BD09AD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 w:rsidRPr="00BD09A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</w:t>
      </w:r>
      <w:r w:rsidR="00AB1433" w:rsidRPr="00BD09A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</w:t>
      </w:r>
      <w:r w:rsidR="00E711D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</w:t>
      </w:r>
    </w:p>
    <w:p w:rsidR="00D33C41" w:rsidRPr="00BD09AD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BD09A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 w:rsidR="00382D1D" w:rsidRPr="00BD09A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ASSEMBLY </w:t>
      </w:r>
      <w:r w:rsidR="007A7AE6" w:rsidRPr="00BD09A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193B0E" w:rsidRPr="00BD09A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Pr="00BD09A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BD09AD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571987"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59</w:t>
      </w:r>
    </w:p>
    <w:p w:rsidR="00D33C41" w:rsidRPr="00BD09AD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571987"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10 FEBRUARY</w:t>
      </w:r>
      <w:r w:rsidR="009E7540"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571987"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</w:p>
    <w:p w:rsidR="00D33C41" w:rsidRPr="00BD09AD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571987"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2B387B"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9E7540"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- 202</w:t>
      </w:r>
      <w:r w:rsidR="007209B7" w:rsidRPr="00BD09A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</w:p>
    <w:p w:rsidR="00571987" w:rsidRPr="00BD09AD" w:rsidRDefault="00571987" w:rsidP="00571987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D09AD">
        <w:rPr>
          <w:rFonts w:ascii="Arial" w:hAnsi="Arial" w:cs="Arial"/>
          <w:b/>
          <w:sz w:val="24"/>
          <w:szCs w:val="24"/>
        </w:rPr>
        <w:t>59.</w:t>
      </w:r>
      <w:r w:rsidRPr="00BD09AD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BD09AD">
        <w:rPr>
          <w:rFonts w:ascii="Arial" w:hAnsi="Arial" w:cs="Arial"/>
          <w:b/>
          <w:sz w:val="24"/>
          <w:szCs w:val="24"/>
        </w:rPr>
        <w:t>Mrs D van der Walt (DA) to ask the Minister of Social Development</w:t>
      </w:r>
      <w:r w:rsidR="0054477C" w:rsidRPr="00BD09AD">
        <w:rPr>
          <w:rFonts w:ascii="Arial" w:hAnsi="Arial" w:cs="Arial"/>
          <w:b/>
          <w:sz w:val="24"/>
          <w:szCs w:val="24"/>
        </w:rPr>
        <w:fldChar w:fldCharType="begin"/>
      </w:r>
      <w:r w:rsidRPr="00BD09AD">
        <w:rPr>
          <w:rFonts w:ascii="Arial" w:hAnsi="Arial" w:cs="Arial"/>
          <w:sz w:val="24"/>
          <w:szCs w:val="24"/>
        </w:rPr>
        <w:instrText xml:space="preserve"> XE "</w:instrText>
      </w:r>
      <w:r w:rsidRPr="00BD09AD">
        <w:rPr>
          <w:rFonts w:ascii="Arial" w:hAnsi="Arial" w:cs="Arial"/>
          <w:b/>
          <w:sz w:val="24"/>
          <w:szCs w:val="24"/>
        </w:rPr>
        <w:instrText>Social Development</w:instrText>
      </w:r>
      <w:r w:rsidRPr="00BD09AD">
        <w:rPr>
          <w:rFonts w:ascii="Arial" w:hAnsi="Arial" w:cs="Arial"/>
          <w:sz w:val="24"/>
          <w:szCs w:val="24"/>
        </w:rPr>
        <w:instrText xml:space="preserve">" </w:instrText>
      </w:r>
      <w:r w:rsidR="0054477C" w:rsidRPr="00BD09AD">
        <w:rPr>
          <w:rFonts w:ascii="Arial" w:hAnsi="Arial" w:cs="Arial"/>
          <w:b/>
          <w:sz w:val="24"/>
          <w:szCs w:val="24"/>
        </w:rPr>
        <w:fldChar w:fldCharType="end"/>
      </w:r>
      <w:r w:rsidRPr="00BD09AD">
        <w:rPr>
          <w:rFonts w:ascii="Arial" w:hAnsi="Arial" w:cs="Arial"/>
          <w:b/>
          <w:sz w:val="24"/>
          <w:szCs w:val="24"/>
        </w:rPr>
        <w:t>:</w:t>
      </w:r>
    </w:p>
    <w:p w:rsidR="00F078F5" w:rsidRPr="00BD09AD" w:rsidRDefault="00D873BA" w:rsidP="00AB1433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BD09AD">
        <w:rPr>
          <w:rFonts w:ascii="Arial" w:hAnsi="Arial" w:cs="Arial"/>
          <w:sz w:val="24"/>
          <w:szCs w:val="24"/>
        </w:rPr>
        <w:t xml:space="preserve">What total number of (a) offenders were registered on the Child Protection Register in each province for the periods (i) 1 January 2017 to 31 December 2017, (ii) 1 January 2018 to 31 December 2018, (iii) 1 January 2019 to 31 December 2019, (iv) 1 January 2020 to 31 December 2020 and (v) 1 January 2021 to 31 December 2021 and (b) applications were received through (i) a Form 29 (Annexure B of the Regulations) and (ii) a Form 30 in </w:t>
      </w:r>
      <w:r w:rsidR="00AB1433" w:rsidRPr="00BD09AD">
        <w:rPr>
          <w:rFonts w:ascii="Arial" w:hAnsi="Arial" w:cs="Arial"/>
          <w:sz w:val="24"/>
          <w:szCs w:val="24"/>
        </w:rPr>
        <w:t xml:space="preserve">each province for each period? </w:t>
      </w:r>
      <w:r w:rsidRPr="00BD09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NW63E</w:t>
      </w:r>
    </w:p>
    <w:p w:rsidR="00DA4793" w:rsidRPr="00BD09AD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BD09A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4F53A7" w:rsidRPr="00231A2C" w:rsidRDefault="0093295A" w:rsidP="0093295A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31A2C">
        <w:rPr>
          <w:rFonts w:ascii="Arial" w:hAnsi="Arial" w:cs="Arial"/>
          <w:sz w:val="24"/>
          <w:szCs w:val="24"/>
        </w:rPr>
        <w:t xml:space="preserve">I would like to </w:t>
      </w:r>
      <w:r w:rsidR="004F53A7">
        <w:rPr>
          <w:rFonts w:ascii="Arial" w:hAnsi="Arial" w:cs="Arial"/>
          <w:sz w:val="24"/>
          <w:szCs w:val="24"/>
        </w:rPr>
        <w:t xml:space="preserve">first </w:t>
      </w:r>
      <w:r w:rsidRPr="00231A2C">
        <w:rPr>
          <w:rFonts w:ascii="Arial" w:hAnsi="Arial" w:cs="Arial"/>
          <w:sz w:val="24"/>
          <w:szCs w:val="24"/>
        </w:rPr>
        <w:t>inform the Honourable Member that for any offender’s name to be registered on the Child Protection Register</w:t>
      </w:r>
      <w:r w:rsidR="004F53A7">
        <w:rPr>
          <w:rFonts w:ascii="Arial" w:hAnsi="Arial" w:cs="Arial"/>
          <w:sz w:val="24"/>
          <w:szCs w:val="24"/>
        </w:rPr>
        <w:t xml:space="preserve"> (CPR)</w:t>
      </w:r>
      <w:r w:rsidRPr="00231A2C">
        <w:rPr>
          <w:rFonts w:ascii="Arial" w:hAnsi="Arial" w:cs="Arial"/>
          <w:sz w:val="24"/>
          <w:szCs w:val="24"/>
        </w:rPr>
        <w:t xml:space="preserve">, the </w:t>
      </w:r>
      <w:r w:rsidR="00D873BA" w:rsidRPr="00231A2C">
        <w:rPr>
          <w:rFonts w:ascii="Arial" w:hAnsi="Arial" w:cs="Arial"/>
          <w:sz w:val="24"/>
          <w:szCs w:val="24"/>
        </w:rPr>
        <w:t xml:space="preserve">Department </w:t>
      </w:r>
      <w:r w:rsidRPr="00231A2C">
        <w:rPr>
          <w:rFonts w:ascii="Arial" w:hAnsi="Arial" w:cs="Arial"/>
          <w:sz w:val="24"/>
          <w:szCs w:val="24"/>
          <w:shd w:val="clear" w:color="auto" w:fill="F8F8F8"/>
        </w:rPr>
        <w:t>of Justice and Constitutional Development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Pr="00231A2C">
        <w:rPr>
          <w:rFonts w:ascii="Arial" w:hAnsi="Arial" w:cs="Arial"/>
          <w:sz w:val="24"/>
          <w:szCs w:val="24"/>
          <w:shd w:val="clear" w:color="auto" w:fill="F8F8F8"/>
        </w:rPr>
        <w:t>through the courts, provides the Department of Social Development with all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Pr="00231A2C">
        <w:rPr>
          <w:rFonts w:ascii="Arial" w:hAnsi="Arial" w:cs="Arial"/>
          <w:sz w:val="24"/>
          <w:szCs w:val="24"/>
          <w:shd w:val="clear" w:color="auto" w:fill="F8F8F8"/>
        </w:rPr>
        <w:t>convictions of all people charged with child abuse</w:t>
      </w:r>
      <w:r>
        <w:rPr>
          <w:rFonts w:ascii="Arial" w:hAnsi="Arial" w:cs="Arial"/>
          <w:sz w:val="24"/>
          <w:szCs w:val="24"/>
          <w:shd w:val="clear" w:color="auto" w:fill="F8F8F8"/>
        </w:rPr>
        <w:t>, neglect or exploitation</w:t>
      </w:r>
      <w:r w:rsidRPr="00231A2C">
        <w:rPr>
          <w:rFonts w:ascii="Arial" w:hAnsi="Arial" w:cs="Arial"/>
          <w:sz w:val="24"/>
          <w:szCs w:val="24"/>
          <w:shd w:val="clear" w:color="auto" w:fill="F8F8F8"/>
        </w:rPr>
        <w:t>.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</w:p>
    <w:p w:rsidR="004F53A7" w:rsidRDefault="004F53A7" w:rsidP="004F53A7">
      <w:pPr>
        <w:pStyle w:val="ListParagraph"/>
        <w:spacing w:before="100" w:beforeAutospacing="1" w:after="100" w:afterAutospacing="1"/>
        <w:ind w:left="730"/>
        <w:jc w:val="both"/>
        <w:rPr>
          <w:rFonts w:ascii="Arial" w:hAnsi="Arial" w:cs="Arial"/>
          <w:sz w:val="24"/>
          <w:szCs w:val="24"/>
        </w:rPr>
      </w:pPr>
    </w:p>
    <w:p w:rsidR="00DE4BBB" w:rsidRDefault="004F53A7" w:rsidP="004F53A7">
      <w:pPr>
        <w:pStyle w:val="ListParagraph"/>
        <w:spacing w:before="100" w:beforeAutospacing="1" w:after="100" w:afterAutospacing="1"/>
        <w:ind w:left="73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 xml:space="preserve">It is the legislative </w:t>
      </w:r>
      <w:r w:rsidR="007854E5">
        <w:rPr>
          <w:rFonts w:ascii="Arial" w:hAnsi="Arial" w:cs="Arial"/>
          <w:sz w:val="24"/>
          <w:szCs w:val="24"/>
          <w:shd w:val="clear" w:color="auto" w:fill="F8F8F8"/>
        </w:rPr>
        <w:t xml:space="preserve">competence </w:t>
      </w:r>
      <w:r>
        <w:rPr>
          <w:rFonts w:ascii="Arial" w:hAnsi="Arial" w:cs="Arial"/>
          <w:sz w:val="24"/>
          <w:szCs w:val="24"/>
          <w:shd w:val="clear" w:color="auto" w:fill="F8F8F8"/>
        </w:rPr>
        <w:t xml:space="preserve">of courts to decide and declare any person unsuitable to work with children. </w:t>
      </w:r>
      <w:r w:rsidR="00B721CE" w:rsidRPr="00231A2C">
        <w:rPr>
          <w:rFonts w:ascii="Arial" w:hAnsi="Arial" w:cs="Arial"/>
          <w:sz w:val="24"/>
          <w:szCs w:val="24"/>
        </w:rPr>
        <w:t xml:space="preserve">The courts </w:t>
      </w:r>
      <w:r>
        <w:rPr>
          <w:rFonts w:ascii="Arial" w:hAnsi="Arial" w:cs="Arial"/>
          <w:sz w:val="24"/>
          <w:szCs w:val="24"/>
        </w:rPr>
        <w:t xml:space="preserve">and </w:t>
      </w:r>
      <w:r w:rsidR="00E711DF">
        <w:rPr>
          <w:rFonts w:ascii="Arial" w:hAnsi="Arial" w:cs="Arial"/>
          <w:sz w:val="24"/>
          <w:szCs w:val="24"/>
        </w:rPr>
        <w:t xml:space="preserve">forums </w:t>
      </w:r>
      <w:r>
        <w:rPr>
          <w:rFonts w:ascii="Arial" w:hAnsi="Arial" w:cs="Arial"/>
          <w:sz w:val="24"/>
          <w:szCs w:val="24"/>
        </w:rPr>
        <w:t xml:space="preserve">such as the South African Council of Educators (SACE) have an important role in declaring any person </w:t>
      </w:r>
      <w:r w:rsidR="00B721CE" w:rsidRPr="00231A2C">
        <w:rPr>
          <w:rFonts w:ascii="Arial" w:hAnsi="Arial" w:cs="Arial"/>
          <w:sz w:val="24"/>
          <w:szCs w:val="24"/>
        </w:rPr>
        <w:t>unsuitable to work with children based on convictions and disciplinary proceedings.</w:t>
      </w:r>
      <w:r w:rsidR="00B721CE" w:rsidRPr="00231A2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E4BBB" w:rsidRDefault="00DE4BBB" w:rsidP="004F53A7">
      <w:pPr>
        <w:pStyle w:val="ListParagraph"/>
        <w:spacing w:before="100" w:beforeAutospacing="1" w:after="100" w:afterAutospacing="1"/>
        <w:ind w:left="730"/>
        <w:jc w:val="both"/>
        <w:rPr>
          <w:rFonts w:ascii="Arial" w:hAnsi="Arial" w:cs="Arial"/>
          <w:sz w:val="24"/>
          <w:szCs w:val="24"/>
        </w:rPr>
      </w:pPr>
    </w:p>
    <w:p w:rsidR="00BC0A68" w:rsidRPr="00231A2C" w:rsidRDefault="00D873BA" w:rsidP="00231A2C">
      <w:pPr>
        <w:pStyle w:val="ListParagraph"/>
        <w:spacing w:before="100" w:beforeAutospacing="1" w:after="100" w:afterAutospacing="1"/>
        <w:ind w:left="730"/>
        <w:jc w:val="both"/>
        <w:rPr>
          <w:rFonts w:ascii="Arial" w:hAnsi="Arial" w:cs="Arial"/>
          <w:sz w:val="24"/>
          <w:szCs w:val="24"/>
        </w:rPr>
      </w:pPr>
      <w:r w:rsidRPr="00231A2C">
        <w:rPr>
          <w:rFonts w:ascii="Arial" w:hAnsi="Arial" w:cs="Arial"/>
          <w:sz w:val="24"/>
          <w:szCs w:val="24"/>
        </w:rPr>
        <w:t xml:space="preserve">The </w:t>
      </w:r>
      <w:r w:rsidR="004F53A7">
        <w:rPr>
          <w:rFonts w:ascii="Arial" w:hAnsi="Arial" w:cs="Arial"/>
          <w:sz w:val="24"/>
          <w:szCs w:val="24"/>
        </w:rPr>
        <w:t xml:space="preserve">breakdown of the number of persons </w:t>
      </w:r>
      <w:r w:rsidRPr="00231A2C">
        <w:rPr>
          <w:rFonts w:ascii="Arial" w:hAnsi="Arial" w:cs="Arial"/>
          <w:sz w:val="24"/>
          <w:szCs w:val="24"/>
        </w:rPr>
        <w:t xml:space="preserve">registered on the </w:t>
      </w:r>
      <w:r w:rsidR="004F53A7">
        <w:rPr>
          <w:rFonts w:ascii="Arial" w:hAnsi="Arial" w:cs="Arial"/>
          <w:sz w:val="24"/>
          <w:szCs w:val="24"/>
        </w:rPr>
        <w:t xml:space="preserve">CPR </w:t>
      </w:r>
      <w:r w:rsidR="00DE4BBB">
        <w:rPr>
          <w:rFonts w:ascii="Arial" w:hAnsi="Arial" w:cs="Arial"/>
          <w:sz w:val="24"/>
          <w:szCs w:val="24"/>
        </w:rPr>
        <w:t xml:space="preserve">is as </w:t>
      </w:r>
      <w:r w:rsidR="000134B0" w:rsidRPr="00231A2C">
        <w:rPr>
          <w:rFonts w:ascii="Arial" w:hAnsi="Arial" w:cs="Arial"/>
          <w:sz w:val="24"/>
          <w:szCs w:val="24"/>
        </w:rPr>
        <w:t>follows</w:t>
      </w:r>
      <w:r w:rsidR="00BC0A68" w:rsidRPr="00231A2C">
        <w:rPr>
          <w:rFonts w:ascii="Arial" w:hAnsi="Arial" w:cs="Arial"/>
          <w:sz w:val="24"/>
          <w:szCs w:val="24"/>
        </w:rPr>
        <w:t>:</w:t>
      </w:r>
    </w:p>
    <w:p w:rsidR="00BC0A68" w:rsidRPr="00BD09AD" w:rsidRDefault="00D873BA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D09AD">
        <w:rPr>
          <w:rFonts w:ascii="Arial" w:hAnsi="Arial" w:cs="Arial"/>
          <w:sz w:val="24"/>
          <w:szCs w:val="24"/>
        </w:rPr>
        <w:t>(i) 1 January 2017 to 31 December 2017 is 23,</w:t>
      </w:r>
    </w:p>
    <w:p w:rsidR="00BC0A68" w:rsidRPr="00BD09AD" w:rsidRDefault="00D873BA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D09AD">
        <w:rPr>
          <w:rFonts w:ascii="Arial" w:hAnsi="Arial" w:cs="Arial"/>
          <w:sz w:val="24"/>
          <w:szCs w:val="24"/>
        </w:rPr>
        <w:t xml:space="preserve">(ii) 1 January 2018 to 31 December 2018 is 509, </w:t>
      </w:r>
    </w:p>
    <w:p w:rsidR="00BC0A68" w:rsidRPr="00BD09AD" w:rsidRDefault="00D873BA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D09AD">
        <w:rPr>
          <w:rFonts w:ascii="Arial" w:hAnsi="Arial" w:cs="Arial"/>
          <w:sz w:val="24"/>
          <w:szCs w:val="24"/>
        </w:rPr>
        <w:lastRenderedPageBreak/>
        <w:t xml:space="preserve">(iii) 1 January 2019 to 31 December 2019 is 144, </w:t>
      </w:r>
    </w:p>
    <w:p w:rsidR="00BC0A68" w:rsidRPr="00BD09AD" w:rsidRDefault="00D873BA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D09AD">
        <w:rPr>
          <w:rFonts w:ascii="Arial" w:hAnsi="Arial" w:cs="Arial"/>
          <w:sz w:val="24"/>
          <w:szCs w:val="24"/>
        </w:rPr>
        <w:t xml:space="preserve">(iv) 1 January 2020 to 31 December 2020 is 148 </w:t>
      </w:r>
    </w:p>
    <w:p w:rsidR="00BC0A68" w:rsidRPr="00BD09AD" w:rsidRDefault="00D873BA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D09AD">
        <w:rPr>
          <w:rFonts w:ascii="Arial" w:hAnsi="Arial" w:cs="Arial"/>
          <w:sz w:val="24"/>
          <w:szCs w:val="24"/>
        </w:rPr>
        <w:t xml:space="preserve">(v) 1 January 2021 to 31 December 2021 is </w:t>
      </w:r>
      <w:r w:rsidR="00B27A40" w:rsidRPr="00BD09AD">
        <w:rPr>
          <w:rFonts w:ascii="Arial" w:hAnsi="Arial" w:cs="Arial"/>
          <w:sz w:val="24"/>
          <w:szCs w:val="24"/>
        </w:rPr>
        <w:t>359</w:t>
      </w:r>
      <w:r w:rsidR="008B7443" w:rsidRPr="00BD09AD">
        <w:rPr>
          <w:rFonts w:ascii="Arial" w:hAnsi="Arial" w:cs="Arial"/>
          <w:sz w:val="24"/>
          <w:szCs w:val="24"/>
        </w:rPr>
        <w:t xml:space="preserve"> </w:t>
      </w:r>
      <w:r w:rsidRPr="00BD09AD">
        <w:rPr>
          <w:rFonts w:ascii="Arial" w:hAnsi="Arial" w:cs="Arial"/>
          <w:sz w:val="24"/>
          <w:szCs w:val="24"/>
        </w:rPr>
        <w:t xml:space="preserve">and </w:t>
      </w:r>
    </w:p>
    <w:p w:rsidR="00BC0A68" w:rsidRPr="00BD09AD" w:rsidRDefault="00056C5E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D09AD">
        <w:rPr>
          <w:rFonts w:ascii="Arial" w:hAnsi="Arial" w:cs="Arial"/>
          <w:sz w:val="24"/>
          <w:szCs w:val="24"/>
        </w:rPr>
        <w:t xml:space="preserve">(b) </w:t>
      </w:r>
      <w:r w:rsidR="00A613FE">
        <w:rPr>
          <w:rFonts w:ascii="Arial" w:hAnsi="Arial" w:cs="Arial"/>
          <w:sz w:val="24"/>
          <w:szCs w:val="24"/>
        </w:rPr>
        <w:t xml:space="preserve">Not applicable. </w:t>
      </w:r>
      <w:r w:rsidR="00B721CE" w:rsidRPr="00BD09AD">
        <w:rPr>
          <w:rFonts w:ascii="Arial" w:hAnsi="Arial" w:cs="Arial"/>
          <w:sz w:val="24"/>
          <w:szCs w:val="24"/>
        </w:rPr>
        <w:t>F</w:t>
      </w:r>
      <w:r w:rsidR="00D873BA" w:rsidRPr="00BD09AD">
        <w:rPr>
          <w:rFonts w:ascii="Arial" w:hAnsi="Arial" w:cs="Arial"/>
          <w:sz w:val="24"/>
          <w:szCs w:val="24"/>
        </w:rPr>
        <w:t xml:space="preserve">orm 29 </w:t>
      </w:r>
      <w:r w:rsidR="00025559" w:rsidRPr="00BD09AD">
        <w:rPr>
          <w:rFonts w:ascii="Arial" w:hAnsi="Arial" w:cs="Arial"/>
          <w:sz w:val="24"/>
          <w:szCs w:val="24"/>
        </w:rPr>
        <w:t>(Annexure B of the Regulations)</w:t>
      </w:r>
      <w:r w:rsidR="00B721CE" w:rsidRPr="00BD09AD">
        <w:rPr>
          <w:rFonts w:ascii="Arial" w:hAnsi="Arial" w:cs="Arial"/>
          <w:sz w:val="24"/>
          <w:szCs w:val="24"/>
        </w:rPr>
        <w:t xml:space="preserve"> and Form </w:t>
      </w:r>
      <w:r w:rsidR="00D873BA" w:rsidRPr="00BD09AD">
        <w:rPr>
          <w:rFonts w:ascii="Arial" w:hAnsi="Arial" w:cs="Arial"/>
          <w:sz w:val="24"/>
          <w:szCs w:val="24"/>
        </w:rPr>
        <w:t>30 applications are received from employe</w:t>
      </w:r>
      <w:r w:rsidR="00B721CE" w:rsidRPr="00BD09AD">
        <w:rPr>
          <w:rFonts w:ascii="Arial" w:hAnsi="Arial" w:cs="Arial"/>
          <w:sz w:val="24"/>
          <w:szCs w:val="24"/>
        </w:rPr>
        <w:t xml:space="preserve">rs and individuals </w:t>
      </w:r>
      <w:r w:rsidR="00A613FE">
        <w:rPr>
          <w:rFonts w:ascii="Arial" w:hAnsi="Arial" w:cs="Arial"/>
          <w:sz w:val="24"/>
          <w:szCs w:val="24"/>
        </w:rPr>
        <w:t xml:space="preserve">as per the </w:t>
      </w:r>
      <w:r w:rsidR="00B721CE" w:rsidRPr="00BD09AD">
        <w:rPr>
          <w:rFonts w:ascii="Arial" w:hAnsi="Arial" w:cs="Arial"/>
          <w:sz w:val="24"/>
          <w:szCs w:val="24"/>
        </w:rPr>
        <w:t>requirement</w:t>
      </w:r>
      <w:r w:rsidR="00A613FE">
        <w:rPr>
          <w:rFonts w:ascii="Arial" w:hAnsi="Arial" w:cs="Arial"/>
          <w:sz w:val="24"/>
          <w:szCs w:val="24"/>
        </w:rPr>
        <w:t xml:space="preserve">s of the </w:t>
      </w:r>
      <w:r w:rsidR="00B721CE" w:rsidRPr="00BD09AD">
        <w:rPr>
          <w:rFonts w:ascii="Arial" w:hAnsi="Arial" w:cs="Arial"/>
          <w:sz w:val="24"/>
          <w:szCs w:val="24"/>
        </w:rPr>
        <w:t xml:space="preserve">Children’s Act </w:t>
      </w:r>
      <w:r w:rsidR="00A613FE">
        <w:rPr>
          <w:rFonts w:ascii="Arial" w:hAnsi="Arial" w:cs="Arial"/>
          <w:sz w:val="24"/>
          <w:szCs w:val="24"/>
        </w:rPr>
        <w:t xml:space="preserve">(Act No. </w:t>
      </w:r>
      <w:r w:rsidR="00B721CE" w:rsidRPr="00BD09AD">
        <w:rPr>
          <w:rFonts w:ascii="Arial" w:hAnsi="Arial" w:cs="Arial"/>
          <w:sz w:val="24"/>
          <w:szCs w:val="24"/>
        </w:rPr>
        <w:t>38 of 2005</w:t>
      </w:r>
      <w:r w:rsidR="00A613FE">
        <w:rPr>
          <w:rFonts w:ascii="Arial" w:hAnsi="Arial" w:cs="Arial"/>
          <w:sz w:val="24"/>
          <w:szCs w:val="24"/>
        </w:rPr>
        <w:t>)</w:t>
      </w:r>
      <w:r w:rsidR="00B721CE" w:rsidRPr="00BD09AD">
        <w:rPr>
          <w:rFonts w:ascii="Arial" w:hAnsi="Arial" w:cs="Arial"/>
          <w:sz w:val="24"/>
          <w:szCs w:val="24"/>
        </w:rPr>
        <w:t>.</w:t>
      </w:r>
      <w:r w:rsidR="00D873BA" w:rsidRPr="00BD09AD">
        <w:rPr>
          <w:rFonts w:ascii="Arial" w:hAnsi="Arial" w:cs="Arial"/>
          <w:sz w:val="24"/>
          <w:szCs w:val="24"/>
        </w:rPr>
        <w:tab/>
      </w:r>
    </w:p>
    <w:p w:rsidR="006C7578" w:rsidRPr="00BD09AD" w:rsidRDefault="00025559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D09AD">
        <w:rPr>
          <w:rFonts w:ascii="Arial" w:hAnsi="Arial" w:cs="Arial"/>
          <w:sz w:val="24"/>
          <w:szCs w:val="24"/>
        </w:rPr>
        <w:t xml:space="preserve">The total number </w:t>
      </w:r>
      <w:r w:rsidR="00B721CE" w:rsidRPr="00BD09AD">
        <w:rPr>
          <w:rFonts w:ascii="Arial" w:hAnsi="Arial" w:cs="Arial"/>
          <w:sz w:val="24"/>
          <w:szCs w:val="24"/>
        </w:rPr>
        <w:t xml:space="preserve">of Form 29 and 30s registered </w:t>
      </w:r>
      <w:r w:rsidRPr="00BD09AD">
        <w:rPr>
          <w:rFonts w:ascii="Arial" w:hAnsi="Arial" w:cs="Arial"/>
          <w:sz w:val="24"/>
          <w:szCs w:val="24"/>
        </w:rPr>
        <w:t xml:space="preserve">on the </w:t>
      </w:r>
      <w:r w:rsidR="00B721CE" w:rsidRPr="00BD09AD">
        <w:rPr>
          <w:rFonts w:ascii="Arial" w:hAnsi="Arial" w:cs="Arial"/>
          <w:sz w:val="24"/>
          <w:szCs w:val="24"/>
        </w:rPr>
        <w:t xml:space="preserve">Child Protection </w:t>
      </w:r>
      <w:r w:rsidRPr="00BD09AD">
        <w:rPr>
          <w:rFonts w:ascii="Arial" w:hAnsi="Arial" w:cs="Arial"/>
          <w:sz w:val="24"/>
          <w:szCs w:val="24"/>
        </w:rPr>
        <w:t xml:space="preserve">Register </w:t>
      </w:r>
      <w:r w:rsidR="006C7578" w:rsidRPr="00BD09AD">
        <w:rPr>
          <w:rFonts w:ascii="Arial" w:hAnsi="Arial" w:cs="Arial"/>
          <w:sz w:val="24"/>
          <w:szCs w:val="24"/>
        </w:rPr>
        <w:t xml:space="preserve">are as follows: </w:t>
      </w:r>
    </w:p>
    <w:tbl>
      <w:tblPr>
        <w:tblStyle w:val="TableGrid"/>
        <w:tblW w:w="0" w:type="auto"/>
        <w:tblLook w:val="04A0"/>
      </w:tblPr>
      <w:tblGrid>
        <w:gridCol w:w="3823"/>
        <w:gridCol w:w="3260"/>
        <w:gridCol w:w="1933"/>
      </w:tblGrid>
      <w:tr w:rsidR="006C7578" w:rsidRPr="00BD09AD" w:rsidTr="00EA47B9">
        <w:tc>
          <w:tcPr>
            <w:tcW w:w="3823" w:type="dxa"/>
          </w:tcPr>
          <w:p w:rsidR="006C7578" w:rsidRPr="00BD09AD" w:rsidRDefault="006C7578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3260" w:type="dxa"/>
          </w:tcPr>
          <w:p w:rsidR="006C7578" w:rsidRPr="00BD09AD" w:rsidRDefault="00056C5E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sz w:val="24"/>
                <w:szCs w:val="24"/>
              </w:rPr>
              <w:t xml:space="preserve">(b)(i) </w:t>
            </w:r>
            <w:r w:rsidR="006C7578" w:rsidRPr="00BD09AD">
              <w:rPr>
                <w:rFonts w:ascii="Arial" w:hAnsi="Arial" w:cs="Arial"/>
                <w:sz w:val="24"/>
                <w:szCs w:val="24"/>
              </w:rPr>
              <w:t>Form 29</w:t>
            </w:r>
          </w:p>
        </w:tc>
        <w:tc>
          <w:tcPr>
            <w:tcW w:w="1933" w:type="dxa"/>
          </w:tcPr>
          <w:p w:rsidR="006C7578" w:rsidRPr="00BD09AD" w:rsidRDefault="00056C5E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sz w:val="24"/>
                <w:szCs w:val="24"/>
              </w:rPr>
              <w:t xml:space="preserve">(b)(ii) </w:t>
            </w:r>
            <w:r w:rsidR="006C7578" w:rsidRPr="00BD09AD">
              <w:rPr>
                <w:rFonts w:ascii="Arial" w:hAnsi="Arial" w:cs="Arial"/>
                <w:sz w:val="24"/>
                <w:szCs w:val="24"/>
              </w:rPr>
              <w:t>Form 30</w:t>
            </w:r>
          </w:p>
        </w:tc>
      </w:tr>
      <w:tr w:rsidR="006C7578" w:rsidRPr="00BD09AD" w:rsidTr="00EA47B9">
        <w:tc>
          <w:tcPr>
            <w:tcW w:w="3823" w:type="dxa"/>
          </w:tcPr>
          <w:p w:rsidR="006C7578" w:rsidRPr="00BD09AD" w:rsidRDefault="00EA47B9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sz w:val="24"/>
                <w:szCs w:val="24"/>
              </w:rPr>
              <w:t>1 January 2017 to 31 December 2017</w:t>
            </w:r>
          </w:p>
        </w:tc>
        <w:tc>
          <w:tcPr>
            <w:tcW w:w="3260" w:type="dxa"/>
          </w:tcPr>
          <w:p w:rsidR="006C7578" w:rsidRPr="00BD09AD" w:rsidRDefault="00287330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A61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D09AD">
              <w:rPr>
                <w:rFonts w:ascii="Arial" w:hAnsi="Arial" w:cs="Arial"/>
                <w:b/>
                <w:sz w:val="24"/>
                <w:szCs w:val="24"/>
              </w:rPr>
              <w:t>721</w:t>
            </w:r>
          </w:p>
        </w:tc>
        <w:tc>
          <w:tcPr>
            <w:tcW w:w="1933" w:type="dxa"/>
          </w:tcPr>
          <w:p w:rsidR="006C7578" w:rsidRPr="00BD09AD" w:rsidRDefault="00287330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A61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D09AD">
              <w:rPr>
                <w:rFonts w:ascii="Arial" w:hAnsi="Arial" w:cs="Arial"/>
                <w:b/>
                <w:sz w:val="24"/>
                <w:szCs w:val="24"/>
              </w:rPr>
              <w:t>440</w:t>
            </w:r>
          </w:p>
        </w:tc>
      </w:tr>
      <w:tr w:rsidR="006C7578" w:rsidRPr="00BD09AD" w:rsidTr="00EA47B9">
        <w:tc>
          <w:tcPr>
            <w:tcW w:w="3823" w:type="dxa"/>
          </w:tcPr>
          <w:p w:rsidR="006C7578" w:rsidRPr="00BD09AD" w:rsidRDefault="00EA47B9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sz w:val="24"/>
                <w:szCs w:val="24"/>
              </w:rPr>
              <w:t>1 January 2018 to 31 December 2018</w:t>
            </w:r>
          </w:p>
        </w:tc>
        <w:tc>
          <w:tcPr>
            <w:tcW w:w="3260" w:type="dxa"/>
          </w:tcPr>
          <w:p w:rsidR="006C7578" w:rsidRPr="00BD09AD" w:rsidRDefault="009A3A3B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  <w:r w:rsidR="00A613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D09AD">
              <w:rPr>
                <w:rFonts w:ascii="Arial" w:hAnsi="Arial" w:cs="Arial"/>
                <w:b/>
                <w:bCs/>
                <w:sz w:val="24"/>
                <w:szCs w:val="24"/>
              </w:rPr>
              <w:t>989</w:t>
            </w:r>
          </w:p>
        </w:tc>
        <w:tc>
          <w:tcPr>
            <w:tcW w:w="1933" w:type="dxa"/>
          </w:tcPr>
          <w:p w:rsidR="006C7578" w:rsidRPr="00BD09AD" w:rsidRDefault="00CC5D52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  <w:r w:rsidR="00A613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D09AD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</w:tr>
      <w:tr w:rsidR="006C7578" w:rsidRPr="00BD09AD" w:rsidTr="00EA47B9">
        <w:tc>
          <w:tcPr>
            <w:tcW w:w="3823" w:type="dxa"/>
          </w:tcPr>
          <w:p w:rsidR="006C7578" w:rsidRPr="00BD09AD" w:rsidRDefault="00EA47B9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sz w:val="24"/>
                <w:szCs w:val="24"/>
              </w:rPr>
              <w:t>1 January 2019 to 31 December 2019</w:t>
            </w:r>
          </w:p>
        </w:tc>
        <w:tc>
          <w:tcPr>
            <w:tcW w:w="3260" w:type="dxa"/>
          </w:tcPr>
          <w:p w:rsidR="006C7578" w:rsidRPr="00BD09AD" w:rsidRDefault="006714D7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34</w:t>
            </w:r>
            <w:r w:rsidR="00A613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BD09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933" w:type="dxa"/>
          </w:tcPr>
          <w:p w:rsidR="006C7578" w:rsidRPr="00BD09AD" w:rsidRDefault="006714D7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34</w:t>
            </w:r>
            <w:r w:rsidR="00A613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BD09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243</w:t>
            </w:r>
          </w:p>
        </w:tc>
      </w:tr>
      <w:tr w:rsidR="006C7578" w:rsidRPr="00BD09AD" w:rsidTr="00EA47B9">
        <w:tc>
          <w:tcPr>
            <w:tcW w:w="3823" w:type="dxa"/>
          </w:tcPr>
          <w:p w:rsidR="006C7578" w:rsidRPr="00BD09AD" w:rsidRDefault="00EA47B9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sz w:val="24"/>
                <w:szCs w:val="24"/>
              </w:rPr>
              <w:t>1 January 2020 to 31 December 2020</w:t>
            </w:r>
          </w:p>
        </w:tc>
        <w:tc>
          <w:tcPr>
            <w:tcW w:w="3260" w:type="dxa"/>
          </w:tcPr>
          <w:p w:rsidR="006C7578" w:rsidRPr="00BD09AD" w:rsidRDefault="006714D7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A613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BD09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1933" w:type="dxa"/>
          </w:tcPr>
          <w:p w:rsidR="006C7578" w:rsidRPr="00BD09AD" w:rsidRDefault="006714D7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b/>
                <w:bCs/>
                <w:sz w:val="24"/>
                <w:szCs w:val="24"/>
              </w:rPr>
              <w:t>45 233</w:t>
            </w:r>
          </w:p>
        </w:tc>
      </w:tr>
      <w:tr w:rsidR="006C7578" w:rsidRPr="00BD09AD" w:rsidTr="00EA47B9">
        <w:tc>
          <w:tcPr>
            <w:tcW w:w="3823" w:type="dxa"/>
          </w:tcPr>
          <w:p w:rsidR="006C7578" w:rsidRPr="00BD09AD" w:rsidRDefault="00EA47B9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sz w:val="24"/>
                <w:szCs w:val="24"/>
              </w:rPr>
              <w:t>1 January 2021 to 31 December 2021</w:t>
            </w:r>
          </w:p>
        </w:tc>
        <w:tc>
          <w:tcPr>
            <w:tcW w:w="3260" w:type="dxa"/>
          </w:tcPr>
          <w:p w:rsidR="006C7578" w:rsidRPr="00BD09AD" w:rsidRDefault="00CC075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09AD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F633AA" w:rsidRPr="00BD09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D09AD">
              <w:rPr>
                <w:rFonts w:ascii="Arial" w:hAnsi="Arial" w:cs="Arial"/>
                <w:b/>
                <w:sz w:val="24"/>
                <w:szCs w:val="24"/>
              </w:rPr>
              <w:t>023</w:t>
            </w:r>
          </w:p>
        </w:tc>
        <w:tc>
          <w:tcPr>
            <w:tcW w:w="1933" w:type="dxa"/>
          </w:tcPr>
          <w:p w:rsidR="006C7578" w:rsidRPr="00BD09AD" w:rsidRDefault="00CC075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b/>
                <w:bCs/>
                <w:sz w:val="24"/>
                <w:szCs w:val="24"/>
              </w:rPr>
              <w:t>90 070</w:t>
            </w:r>
          </w:p>
        </w:tc>
      </w:tr>
      <w:tr w:rsidR="00CC0753" w:rsidRPr="00BD09AD" w:rsidTr="00EA47B9">
        <w:tc>
          <w:tcPr>
            <w:tcW w:w="3823" w:type="dxa"/>
          </w:tcPr>
          <w:p w:rsidR="00CC0753" w:rsidRPr="00BD09AD" w:rsidRDefault="00CC075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9AD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3260" w:type="dxa"/>
          </w:tcPr>
          <w:p w:rsidR="00CC0753" w:rsidRPr="00BD09AD" w:rsidRDefault="00CC075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09AD">
              <w:rPr>
                <w:rFonts w:ascii="Arial" w:hAnsi="Arial" w:cs="Arial"/>
                <w:b/>
                <w:sz w:val="24"/>
                <w:szCs w:val="24"/>
              </w:rPr>
              <w:t>164 707</w:t>
            </w:r>
          </w:p>
        </w:tc>
        <w:tc>
          <w:tcPr>
            <w:tcW w:w="1933" w:type="dxa"/>
          </w:tcPr>
          <w:p w:rsidR="00CC0753" w:rsidRPr="00BD09AD" w:rsidRDefault="00F633AA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9AD">
              <w:rPr>
                <w:rFonts w:ascii="Arial" w:hAnsi="Arial" w:cs="Arial"/>
                <w:b/>
                <w:bCs/>
                <w:sz w:val="24"/>
                <w:szCs w:val="24"/>
              </w:rPr>
              <w:t>326</w:t>
            </w:r>
            <w:r w:rsidR="00A613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D09AD">
              <w:rPr>
                <w:rFonts w:ascii="Arial" w:hAnsi="Arial" w:cs="Arial"/>
                <w:b/>
                <w:bCs/>
                <w:sz w:val="24"/>
                <w:szCs w:val="24"/>
              </w:rPr>
              <w:t>080</w:t>
            </w:r>
          </w:p>
        </w:tc>
      </w:tr>
    </w:tbl>
    <w:p w:rsidR="00056C5E" w:rsidRPr="00BD09AD" w:rsidRDefault="00056C5E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bookmarkStart w:id="1" w:name="_Hlk88819804"/>
    </w:p>
    <w:bookmarkEnd w:id="1"/>
    <w:p w:rsidR="00F04ECE" w:rsidRPr="00BD09AD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BD09AD" w:rsidSect="005447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CF" w:rsidRDefault="006A4ACF">
      <w:pPr>
        <w:spacing w:after="0" w:line="240" w:lineRule="auto"/>
      </w:pPr>
      <w:r>
        <w:separator/>
      </w:r>
    </w:p>
  </w:endnote>
  <w:endnote w:type="continuationSeparator" w:id="0">
    <w:p w:rsidR="006A4ACF" w:rsidRDefault="006A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54477C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C51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CF" w:rsidRDefault="006A4ACF">
      <w:pPr>
        <w:spacing w:after="0" w:line="240" w:lineRule="auto"/>
      </w:pPr>
      <w:r>
        <w:separator/>
      </w:r>
    </w:p>
  </w:footnote>
  <w:footnote w:type="continuationSeparator" w:id="0">
    <w:p w:rsidR="006A4ACF" w:rsidRDefault="006A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A39BF"/>
    <w:multiLevelType w:val="hybridMultilevel"/>
    <w:tmpl w:val="BCCA3A36"/>
    <w:lvl w:ilvl="0" w:tplc="A98C01F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34B0"/>
    <w:rsid w:val="0001673F"/>
    <w:rsid w:val="00022DAF"/>
    <w:rsid w:val="00025559"/>
    <w:rsid w:val="00030F7E"/>
    <w:rsid w:val="00041AA3"/>
    <w:rsid w:val="00041FD4"/>
    <w:rsid w:val="00042BE0"/>
    <w:rsid w:val="00045724"/>
    <w:rsid w:val="00051EC2"/>
    <w:rsid w:val="00056C5E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16E3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6C67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1A2C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87330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C7C77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22D64"/>
    <w:rsid w:val="00340511"/>
    <w:rsid w:val="00342BE8"/>
    <w:rsid w:val="0034593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2DAB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859C7"/>
    <w:rsid w:val="004916AB"/>
    <w:rsid w:val="0049183A"/>
    <w:rsid w:val="004952C8"/>
    <w:rsid w:val="004B0E92"/>
    <w:rsid w:val="004B16FD"/>
    <w:rsid w:val="004B2779"/>
    <w:rsid w:val="004B3426"/>
    <w:rsid w:val="004B354B"/>
    <w:rsid w:val="004C75CF"/>
    <w:rsid w:val="004D0C2C"/>
    <w:rsid w:val="004D27C4"/>
    <w:rsid w:val="004D2CF4"/>
    <w:rsid w:val="004D2F24"/>
    <w:rsid w:val="004D56FC"/>
    <w:rsid w:val="004E0A72"/>
    <w:rsid w:val="004E33EB"/>
    <w:rsid w:val="004E7C2C"/>
    <w:rsid w:val="004F0163"/>
    <w:rsid w:val="004F53A7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477C"/>
    <w:rsid w:val="0054758F"/>
    <w:rsid w:val="00551EEA"/>
    <w:rsid w:val="00556689"/>
    <w:rsid w:val="00567C07"/>
    <w:rsid w:val="00567EA8"/>
    <w:rsid w:val="00571987"/>
    <w:rsid w:val="00572AC9"/>
    <w:rsid w:val="00575723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18D"/>
    <w:rsid w:val="005D7EF1"/>
    <w:rsid w:val="005E4916"/>
    <w:rsid w:val="005E67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14D7"/>
    <w:rsid w:val="00676187"/>
    <w:rsid w:val="0068260E"/>
    <w:rsid w:val="00682F8C"/>
    <w:rsid w:val="00685F7F"/>
    <w:rsid w:val="006867B0"/>
    <w:rsid w:val="006A4ACF"/>
    <w:rsid w:val="006A4DB2"/>
    <w:rsid w:val="006B0E09"/>
    <w:rsid w:val="006C6488"/>
    <w:rsid w:val="006C757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2AE7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54E5"/>
    <w:rsid w:val="0078765B"/>
    <w:rsid w:val="00797D21"/>
    <w:rsid w:val="007A449C"/>
    <w:rsid w:val="007A7AE6"/>
    <w:rsid w:val="007A7E54"/>
    <w:rsid w:val="007B19D1"/>
    <w:rsid w:val="007B300B"/>
    <w:rsid w:val="007B60CD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269"/>
    <w:rsid w:val="00823DF8"/>
    <w:rsid w:val="008305AC"/>
    <w:rsid w:val="00837E04"/>
    <w:rsid w:val="00843136"/>
    <w:rsid w:val="00850C63"/>
    <w:rsid w:val="00860D11"/>
    <w:rsid w:val="00861672"/>
    <w:rsid w:val="008617BF"/>
    <w:rsid w:val="00870526"/>
    <w:rsid w:val="00873A25"/>
    <w:rsid w:val="0087491C"/>
    <w:rsid w:val="0088698A"/>
    <w:rsid w:val="00892AE6"/>
    <w:rsid w:val="008A12C6"/>
    <w:rsid w:val="008A43F9"/>
    <w:rsid w:val="008A5D65"/>
    <w:rsid w:val="008B175E"/>
    <w:rsid w:val="008B3F12"/>
    <w:rsid w:val="008B5901"/>
    <w:rsid w:val="008B7443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3295A"/>
    <w:rsid w:val="009351F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A3A3B"/>
    <w:rsid w:val="009B0C0D"/>
    <w:rsid w:val="009B1CB7"/>
    <w:rsid w:val="009C4045"/>
    <w:rsid w:val="009D12AD"/>
    <w:rsid w:val="009D22CC"/>
    <w:rsid w:val="009D2F77"/>
    <w:rsid w:val="009D31D0"/>
    <w:rsid w:val="009D65DF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14D07"/>
    <w:rsid w:val="00A15849"/>
    <w:rsid w:val="00A20D1C"/>
    <w:rsid w:val="00A21AE1"/>
    <w:rsid w:val="00A32DA2"/>
    <w:rsid w:val="00A34E32"/>
    <w:rsid w:val="00A400BA"/>
    <w:rsid w:val="00A436F0"/>
    <w:rsid w:val="00A613FE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1433"/>
    <w:rsid w:val="00AB6425"/>
    <w:rsid w:val="00AB6B86"/>
    <w:rsid w:val="00AC620A"/>
    <w:rsid w:val="00AC6B28"/>
    <w:rsid w:val="00AD58FA"/>
    <w:rsid w:val="00AD686B"/>
    <w:rsid w:val="00AE09B4"/>
    <w:rsid w:val="00AE14BC"/>
    <w:rsid w:val="00AE3158"/>
    <w:rsid w:val="00AE3CAA"/>
    <w:rsid w:val="00AE655B"/>
    <w:rsid w:val="00AF150C"/>
    <w:rsid w:val="00AF7818"/>
    <w:rsid w:val="00B02F08"/>
    <w:rsid w:val="00B04D8C"/>
    <w:rsid w:val="00B0555A"/>
    <w:rsid w:val="00B1408A"/>
    <w:rsid w:val="00B16355"/>
    <w:rsid w:val="00B20FC8"/>
    <w:rsid w:val="00B21BC6"/>
    <w:rsid w:val="00B24D20"/>
    <w:rsid w:val="00B27A40"/>
    <w:rsid w:val="00B30792"/>
    <w:rsid w:val="00B3376F"/>
    <w:rsid w:val="00B33B99"/>
    <w:rsid w:val="00B40984"/>
    <w:rsid w:val="00B4712D"/>
    <w:rsid w:val="00B53024"/>
    <w:rsid w:val="00B55A37"/>
    <w:rsid w:val="00B721CE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C0A68"/>
    <w:rsid w:val="00BD07CD"/>
    <w:rsid w:val="00BD09A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1EC2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36F"/>
    <w:rsid w:val="00CC0753"/>
    <w:rsid w:val="00CC0DE5"/>
    <w:rsid w:val="00CC32BE"/>
    <w:rsid w:val="00CC48B5"/>
    <w:rsid w:val="00CC5D52"/>
    <w:rsid w:val="00CC6F23"/>
    <w:rsid w:val="00CC72DA"/>
    <w:rsid w:val="00CC7491"/>
    <w:rsid w:val="00CD2566"/>
    <w:rsid w:val="00CD730F"/>
    <w:rsid w:val="00CE24BD"/>
    <w:rsid w:val="00CE5049"/>
    <w:rsid w:val="00CF0607"/>
    <w:rsid w:val="00CF4CE3"/>
    <w:rsid w:val="00CF630D"/>
    <w:rsid w:val="00D065BE"/>
    <w:rsid w:val="00D12A10"/>
    <w:rsid w:val="00D14354"/>
    <w:rsid w:val="00D17566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873BA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E4BBB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11DF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A47B9"/>
    <w:rsid w:val="00EB4117"/>
    <w:rsid w:val="00EC1442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49DD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633A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87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553C-A6C3-44CB-9381-FB84BE37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2022-03-01T12:00:00Z</dcterms:created>
  <dcterms:modified xsi:type="dcterms:W3CDTF">2022-03-01T12:00:00Z</dcterms:modified>
</cp:coreProperties>
</file>