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725172"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-432435</wp:posOffset>
            </wp:positionV>
            <wp:extent cx="1206500" cy="11252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EB5282" w:rsidRDefault="00B177C5" w:rsidP="00B177C5">
      <w:pPr>
        <w:jc w:val="center"/>
        <w:rPr>
          <w:rFonts w:ascii="Arial" w:hAnsi="Arial" w:cs="Arial"/>
          <w:b/>
          <w:bCs/>
          <w:color w:val="4F6228"/>
          <w:lang w:val="en-ZA" w:eastAsia="en-ZA"/>
        </w:rPr>
      </w:pPr>
      <w:r w:rsidRPr="00EB5282">
        <w:rPr>
          <w:rFonts w:ascii="Arial" w:hAnsi="Arial" w:cs="Arial"/>
          <w:b/>
          <w:bCs/>
          <w:color w:val="4F6228"/>
          <w:lang w:val="en-ZA" w:eastAsia="en-ZA"/>
        </w:rPr>
        <w:t>MINISTRY</w:t>
      </w:r>
      <w:r w:rsidR="004A13DD" w:rsidRPr="00EB5282">
        <w:rPr>
          <w:rFonts w:ascii="Arial" w:hAnsi="Arial" w:cs="Arial"/>
          <w:b/>
          <w:bCs/>
          <w:color w:val="4F6228"/>
          <w:lang w:val="en-ZA" w:eastAsia="en-ZA"/>
        </w:rPr>
        <w:t>:</w:t>
      </w:r>
    </w:p>
    <w:p w:rsidR="00B177C5" w:rsidRPr="00EB5282" w:rsidRDefault="00B177C5" w:rsidP="00B177C5">
      <w:pPr>
        <w:jc w:val="center"/>
        <w:rPr>
          <w:rFonts w:ascii="Arial" w:hAnsi="Arial" w:cs="Arial"/>
          <w:b/>
          <w:bCs/>
          <w:color w:val="4F6228"/>
          <w:lang w:val="en-ZA" w:eastAsia="en-ZA"/>
        </w:rPr>
      </w:pPr>
      <w:r w:rsidRPr="00EB5282">
        <w:rPr>
          <w:rFonts w:ascii="Arial" w:hAnsi="Arial" w:cs="Arial"/>
          <w:b/>
          <w:bCs/>
          <w:color w:val="4F6228"/>
          <w:lang w:val="en-ZA" w:eastAsia="en-ZA"/>
        </w:rPr>
        <w:t>HUMAN SETTLEMENTS, WATER AND SANI</w:t>
      </w:r>
      <w:r w:rsidR="004A13DD" w:rsidRPr="00EB5282">
        <w:rPr>
          <w:rFonts w:ascii="Arial" w:hAnsi="Arial" w:cs="Arial"/>
          <w:b/>
          <w:bCs/>
          <w:color w:val="4F6228"/>
          <w:lang w:val="en-ZA" w:eastAsia="en-ZA"/>
        </w:rPr>
        <w:t>T</w:t>
      </w:r>
      <w:r w:rsidRPr="00EB5282">
        <w:rPr>
          <w:rFonts w:ascii="Arial" w:hAnsi="Arial" w:cs="Arial"/>
          <w:b/>
          <w:bCs/>
          <w:color w:val="4F6228"/>
          <w:lang w:val="en-ZA" w:eastAsia="en-ZA"/>
        </w:rPr>
        <w:t>ATION</w:t>
      </w:r>
    </w:p>
    <w:p w:rsidR="00B177C5" w:rsidRPr="00EB5282" w:rsidRDefault="00B177C5" w:rsidP="00B177C5">
      <w:pPr>
        <w:jc w:val="center"/>
        <w:rPr>
          <w:rFonts w:ascii="Arial" w:hAnsi="Arial" w:cs="Arial"/>
          <w:b/>
          <w:bCs/>
          <w:color w:val="4F6228"/>
          <w:lang w:val="en-ZA" w:eastAsia="en-ZA"/>
        </w:rPr>
      </w:pPr>
      <w:r w:rsidRPr="00EB5282">
        <w:rPr>
          <w:rFonts w:ascii="Arial" w:hAnsi="Arial" w:cs="Arial"/>
          <w:b/>
          <w:bCs/>
          <w:color w:val="4F6228"/>
          <w:lang w:val="en-ZA" w:eastAsia="en-ZA"/>
        </w:rPr>
        <w:t>REPUBLIC OF SOUTH AFRICA</w:t>
      </w:r>
    </w:p>
    <w:p w:rsidR="00D26F9E" w:rsidRPr="00BB7881" w:rsidRDefault="00D26F9E">
      <w:pPr>
        <w:jc w:val="center"/>
        <w:rPr>
          <w:rFonts w:ascii="Arial" w:hAnsi="Arial" w:cs="Arial"/>
          <w:b/>
          <w:bCs/>
          <w:sz w:val="22"/>
          <w:szCs w:val="22"/>
        </w:rPr>
      </w:pPr>
    </w:p>
    <w:p w:rsidR="00D26F9E" w:rsidRPr="00BB7881" w:rsidRDefault="00D26F9E" w:rsidP="00D26F9E">
      <w:pPr>
        <w:rPr>
          <w:b/>
          <w:bCs/>
          <w:sz w:val="22"/>
          <w:szCs w:val="22"/>
        </w:rPr>
      </w:pPr>
    </w:p>
    <w:p w:rsidR="00D26F9E" w:rsidRPr="00BB7881" w:rsidRDefault="00D26F9E" w:rsidP="00D457AB">
      <w:pPr>
        <w:rPr>
          <w:b/>
          <w:sz w:val="22"/>
          <w:szCs w:val="22"/>
        </w:rPr>
      </w:pPr>
      <w:r w:rsidRPr="00BB7881">
        <w:rPr>
          <w:b/>
          <w:sz w:val="22"/>
          <w:szCs w:val="22"/>
        </w:rPr>
        <w:t>NATIONAL ASSEMBLY</w:t>
      </w:r>
    </w:p>
    <w:p w:rsidR="00D26F9E" w:rsidRPr="00BB7881" w:rsidRDefault="00D26F9E" w:rsidP="00D457AB">
      <w:pPr>
        <w:jc w:val="center"/>
        <w:rPr>
          <w:b/>
          <w:sz w:val="22"/>
          <w:szCs w:val="22"/>
        </w:rPr>
      </w:pPr>
    </w:p>
    <w:p w:rsidR="00D26F9E" w:rsidRPr="00BB7881" w:rsidRDefault="00D26F9E" w:rsidP="00D457AB">
      <w:pPr>
        <w:tabs>
          <w:tab w:val="right" w:pos="10086"/>
        </w:tabs>
        <w:rPr>
          <w:b/>
          <w:sz w:val="22"/>
          <w:szCs w:val="22"/>
        </w:rPr>
      </w:pPr>
      <w:r w:rsidRPr="00BB7881">
        <w:rPr>
          <w:b/>
          <w:sz w:val="22"/>
          <w:szCs w:val="22"/>
        </w:rPr>
        <w:t xml:space="preserve">QUESTION FOR </w:t>
      </w:r>
      <w:r w:rsidR="00B177C5" w:rsidRPr="00BB7881">
        <w:rPr>
          <w:b/>
          <w:sz w:val="22"/>
          <w:szCs w:val="22"/>
        </w:rPr>
        <w:t xml:space="preserve">WRITTEN </w:t>
      </w:r>
      <w:r w:rsidRPr="00BB7881">
        <w:rPr>
          <w:b/>
          <w:sz w:val="22"/>
          <w:szCs w:val="22"/>
        </w:rPr>
        <w:t>REPLY</w:t>
      </w:r>
      <w:r w:rsidR="009D78E5" w:rsidRPr="00BB7881">
        <w:rPr>
          <w:b/>
          <w:sz w:val="22"/>
          <w:szCs w:val="22"/>
        </w:rPr>
        <w:tab/>
      </w:r>
    </w:p>
    <w:p w:rsidR="00D26F9E" w:rsidRPr="00BB7881" w:rsidRDefault="00D26F9E" w:rsidP="00D457AB">
      <w:pPr>
        <w:rPr>
          <w:b/>
          <w:sz w:val="22"/>
          <w:szCs w:val="22"/>
        </w:rPr>
      </w:pPr>
    </w:p>
    <w:p w:rsidR="00C72BD9" w:rsidRPr="00BB7881" w:rsidRDefault="00D26F9E" w:rsidP="00D457AB">
      <w:pPr>
        <w:rPr>
          <w:b/>
          <w:sz w:val="22"/>
          <w:szCs w:val="22"/>
        </w:rPr>
      </w:pPr>
      <w:r w:rsidRPr="00BB7881">
        <w:rPr>
          <w:b/>
          <w:sz w:val="22"/>
          <w:szCs w:val="22"/>
        </w:rPr>
        <w:t>QUESTION NO.:</w:t>
      </w:r>
      <w:r w:rsidR="00D95BCE" w:rsidRPr="00BB7881">
        <w:rPr>
          <w:b/>
          <w:sz w:val="22"/>
          <w:szCs w:val="22"/>
        </w:rPr>
        <w:t xml:space="preserve"> </w:t>
      </w:r>
      <w:r w:rsidR="00945D3B" w:rsidRPr="00BB7881">
        <w:rPr>
          <w:b/>
          <w:sz w:val="22"/>
          <w:szCs w:val="22"/>
        </w:rPr>
        <w:t>5</w:t>
      </w:r>
      <w:r w:rsidR="003F79B5" w:rsidRPr="00BB7881">
        <w:rPr>
          <w:b/>
          <w:sz w:val="22"/>
          <w:szCs w:val="22"/>
        </w:rPr>
        <w:t>8</w:t>
      </w:r>
      <w:r w:rsidR="000C087A" w:rsidRPr="00BB7881">
        <w:rPr>
          <w:b/>
          <w:sz w:val="22"/>
          <w:szCs w:val="22"/>
        </w:rPr>
        <w:t>3</w:t>
      </w:r>
    </w:p>
    <w:p w:rsidR="003F7899" w:rsidRPr="00BB7881" w:rsidRDefault="003F7899" w:rsidP="00D457AB">
      <w:pPr>
        <w:jc w:val="center"/>
        <w:rPr>
          <w:b/>
          <w:sz w:val="22"/>
          <w:szCs w:val="22"/>
        </w:rPr>
      </w:pPr>
    </w:p>
    <w:p w:rsidR="00B177C5" w:rsidRPr="00BB7881" w:rsidRDefault="00D26F9E" w:rsidP="00D457AB">
      <w:pPr>
        <w:rPr>
          <w:b/>
          <w:sz w:val="22"/>
          <w:szCs w:val="22"/>
        </w:rPr>
      </w:pPr>
      <w:r w:rsidRPr="00BB7881">
        <w:rPr>
          <w:b/>
          <w:sz w:val="22"/>
          <w:szCs w:val="22"/>
        </w:rPr>
        <w:t>DATE OF PUBLICATION</w:t>
      </w:r>
      <w:r w:rsidR="00C708B7" w:rsidRPr="00BB7881">
        <w:rPr>
          <w:b/>
          <w:sz w:val="22"/>
          <w:szCs w:val="22"/>
        </w:rPr>
        <w:t>: 17 APRIL 2020</w:t>
      </w:r>
    </w:p>
    <w:p w:rsidR="00B177C5" w:rsidRPr="00BB7881" w:rsidRDefault="00B177C5" w:rsidP="00D457AB">
      <w:pPr>
        <w:rPr>
          <w:b/>
          <w:sz w:val="22"/>
          <w:szCs w:val="22"/>
        </w:rPr>
      </w:pPr>
    </w:p>
    <w:p w:rsidR="000C087A" w:rsidRPr="00BB7881" w:rsidRDefault="000C087A" w:rsidP="00D457AB">
      <w:pPr>
        <w:ind w:left="709" w:hanging="709"/>
        <w:jc w:val="both"/>
        <w:rPr>
          <w:b/>
          <w:bCs/>
          <w:color w:val="000000"/>
          <w:sz w:val="22"/>
          <w:szCs w:val="22"/>
          <w:lang w:val="en-US" w:eastAsia="en-ZA"/>
        </w:rPr>
      </w:pPr>
      <w:r w:rsidRPr="00BB7881">
        <w:rPr>
          <w:b/>
          <w:bCs/>
          <w:color w:val="000000"/>
          <w:sz w:val="22"/>
          <w:szCs w:val="22"/>
          <w:lang w:val="en-US" w:eastAsia="en-ZA"/>
        </w:rPr>
        <w:t>Ms N V Mente (EFF) to ask the Minister of Human Settlements, Water and Sanitation</w:t>
      </w:r>
      <w:r w:rsidRPr="00BB7881">
        <w:rPr>
          <w:b/>
          <w:bCs/>
          <w:color w:val="000000"/>
          <w:sz w:val="22"/>
          <w:szCs w:val="22"/>
          <w:lang w:val="en-US" w:eastAsia="en-ZA"/>
        </w:rPr>
        <w:fldChar w:fldCharType="begin"/>
      </w:r>
      <w:r w:rsidRPr="00BB7881">
        <w:rPr>
          <w:sz w:val="22"/>
          <w:szCs w:val="22"/>
        </w:rPr>
        <w:instrText xml:space="preserve"> XE "</w:instrText>
      </w:r>
      <w:r w:rsidRPr="00BB7881">
        <w:rPr>
          <w:b/>
          <w:sz w:val="22"/>
          <w:szCs w:val="22"/>
          <w:lang w:val="en-US"/>
        </w:rPr>
        <w:instrText>Human Settlements, Water and Sanitation</w:instrText>
      </w:r>
      <w:r w:rsidRPr="00BB7881">
        <w:rPr>
          <w:sz w:val="22"/>
          <w:szCs w:val="22"/>
        </w:rPr>
        <w:instrText xml:space="preserve">" </w:instrText>
      </w:r>
      <w:r w:rsidRPr="00BB7881">
        <w:rPr>
          <w:b/>
          <w:bCs/>
          <w:color w:val="000000"/>
          <w:sz w:val="22"/>
          <w:szCs w:val="22"/>
          <w:lang w:val="en-US" w:eastAsia="en-ZA"/>
        </w:rPr>
        <w:fldChar w:fldCharType="end"/>
      </w:r>
      <w:r w:rsidRPr="00BB7881">
        <w:rPr>
          <w:b/>
          <w:bCs/>
          <w:color w:val="000000"/>
          <w:sz w:val="22"/>
          <w:szCs w:val="22"/>
          <w:lang w:val="en-US" w:eastAsia="en-ZA"/>
        </w:rPr>
        <w:t>:</w:t>
      </w:r>
    </w:p>
    <w:p w:rsidR="000C087A" w:rsidRPr="00BB7881" w:rsidRDefault="000C087A" w:rsidP="00C83232">
      <w:pPr>
        <w:spacing w:line="320" w:lineRule="atLeast"/>
        <w:jc w:val="both"/>
        <w:rPr>
          <w:color w:val="000000"/>
          <w:sz w:val="22"/>
          <w:szCs w:val="22"/>
          <w:lang w:val="en-US" w:eastAsia="en-ZA"/>
        </w:rPr>
      </w:pPr>
      <w:r w:rsidRPr="00BB7881">
        <w:rPr>
          <w:color w:val="000000"/>
          <w:sz w:val="22"/>
          <w:szCs w:val="22"/>
          <w:lang w:val="en-US" w:eastAsia="en-ZA"/>
        </w:rPr>
        <w:t>By what date will her department complete the water project in Wards (a) 17, (b) 18 and (c) 19 of Intsika Yethu Local Municipality since the Ncora dam programme was announced by the former Minister Mokonyane (details furnished)?</w:t>
      </w:r>
      <w:r w:rsidRPr="00BB7881">
        <w:rPr>
          <w:color w:val="000000"/>
          <w:sz w:val="22"/>
          <w:szCs w:val="22"/>
          <w:lang w:val="en-US" w:eastAsia="en-ZA"/>
        </w:rPr>
        <w:tab/>
      </w:r>
      <w:r w:rsidRPr="00BB7881">
        <w:rPr>
          <w:color w:val="000000"/>
          <w:sz w:val="22"/>
          <w:szCs w:val="22"/>
          <w:lang w:eastAsia="en-ZA"/>
        </w:rPr>
        <w:tab/>
      </w:r>
      <w:r w:rsidRPr="00BB7881">
        <w:rPr>
          <w:color w:val="000000"/>
          <w:sz w:val="22"/>
          <w:szCs w:val="22"/>
          <w:lang w:eastAsia="en-ZA"/>
        </w:rPr>
        <w:tab/>
      </w:r>
      <w:r w:rsidRPr="00BB7881">
        <w:rPr>
          <w:color w:val="000000"/>
          <w:sz w:val="22"/>
          <w:szCs w:val="22"/>
          <w:lang w:eastAsia="en-ZA"/>
        </w:rPr>
        <w:tab/>
      </w:r>
      <w:r w:rsidRPr="00BB7881">
        <w:rPr>
          <w:color w:val="000000"/>
          <w:sz w:val="22"/>
          <w:szCs w:val="22"/>
          <w:lang w:eastAsia="en-ZA"/>
        </w:rPr>
        <w:tab/>
      </w:r>
      <w:r w:rsidRPr="00BB7881">
        <w:rPr>
          <w:color w:val="000000"/>
          <w:sz w:val="22"/>
          <w:szCs w:val="22"/>
          <w:lang w:eastAsia="en-ZA"/>
        </w:rPr>
        <w:tab/>
      </w:r>
      <w:r w:rsidRPr="00BB7881">
        <w:rPr>
          <w:color w:val="000000"/>
          <w:sz w:val="22"/>
          <w:szCs w:val="22"/>
          <w:lang w:eastAsia="en-ZA"/>
        </w:rPr>
        <w:tab/>
      </w:r>
      <w:r w:rsidRPr="00BB7881">
        <w:rPr>
          <w:color w:val="000000"/>
          <w:sz w:val="22"/>
          <w:szCs w:val="22"/>
          <w:lang w:eastAsia="en-ZA"/>
        </w:rPr>
        <w:tab/>
        <w:t xml:space="preserve">        </w:t>
      </w:r>
      <w:r w:rsidR="00DD5F6F">
        <w:rPr>
          <w:color w:val="000000"/>
          <w:sz w:val="22"/>
          <w:szCs w:val="22"/>
          <w:lang w:eastAsia="en-ZA"/>
        </w:rPr>
        <w:tab/>
      </w:r>
      <w:r w:rsidR="00DD5F6F">
        <w:rPr>
          <w:color w:val="000000"/>
          <w:sz w:val="22"/>
          <w:szCs w:val="22"/>
          <w:lang w:eastAsia="en-ZA"/>
        </w:rPr>
        <w:tab/>
      </w:r>
      <w:r w:rsidR="00DD5F6F">
        <w:rPr>
          <w:color w:val="000000"/>
          <w:sz w:val="22"/>
          <w:szCs w:val="22"/>
          <w:lang w:eastAsia="en-ZA"/>
        </w:rPr>
        <w:tab/>
      </w:r>
      <w:r w:rsidRPr="00BB7881">
        <w:rPr>
          <w:color w:val="000000"/>
          <w:sz w:val="22"/>
          <w:szCs w:val="22"/>
          <w:lang w:eastAsia="en-ZA"/>
        </w:rPr>
        <w:t xml:space="preserve">  </w:t>
      </w:r>
      <w:r w:rsidR="00DD5F6F">
        <w:rPr>
          <w:color w:val="000000"/>
          <w:sz w:val="22"/>
          <w:szCs w:val="22"/>
          <w:lang w:eastAsia="en-ZA"/>
        </w:rPr>
        <w:t xml:space="preserve">         </w:t>
      </w:r>
      <w:r w:rsidRPr="00DD5F6F">
        <w:rPr>
          <w:b/>
          <w:color w:val="000000"/>
          <w:lang w:eastAsia="en-ZA"/>
        </w:rPr>
        <w:t>NW774E</w:t>
      </w:r>
    </w:p>
    <w:p w:rsidR="00945D3B" w:rsidRPr="00BB7881" w:rsidRDefault="00945D3B" w:rsidP="002E18F1">
      <w:pPr>
        <w:spacing w:line="336" w:lineRule="auto"/>
        <w:ind w:left="720" w:hanging="720"/>
        <w:jc w:val="both"/>
        <w:rPr>
          <w:b/>
          <w:sz w:val="22"/>
          <w:szCs w:val="22"/>
        </w:rPr>
      </w:pPr>
    </w:p>
    <w:p w:rsidR="004A13DD" w:rsidRPr="00BB7881" w:rsidRDefault="00EB6AA1" w:rsidP="002E18F1">
      <w:pPr>
        <w:spacing w:line="336" w:lineRule="auto"/>
        <w:ind w:left="720" w:hanging="720"/>
        <w:jc w:val="both"/>
        <w:rPr>
          <w:b/>
          <w:sz w:val="22"/>
          <w:szCs w:val="22"/>
        </w:rPr>
      </w:pPr>
      <w:r w:rsidRPr="00BB7881">
        <w:rPr>
          <w:b/>
          <w:sz w:val="22"/>
          <w:szCs w:val="22"/>
        </w:rPr>
        <w:t>REPLY:</w:t>
      </w:r>
    </w:p>
    <w:p w:rsidR="00AB4027" w:rsidRPr="00BB7881" w:rsidRDefault="00AB4027" w:rsidP="002E13A6">
      <w:pPr>
        <w:spacing w:line="320" w:lineRule="atLeast"/>
        <w:jc w:val="both"/>
        <w:rPr>
          <w:bCs/>
          <w:sz w:val="22"/>
          <w:szCs w:val="22"/>
          <w:lang w:val="en-ZA"/>
        </w:rPr>
      </w:pPr>
      <w:r w:rsidRPr="00BB7881">
        <w:rPr>
          <w:bCs/>
          <w:sz w:val="22"/>
          <w:szCs w:val="22"/>
          <w:lang w:val="en-ZA"/>
        </w:rPr>
        <w:t>The Ncora Regional Bulk Infrastructure Project, which is funded by the Department of Water and Sanitation (DWS) in terms of the Regional Bulk Infrastructure Grant (RBIG), has been completed and bulk supply lines have been installed in the Ncora zone areas that feed wards 17, 18 and 19. </w:t>
      </w:r>
    </w:p>
    <w:p w:rsidR="00AB4027" w:rsidRPr="00BB7881" w:rsidRDefault="00AB4027" w:rsidP="002E13A6">
      <w:pPr>
        <w:spacing w:line="320" w:lineRule="atLeast"/>
        <w:ind w:left="851"/>
        <w:jc w:val="both"/>
        <w:rPr>
          <w:bCs/>
          <w:sz w:val="22"/>
          <w:szCs w:val="22"/>
          <w:lang w:val="en-ZA"/>
        </w:rPr>
      </w:pPr>
    </w:p>
    <w:p w:rsidR="00AB4027" w:rsidRPr="00BB7881" w:rsidRDefault="00AB4027" w:rsidP="002E13A6">
      <w:pPr>
        <w:spacing w:line="320" w:lineRule="atLeast"/>
        <w:jc w:val="both"/>
        <w:rPr>
          <w:bCs/>
          <w:sz w:val="22"/>
          <w:szCs w:val="22"/>
          <w:lang w:val="en-ZA"/>
        </w:rPr>
      </w:pPr>
      <w:r w:rsidRPr="00BB7881">
        <w:rPr>
          <w:bCs/>
          <w:sz w:val="22"/>
          <w:szCs w:val="22"/>
          <w:lang w:val="en-ZA"/>
        </w:rPr>
        <w:t>Components of the projects that are outstanding comprise of the villages’ internal reservoirs and reticulation which is funded through the Municipal Infrastructure Grant (MIG) funding from the Department of Cooperative Governance (CoGTA). Progress can be summarised as follows:</w:t>
      </w:r>
    </w:p>
    <w:p w:rsidR="00AB4027" w:rsidRPr="00BB7881" w:rsidRDefault="00AB4027" w:rsidP="002E13A6">
      <w:pPr>
        <w:spacing w:line="320" w:lineRule="atLeast"/>
        <w:ind w:left="851"/>
        <w:jc w:val="both"/>
        <w:rPr>
          <w:bCs/>
          <w:sz w:val="22"/>
          <w:szCs w:val="22"/>
          <w:lang w:val="en-ZA"/>
        </w:rPr>
      </w:pPr>
    </w:p>
    <w:p w:rsidR="00AB4027" w:rsidRPr="00BB7881" w:rsidRDefault="00AB4027" w:rsidP="002E13A6">
      <w:pPr>
        <w:numPr>
          <w:ilvl w:val="0"/>
          <w:numId w:val="8"/>
        </w:numPr>
        <w:spacing w:line="320" w:lineRule="atLeast"/>
        <w:ind w:left="1276" w:hanging="567"/>
        <w:contextualSpacing/>
        <w:jc w:val="both"/>
        <w:rPr>
          <w:bCs/>
          <w:sz w:val="22"/>
          <w:szCs w:val="22"/>
        </w:rPr>
      </w:pPr>
      <w:r w:rsidRPr="00BB7881">
        <w:rPr>
          <w:bCs/>
          <w:sz w:val="22"/>
          <w:szCs w:val="22"/>
          <w:lang w:val="en-ZA"/>
        </w:rPr>
        <w:t xml:space="preserve">Ward 17: </w:t>
      </w:r>
      <w:r w:rsidRPr="00BB7881">
        <w:rPr>
          <w:bCs/>
          <w:sz w:val="22"/>
          <w:szCs w:val="22"/>
        </w:rPr>
        <w:t>The Department has completed the bulk supply lines under Ncora Programme in Ward 17. The Chris Hani District Municipality is currently busy with connecting infrastructure through the “KwaMzola Water Supply Project" funded through MIG.</w:t>
      </w:r>
    </w:p>
    <w:p w:rsidR="00AB4027" w:rsidRPr="00BB7881" w:rsidRDefault="00AB4027" w:rsidP="002E13A6">
      <w:pPr>
        <w:numPr>
          <w:ilvl w:val="0"/>
          <w:numId w:val="8"/>
        </w:numPr>
        <w:spacing w:line="320" w:lineRule="atLeast"/>
        <w:ind w:left="1276" w:hanging="567"/>
        <w:contextualSpacing/>
        <w:jc w:val="both"/>
        <w:rPr>
          <w:bCs/>
          <w:sz w:val="22"/>
          <w:szCs w:val="22"/>
        </w:rPr>
      </w:pPr>
      <w:r w:rsidRPr="00BB7881">
        <w:rPr>
          <w:bCs/>
          <w:sz w:val="22"/>
          <w:szCs w:val="22"/>
        </w:rPr>
        <w:t>In Ward 18 bulk supply lines: The Ncora (Zone A) Villages Water Project is also complete. The project was completed in 2018. However, Qaqane village which was part of the scope of this project is now being implemented as part of the Kwa-Mzola and completion is projected for January 2021. The project is funded through MIG.</w:t>
      </w:r>
    </w:p>
    <w:p w:rsidR="00AB4027" w:rsidRPr="00C83232" w:rsidRDefault="00AB4027" w:rsidP="00AB4027">
      <w:pPr>
        <w:numPr>
          <w:ilvl w:val="0"/>
          <w:numId w:val="8"/>
        </w:numPr>
        <w:spacing w:line="320" w:lineRule="atLeast"/>
        <w:ind w:left="1276" w:hanging="567"/>
        <w:contextualSpacing/>
        <w:jc w:val="both"/>
        <w:rPr>
          <w:rFonts w:eastAsia="Calibri"/>
          <w:bCs/>
          <w:sz w:val="22"/>
          <w:szCs w:val="22"/>
        </w:rPr>
      </w:pPr>
      <w:r w:rsidRPr="00BB7881">
        <w:rPr>
          <w:bCs/>
          <w:sz w:val="22"/>
          <w:szCs w:val="22"/>
        </w:rPr>
        <w:t xml:space="preserve">In Ward 19: The Bulk line from Ncora WTW to Ngxabangu and reticulation of surrounding villages was competed in 2013 and 2016 respectively. They were funded through RBIG and MIG. Progress on remaining villages is reflected below. Requesting the Honourable Member to refer to the table </w:t>
      </w:r>
      <w:r w:rsidRPr="00BB7881">
        <w:rPr>
          <w:rFonts w:eastAsia="Calibri"/>
          <w:bCs/>
          <w:sz w:val="22"/>
          <w:szCs w:val="22"/>
          <w:lang w:val="en-ZA"/>
        </w:rPr>
        <w:t>below indicating projects under each ward:</w:t>
      </w:r>
    </w:p>
    <w:p w:rsidR="00C83232" w:rsidRDefault="00C83232" w:rsidP="00C83232">
      <w:pPr>
        <w:spacing w:line="320" w:lineRule="atLeast"/>
        <w:contextualSpacing/>
        <w:jc w:val="both"/>
        <w:rPr>
          <w:rFonts w:eastAsia="Calibri"/>
          <w:bCs/>
          <w:sz w:val="22"/>
          <w:szCs w:val="22"/>
          <w:lang w:val="en-ZA"/>
        </w:rPr>
      </w:pPr>
    </w:p>
    <w:p w:rsidR="00C83232" w:rsidRPr="00C83232" w:rsidRDefault="00C83232" w:rsidP="00C83232">
      <w:pPr>
        <w:spacing w:line="320" w:lineRule="atLeast"/>
        <w:contextualSpacing/>
        <w:jc w:val="both"/>
        <w:rPr>
          <w:rFonts w:eastAsia="Calibri"/>
          <w:bCs/>
          <w:sz w:val="22"/>
          <w:szCs w:val="22"/>
        </w:rPr>
      </w:pPr>
    </w:p>
    <w:tbl>
      <w:tblPr>
        <w:tblW w:w="9639" w:type="dxa"/>
        <w:tblInd w:w="426" w:type="dxa"/>
        <w:tblLook w:val="04A0" w:firstRow="1" w:lastRow="0" w:firstColumn="1" w:lastColumn="0" w:noHBand="0" w:noVBand="1"/>
      </w:tblPr>
      <w:tblGrid>
        <w:gridCol w:w="1270"/>
        <w:gridCol w:w="1881"/>
        <w:gridCol w:w="1179"/>
        <w:gridCol w:w="1227"/>
        <w:gridCol w:w="1247"/>
        <w:gridCol w:w="2835"/>
      </w:tblGrid>
      <w:tr w:rsidR="00BB6230" w:rsidRPr="009655FC" w:rsidTr="00A62973">
        <w:trPr>
          <w:trHeight w:val="300"/>
        </w:trPr>
        <w:tc>
          <w:tcPr>
            <w:tcW w:w="9639" w:type="dxa"/>
            <w:gridSpan w:val="6"/>
            <w:noWrap/>
            <w:vAlign w:val="bottom"/>
            <w:hideMark/>
          </w:tcPr>
          <w:p w:rsidR="00BB6230" w:rsidRPr="009655FC" w:rsidRDefault="00BB6230" w:rsidP="00A62973">
            <w:pPr>
              <w:rPr>
                <w:rFonts w:ascii="Arial" w:hAnsi="Arial" w:cs="Arial"/>
                <w:b/>
                <w:bCs/>
                <w:color w:val="000000"/>
                <w:sz w:val="18"/>
                <w:szCs w:val="18"/>
                <w:u w:val="single"/>
                <w:lang w:val="en-ZA" w:eastAsia="en-ZA"/>
              </w:rPr>
            </w:pPr>
            <w:r w:rsidRPr="009655FC">
              <w:rPr>
                <w:rFonts w:ascii="Arial" w:hAnsi="Arial" w:cs="Arial"/>
                <w:b/>
                <w:bCs/>
                <w:color w:val="000000"/>
                <w:sz w:val="18"/>
                <w:szCs w:val="18"/>
                <w:u w:val="single"/>
                <w:lang w:val="en-ZA" w:eastAsia="en-ZA"/>
              </w:rPr>
              <w:lastRenderedPageBreak/>
              <w:t>CHDM CLUSTER 4 NCORA ZONES</w:t>
            </w:r>
          </w:p>
        </w:tc>
      </w:tr>
      <w:tr w:rsidR="00BB6230" w:rsidRPr="009655FC" w:rsidTr="00A62973">
        <w:trPr>
          <w:trHeight w:val="470"/>
        </w:trPr>
        <w:tc>
          <w:tcPr>
            <w:tcW w:w="1270" w:type="dxa"/>
            <w:tcBorders>
              <w:top w:val="nil"/>
              <w:left w:val="single" w:sz="8" w:space="0" w:color="auto"/>
              <w:bottom w:val="single" w:sz="8" w:space="0" w:color="auto"/>
              <w:right w:val="single" w:sz="4" w:space="0" w:color="auto"/>
            </w:tcBorders>
            <w:shd w:val="clear" w:color="auto" w:fill="1F497D"/>
            <w:noWrap/>
            <w:vAlign w:val="bottom"/>
            <w:hideMark/>
          </w:tcPr>
          <w:p w:rsidR="00BB6230" w:rsidRPr="009655FC" w:rsidRDefault="00BB6230" w:rsidP="00A62973">
            <w:pPr>
              <w:rPr>
                <w:rFonts w:ascii="Arial" w:hAnsi="Arial" w:cs="Arial"/>
                <w:b/>
                <w:bCs/>
                <w:color w:val="FFFFFF"/>
                <w:sz w:val="18"/>
                <w:szCs w:val="18"/>
                <w:lang w:val="en-ZA" w:eastAsia="en-ZA"/>
              </w:rPr>
            </w:pPr>
            <w:r w:rsidRPr="009655FC">
              <w:rPr>
                <w:rFonts w:ascii="Arial" w:hAnsi="Arial" w:cs="Arial"/>
                <w:b/>
                <w:bCs/>
                <w:color w:val="FFFFFF"/>
                <w:sz w:val="18"/>
                <w:szCs w:val="18"/>
                <w:lang w:val="en-ZA" w:eastAsia="en-ZA"/>
              </w:rPr>
              <w:t>WARD</w:t>
            </w:r>
          </w:p>
        </w:tc>
        <w:tc>
          <w:tcPr>
            <w:tcW w:w="1881" w:type="dxa"/>
            <w:tcBorders>
              <w:top w:val="nil"/>
              <w:left w:val="nil"/>
              <w:bottom w:val="nil"/>
              <w:right w:val="single" w:sz="4" w:space="0" w:color="auto"/>
            </w:tcBorders>
            <w:shd w:val="clear" w:color="auto" w:fill="1F497D"/>
            <w:noWrap/>
            <w:vAlign w:val="bottom"/>
            <w:hideMark/>
          </w:tcPr>
          <w:p w:rsidR="00BB6230" w:rsidRPr="009655FC" w:rsidRDefault="00BB6230" w:rsidP="00A62973">
            <w:pPr>
              <w:rPr>
                <w:rFonts w:ascii="Arial" w:hAnsi="Arial" w:cs="Arial"/>
                <w:b/>
                <w:bCs/>
                <w:color w:val="FFFFFF"/>
                <w:sz w:val="18"/>
                <w:szCs w:val="18"/>
                <w:lang w:val="en-ZA" w:eastAsia="en-ZA"/>
              </w:rPr>
            </w:pPr>
            <w:r w:rsidRPr="009655FC">
              <w:rPr>
                <w:rFonts w:ascii="Arial" w:hAnsi="Arial" w:cs="Arial"/>
                <w:b/>
                <w:bCs/>
                <w:color w:val="FFFFFF"/>
                <w:sz w:val="18"/>
                <w:szCs w:val="18"/>
                <w:lang w:val="en-ZA" w:eastAsia="en-ZA"/>
              </w:rPr>
              <w:t>Village Names</w:t>
            </w:r>
          </w:p>
        </w:tc>
        <w:tc>
          <w:tcPr>
            <w:tcW w:w="1179" w:type="dxa"/>
            <w:tcBorders>
              <w:top w:val="nil"/>
              <w:left w:val="nil"/>
              <w:bottom w:val="nil"/>
              <w:right w:val="single" w:sz="8" w:space="0" w:color="auto"/>
            </w:tcBorders>
            <w:shd w:val="clear" w:color="auto" w:fill="1F497D"/>
            <w:noWrap/>
            <w:vAlign w:val="bottom"/>
            <w:hideMark/>
          </w:tcPr>
          <w:p w:rsidR="00BB6230" w:rsidRPr="009655FC" w:rsidRDefault="00BB6230" w:rsidP="00A62973">
            <w:pPr>
              <w:rPr>
                <w:rFonts w:ascii="Arial" w:hAnsi="Arial" w:cs="Arial"/>
                <w:b/>
                <w:bCs/>
                <w:color w:val="FFFFFF"/>
                <w:sz w:val="18"/>
                <w:szCs w:val="18"/>
                <w:lang w:val="en-ZA" w:eastAsia="en-ZA"/>
              </w:rPr>
            </w:pPr>
            <w:r w:rsidRPr="009655FC">
              <w:rPr>
                <w:rFonts w:ascii="Arial" w:hAnsi="Arial" w:cs="Arial"/>
                <w:b/>
                <w:bCs/>
                <w:color w:val="FFFFFF"/>
                <w:sz w:val="18"/>
                <w:szCs w:val="18"/>
                <w:lang w:val="en-ZA" w:eastAsia="en-ZA"/>
              </w:rPr>
              <w:t xml:space="preserve">Population </w:t>
            </w:r>
          </w:p>
        </w:tc>
        <w:tc>
          <w:tcPr>
            <w:tcW w:w="1227" w:type="dxa"/>
            <w:tcBorders>
              <w:top w:val="nil"/>
              <w:left w:val="nil"/>
              <w:bottom w:val="nil"/>
              <w:right w:val="single" w:sz="8" w:space="0" w:color="auto"/>
            </w:tcBorders>
            <w:shd w:val="clear" w:color="auto" w:fill="1F497D"/>
            <w:noWrap/>
            <w:vAlign w:val="bottom"/>
            <w:hideMark/>
          </w:tcPr>
          <w:p w:rsidR="00BB6230" w:rsidRPr="009655FC" w:rsidRDefault="00BB6230" w:rsidP="00A62973">
            <w:pPr>
              <w:rPr>
                <w:rFonts w:ascii="Arial" w:hAnsi="Arial" w:cs="Arial"/>
                <w:b/>
                <w:bCs/>
                <w:color w:val="FFFFFF"/>
                <w:sz w:val="18"/>
                <w:szCs w:val="18"/>
                <w:lang w:val="en-ZA" w:eastAsia="en-ZA"/>
              </w:rPr>
            </w:pPr>
            <w:r w:rsidRPr="009655FC">
              <w:rPr>
                <w:rFonts w:ascii="Arial" w:hAnsi="Arial" w:cs="Arial"/>
                <w:b/>
                <w:bCs/>
                <w:color w:val="FFFFFF"/>
                <w:sz w:val="18"/>
                <w:szCs w:val="18"/>
                <w:lang w:val="en-ZA" w:eastAsia="en-ZA"/>
              </w:rPr>
              <w:t>Completed</w:t>
            </w:r>
          </w:p>
        </w:tc>
        <w:tc>
          <w:tcPr>
            <w:tcW w:w="1247" w:type="dxa"/>
            <w:tcBorders>
              <w:top w:val="nil"/>
              <w:left w:val="nil"/>
              <w:bottom w:val="nil"/>
              <w:right w:val="single" w:sz="8" w:space="0" w:color="auto"/>
            </w:tcBorders>
            <w:shd w:val="clear" w:color="auto" w:fill="1F497D"/>
            <w:noWrap/>
            <w:vAlign w:val="bottom"/>
            <w:hideMark/>
          </w:tcPr>
          <w:p w:rsidR="00BB6230" w:rsidRPr="009655FC" w:rsidRDefault="00BB6230" w:rsidP="00A62973">
            <w:pPr>
              <w:rPr>
                <w:rFonts w:ascii="Arial" w:hAnsi="Arial" w:cs="Arial"/>
                <w:b/>
                <w:bCs/>
                <w:color w:val="FFFFFF"/>
                <w:sz w:val="18"/>
                <w:szCs w:val="18"/>
                <w:lang w:val="en-ZA" w:eastAsia="en-ZA"/>
              </w:rPr>
            </w:pPr>
            <w:r w:rsidRPr="009655FC">
              <w:rPr>
                <w:rFonts w:ascii="Arial" w:hAnsi="Arial" w:cs="Arial"/>
                <w:b/>
                <w:bCs/>
                <w:color w:val="FFFFFF"/>
                <w:sz w:val="18"/>
                <w:szCs w:val="18"/>
                <w:lang w:val="en-ZA" w:eastAsia="en-ZA"/>
              </w:rPr>
              <w:t>Duration</w:t>
            </w:r>
          </w:p>
        </w:tc>
        <w:tc>
          <w:tcPr>
            <w:tcW w:w="2835" w:type="dxa"/>
            <w:tcBorders>
              <w:top w:val="nil"/>
              <w:left w:val="nil"/>
              <w:bottom w:val="single" w:sz="8" w:space="0" w:color="auto"/>
              <w:right w:val="single" w:sz="8" w:space="0" w:color="auto"/>
            </w:tcBorders>
            <w:shd w:val="clear" w:color="auto" w:fill="1F497D"/>
            <w:noWrap/>
            <w:vAlign w:val="bottom"/>
            <w:hideMark/>
          </w:tcPr>
          <w:p w:rsidR="00BB6230" w:rsidRPr="009655FC" w:rsidRDefault="00BB6230" w:rsidP="00A62973">
            <w:pPr>
              <w:rPr>
                <w:rFonts w:ascii="Arial" w:hAnsi="Arial" w:cs="Arial"/>
                <w:b/>
                <w:bCs/>
                <w:color w:val="FFFFFF"/>
                <w:sz w:val="18"/>
                <w:szCs w:val="18"/>
                <w:lang w:val="en-ZA" w:eastAsia="en-ZA"/>
              </w:rPr>
            </w:pPr>
            <w:r w:rsidRPr="009655FC">
              <w:rPr>
                <w:rFonts w:ascii="Arial" w:hAnsi="Arial" w:cs="Arial"/>
                <w:b/>
                <w:bCs/>
                <w:color w:val="FFFFFF"/>
                <w:sz w:val="18"/>
                <w:szCs w:val="18"/>
                <w:lang w:val="en-ZA" w:eastAsia="en-ZA"/>
              </w:rPr>
              <w:t>Comments</w:t>
            </w:r>
          </w:p>
        </w:tc>
      </w:tr>
      <w:tr w:rsidR="00BB6230" w:rsidRPr="009655FC" w:rsidTr="00A62973">
        <w:trPr>
          <w:trHeight w:val="300"/>
        </w:trPr>
        <w:tc>
          <w:tcPr>
            <w:tcW w:w="1270" w:type="dxa"/>
            <w:vMerge w:val="restart"/>
            <w:tcBorders>
              <w:top w:val="nil"/>
              <w:left w:val="single" w:sz="8" w:space="0" w:color="auto"/>
              <w:bottom w:val="single" w:sz="4" w:space="0" w:color="000000"/>
              <w:right w:val="single" w:sz="4" w:space="0" w:color="auto"/>
            </w:tcBorders>
            <w:shd w:val="clear" w:color="auto" w:fill="00B0F0"/>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WARD 19</w:t>
            </w:r>
          </w:p>
        </w:tc>
        <w:tc>
          <w:tcPr>
            <w:tcW w:w="1881" w:type="dxa"/>
            <w:tcBorders>
              <w:top w:val="single" w:sz="4" w:space="0" w:color="auto"/>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Gcina-K</w:t>
            </w:r>
          </w:p>
        </w:tc>
        <w:tc>
          <w:tcPr>
            <w:tcW w:w="1179" w:type="dxa"/>
            <w:tcBorders>
              <w:top w:val="single" w:sz="4" w:space="0" w:color="auto"/>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935</w:t>
            </w:r>
          </w:p>
        </w:tc>
        <w:tc>
          <w:tcPr>
            <w:tcW w:w="1227" w:type="dxa"/>
            <w:tcBorders>
              <w:top w:val="single" w:sz="4" w:space="0" w:color="auto"/>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2835" w:type="dxa"/>
            <w:vMerge w:val="restart"/>
            <w:tcBorders>
              <w:top w:val="nil"/>
              <w:left w:val="single" w:sz="4" w:space="0" w:color="auto"/>
              <w:bottom w:val="single" w:sz="4" w:space="0" w:color="000000"/>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Supplied from the Ncora Water Treatment Works. Rehabilitation of existing reticulation required.</w:t>
            </w: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Maqwathini-C</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739</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Mqanqeni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951</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30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KwaMqanqeni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1 283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Maqwthini-A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1 613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Nquqhu-B</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1 954</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Nonqonqwama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2 093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Ngxabangu</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2 308</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Dipini-A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1 013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Hoyana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1 115</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Taiwan</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181</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eQolweni-A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452</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32 weeks</w:t>
            </w:r>
          </w:p>
        </w:tc>
        <w:tc>
          <w:tcPr>
            <w:tcW w:w="2835" w:type="dxa"/>
            <w:vMerge w:val="restart"/>
            <w:tcBorders>
              <w:top w:val="nil"/>
              <w:left w:val="nil"/>
              <w:bottom w:val="nil"/>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xml:space="preserve">Technical reports ready. Awaiting budget allocation. Supplied from Ncora Treatment Works. </w:t>
            </w: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Halla BB</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418</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32 weeks</w:t>
            </w:r>
          </w:p>
        </w:tc>
        <w:tc>
          <w:tcPr>
            <w:tcW w:w="0" w:type="auto"/>
            <w:vMerge/>
            <w:tcBorders>
              <w:top w:val="nil"/>
              <w:left w:val="nil"/>
              <w:bottom w:val="nil"/>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Mtinwevu Mission</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340</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40Weeks</w:t>
            </w:r>
          </w:p>
        </w:tc>
        <w:tc>
          <w:tcPr>
            <w:tcW w:w="0" w:type="auto"/>
            <w:vMerge/>
            <w:tcBorders>
              <w:top w:val="nil"/>
              <w:left w:val="nil"/>
              <w:bottom w:val="nil"/>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Mpunga &amp; Nquqhu</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421</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40 Weeks</w:t>
            </w:r>
          </w:p>
        </w:tc>
        <w:tc>
          <w:tcPr>
            <w:tcW w:w="0" w:type="auto"/>
            <w:vMerge/>
            <w:tcBorders>
              <w:top w:val="nil"/>
              <w:left w:val="nil"/>
              <w:bottom w:val="nil"/>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1270" w:type="dxa"/>
            <w:tcBorders>
              <w:top w:val="nil"/>
              <w:left w:val="nil"/>
              <w:bottom w:val="single" w:sz="4" w:space="0" w:color="auto"/>
              <w:right w:val="single" w:sz="4" w:space="0" w:color="auto"/>
            </w:tcBorders>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xml:space="preserve">Sub Total </w:t>
            </w:r>
          </w:p>
        </w:tc>
        <w:tc>
          <w:tcPr>
            <w:tcW w:w="1881"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1179"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14 185</w:t>
            </w:r>
          </w:p>
        </w:tc>
        <w:tc>
          <w:tcPr>
            <w:tcW w:w="1227"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1247" w:type="dxa"/>
            <w:tcBorders>
              <w:top w:val="nil"/>
              <w:left w:val="nil"/>
              <w:bottom w:val="single" w:sz="4" w:space="0" w:color="auto"/>
              <w:right w:val="single" w:sz="8" w:space="0" w:color="auto"/>
            </w:tcBorders>
            <w:shd w:val="clear" w:color="auto" w:fill="FFFFFF"/>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2835" w:type="dxa"/>
            <w:tcBorders>
              <w:top w:val="single" w:sz="4" w:space="0" w:color="auto"/>
              <w:left w:val="nil"/>
              <w:bottom w:val="single" w:sz="4" w:space="0" w:color="auto"/>
              <w:right w:val="single" w:sz="8" w:space="0" w:color="auto"/>
            </w:tcBorders>
            <w:noWrap/>
            <w:vAlign w:val="bottom"/>
            <w:hideMark/>
          </w:tcPr>
          <w:p w:rsidR="00BB6230" w:rsidRPr="009655FC" w:rsidRDefault="00BB6230" w:rsidP="00A62973">
            <w:pP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r>
      <w:tr w:rsidR="00BB6230" w:rsidRPr="009655FC" w:rsidTr="00A62973">
        <w:trPr>
          <w:trHeight w:val="230"/>
        </w:trPr>
        <w:tc>
          <w:tcPr>
            <w:tcW w:w="1270" w:type="dxa"/>
            <w:vMerge w:val="restart"/>
            <w:tcBorders>
              <w:top w:val="nil"/>
              <w:left w:val="single" w:sz="8" w:space="0" w:color="auto"/>
              <w:bottom w:val="single" w:sz="4" w:space="0" w:color="000000"/>
              <w:right w:val="single" w:sz="4" w:space="0" w:color="auto"/>
            </w:tcBorders>
            <w:shd w:val="clear" w:color="auto" w:fill="00B0F0"/>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WARD18</w:t>
            </w: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Banti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673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2835" w:type="dxa"/>
            <w:vMerge w:val="restart"/>
            <w:tcBorders>
              <w:top w:val="nil"/>
              <w:left w:val="nil"/>
              <w:bottom w:val="single" w:sz="8" w:space="0" w:color="000000"/>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Supplied from the Ncora Water Treatment Works. Under ConstructIon</w:t>
            </w: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Mahlungulu-C</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683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nil"/>
              <w:bottom w:val="single" w:sz="8"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4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Gongqo</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1 854</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nil"/>
              <w:bottom w:val="single" w:sz="8"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9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Kwachotha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1 292</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28 weeks</w:t>
            </w:r>
          </w:p>
        </w:tc>
        <w:tc>
          <w:tcPr>
            <w:tcW w:w="2835" w:type="dxa"/>
            <w:vMerge w:val="restart"/>
            <w:tcBorders>
              <w:top w:val="nil"/>
              <w:left w:val="single" w:sz="4" w:space="0" w:color="auto"/>
              <w:bottom w:val="single" w:sz="4" w:space="0" w:color="000000"/>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Design Ready, CHDM to finalise Budget allocation</w:t>
            </w: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Nomadambe</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903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43 weeks</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Nomadamba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1 302</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56 weeks</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lahlangobo-D</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465</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24 weeks</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Longqayi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883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43 weeks</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xml:space="preserve">Lower Ncora </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783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43 weeks</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single" w:sz="4" w:space="0" w:color="000000"/>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Jojweni-N</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2 754</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nil"/>
              <w:left w:val="single" w:sz="4" w:space="0" w:color="auto"/>
              <w:bottom w:val="single" w:sz="4" w:space="0" w:color="000000"/>
              <w:right w:val="single" w:sz="8"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40"/>
        </w:trPr>
        <w:tc>
          <w:tcPr>
            <w:tcW w:w="1270" w:type="dxa"/>
            <w:tcBorders>
              <w:top w:val="nil"/>
              <w:left w:val="single" w:sz="8"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xml:space="preserve">Sub Total  </w:t>
            </w:r>
          </w:p>
        </w:tc>
        <w:tc>
          <w:tcPr>
            <w:tcW w:w="1881" w:type="dxa"/>
            <w:tcBorders>
              <w:top w:val="single" w:sz="4" w:space="0" w:color="auto"/>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1179"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11 592</w:t>
            </w:r>
          </w:p>
        </w:tc>
        <w:tc>
          <w:tcPr>
            <w:tcW w:w="1227"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1247" w:type="dxa"/>
            <w:tcBorders>
              <w:top w:val="nil"/>
              <w:left w:val="single" w:sz="4" w:space="0" w:color="auto"/>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2835" w:type="dxa"/>
            <w:tcBorders>
              <w:top w:val="single" w:sz="4" w:space="0" w:color="auto"/>
              <w:left w:val="nil"/>
              <w:bottom w:val="single" w:sz="4" w:space="0" w:color="auto"/>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r>
      <w:tr w:rsidR="00BB6230" w:rsidRPr="009655FC" w:rsidTr="00A62973">
        <w:trPr>
          <w:trHeight w:val="230"/>
        </w:trPr>
        <w:tc>
          <w:tcPr>
            <w:tcW w:w="1270" w:type="dxa"/>
            <w:vMerge w:val="restart"/>
            <w:tcBorders>
              <w:top w:val="nil"/>
              <w:left w:val="single" w:sz="8" w:space="0" w:color="auto"/>
              <w:bottom w:val="nil"/>
              <w:right w:val="single" w:sz="4" w:space="0" w:color="auto"/>
            </w:tcBorders>
            <w:shd w:val="clear" w:color="auto" w:fill="00B0F0"/>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WARD 17</w:t>
            </w: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Melika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832</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2835" w:type="dxa"/>
            <w:vMerge w:val="restart"/>
            <w:tcBorders>
              <w:top w:val="single" w:sz="4" w:space="0" w:color="auto"/>
              <w:left w:val="nil"/>
              <w:bottom w:val="single" w:sz="4" w:space="0" w:color="auto"/>
              <w:right w:val="single" w:sz="4"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xml:space="preserve">Supplied from the Ncora Water Treatment Works. Village Reticulation completed. </w:t>
            </w: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Luqolweni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112</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Completed</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single" w:sz="4" w:space="0" w:color="auto"/>
              <w:left w:val="nil"/>
              <w:bottom w:val="single" w:sz="4" w:space="0" w:color="auto"/>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4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KwaMzola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3981</w:t>
            </w:r>
          </w:p>
        </w:tc>
        <w:tc>
          <w:tcPr>
            <w:tcW w:w="1227" w:type="dxa"/>
            <w:vMerge w:val="restart"/>
            <w:tcBorders>
              <w:top w:val="nil"/>
              <w:left w:val="single" w:sz="4" w:space="0" w:color="auto"/>
              <w:bottom w:val="single" w:sz="4" w:space="0" w:color="auto"/>
              <w:right w:val="single" w:sz="4" w:space="0" w:color="auto"/>
            </w:tcBorders>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Under Construction</w:t>
            </w:r>
          </w:p>
        </w:tc>
        <w:tc>
          <w:tcPr>
            <w:tcW w:w="1247" w:type="dxa"/>
            <w:vMerge w:val="restart"/>
            <w:tcBorders>
              <w:top w:val="nil"/>
              <w:left w:val="single" w:sz="4" w:space="0" w:color="auto"/>
              <w:bottom w:val="single" w:sz="4" w:space="0" w:color="auto"/>
              <w:right w:val="single" w:sz="4" w:space="0" w:color="auto"/>
            </w:tcBorders>
            <w:vAlign w:val="center"/>
            <w:hideMark/>
          </w:tcPr>
          <w:p w:rsidR="00BB6230" w:rsidRPr="009655FC" w:rsidRDefault="00BB6230" w:rsidP="00A62973">
            <w:pPr>
              <w:jc w:val="center"/>
              <w:rPr>
                <w:rFonts w:ascii="Arial" w:hAnsi="Arial" w:cs="Arial"/>
                <w:color w:val="FF0000"/>
                <w:sz w:val="18"/>
                <w:szCs w:val="18"/>
                <w:lang w:val="en-ZA" w:eastAsia="en-ZA"/>
              </w:rPr>
            </w:pPr>
            <w:r w:rsidRPr="009655FC">
              <w:rPr>
                <w:rFonts w:ascii="Arial" w:hAnsi="Arial" w:cs="Arial"/>
                <w:color w:val="FF0000"/>
                <w:sz w:val="18"/>
                <w:szCs w:val="18"/>
                <w:lang w:val="en-ZA" w:eastAsia="en-ZA"/>
              </w:rPr>
              <w:t> </w:t>
            </w:r>
          </w:p>
          <w:p w:rsidR="00BB6230" w:rsidRPr="009655FC" w:rsidRDefault="00BB6230" w:rsidP="00A62973">
            <w:pPr>
              <w:jc w:val="center"/>
              <w:rPr>
                <w:rFonts w:ascii="Arial" w:hAnsi="Arial" w:cs="Arial"/>
                <w:color w:val="FF0000"/>
                <w:sz w:val="18"/>
                <w:szCs w:val="18"/>
                <w:lang w:val="en-ZA" w:eastAsia="en-ZA"/>
              </w:rPr>
            </w:pPr>
            <w:r w:rsidRPr="009655FC">
              <w:rPr>
                <w:rFonts w:ascii="Arial" w:hAnsi="Arial" w:cs="Arial"/>
                <w:color w:val="000000"/>
                <w:sz w:val="18"/>
                <w:szCs w:val="18"/>
                <w:lang w:val="en-ZA" w:eastAsia="en-ZA"/>
              </w:rPr>
              <w:t>80 Weeks</w:t>
            </w:r>
          </w:p>
          <w:p w:rsidR="00BB6230" w:rsidRPr="009655FC" w:rsidRDefault="00BB6230" w:rsidP="00A62973">
            <w:pPr>
              <w:jc w:val="center"/>
              <w:rPr>
                <w:rFonts w:ascii="Arial" w:hAnsi="Arial" w:cs="Arial"/>
                <w:color w:val="FF0000"/>
                <w:sz w:val="18"/>
                <w:szCs w:val="18"/>
                <w:lang w:val="en-ZA" w:eastAsia="en-ZA"/>
              </w:rPr>
            </w:pPr>
            <w:r w:rsidRPr="009655FC">
              <w:rPr>
                <w:rFonts w:ascii="Arial" w:hAnsi="Arial" w:cs="Arial"/>
                <w:color w:val="000000"/>
                <w:sz w:val="18"/>
                <w:szCs w:val="18"/>
                <w:lang w:val="en-ZA" w:eastAsia="en-ZA"/>
              </w:rPr>
              <w:t> </w:t>
            </w:r>
          </w:p>
        </w:tc>
        <w:tc>
          <w:tcPr>
            <w:tcW w:w="2835" w:type="dxa"/>
            <w:vMerge w:val="restart"/>
            <w:tcBorders>
              <w:top w:val="single" w:sz="4" w:space="0" w:color="auto"/>
              <w:left w:val="nil"/>
              <w:bottom w:val="nil"/>
              <w:right w:val="single" w:sz="4" w:space="0" w:color="auto"/>
            </w:tcBorders>
            <w:noWrap/>
            <w:vAlign w:val="bottom"/>
            <w:hideMark/>
          </w:tcPr>
          <w:p w:rsidR="00BB6230" w:rsidRPr="009655FC" w:rsidRDefault="00BB6230" w:rsidP="00A62973">
            <w:pP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Immediate Future Supply from the Ncora Water Treatment Works. Village reticulation and 12km of secondary bulk line still to be implemented. CHDM busy with procurement and funding prioritisation.</w:t>
            </w: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Luqolweni-F</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215</w:t>
            </w:r>
          </w:p>
        </w:tc>
        <w:tc>
          <w:tcPr>
            <w:tcW w:w="0" w:type="auto"/>
            <w:vMerge/>
            <w:tcBorders>
              <w:top w:val="nil"/>
              <w:left w:val="single" w:sz="4" w:space="0" w:color="auto"/>
              <w:bottom w:val="single" w:sz="4" w:space="0" w:color="auto"/>
              <w:right w:val="single" w:sz="4" w:space="0" w:color="auto"/>
            </w:tcBorders>
            <w:vAlign w:val="center"/>
            <w:hideMark/>
          </w:tcPr>
          <w:p w:rsidR="00BB6230" w:rsidRPr="009655FC" w:rsidRDefault="00BB6230" w:rsidP="00A62973">
            <w:pPr>
              <w:spacing w:line="276" w:lineRule="auto"/>
              <w:rPr>
                <w:rFonts w:ascii="Arial" w:hAnsi="Arial" w:cs="Arial"/>
                <w:sz w:val="18"/>
                <w:szCs w:val="18"/>
                <w:lang w:val="en-ZA" w:eastAsia="en-ZA"/>
              </w:rPr>
            </w:pPr>
          </w:p>
        </w:tc>
        <w:tc>
          <w:tcPr>
            <w:tcW w:w="0" w:type="auto"/>
            <w:vMerge/>
            <w:tcBorders>
              <w:top w:val="nil"/>
              <w:left w:val="single" w:sz="4" w:space="0" w:color="auto"/>
              <w:bottom w:val="single" w:sz="4" w:space="0" w:color="auto"/>
              <w:right w:val="single" w:sz="4" w:space="0" w:color="auto"/>
            </w:tcBorders>
            <w:vAlign w:val="center"/>
            <w:hideMark/>
          </w:tcPr>
          <w:p w:rsidR="00BB6230" w:rsidRPr="009655FC" w:rsidRDefault="00BB6230" w:rsidP="00A62973">
            <w:pPr>
              <w:spacing w:line="276" w:lineRule="auto"/>
              <w:rPr>
                <w:rFonts w:ascii="Arial" w:hAnsi="Arial" w:cs="Arial"/>
                <w:color w:val="FF0000"/>
                <w:sz w:val="18"/>
                <w:szCs w:val="18"/>
                <w:lang w:val="en-ZA" w:eastAsia="en-ZA"/>
              </w:rPr>
            </w:pP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Matafeni - B</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279</w:t>
            </w:r>
          </w:p>
        </w:tc>
        <w:tc>
          <w:tcPr>
            <w:tcW w:w="0" w:type="auto"/>
            <w:vMerge/>
            <w:tcBorders>
              <w:top w:val="nil"/>
              <w:left w:val="single" w:sz="4" w:space="0" w:color="auto"/>
              <w:bottom w:val="single" w:sz="4" w:space="0" w:color="auto"/>
              <w:right w:val="single" w:sz="4" w:space="0" w:color="auto"/>
            </w:tcBorders>
            <w:vAlign w:val="center"/>
            <w:hideMark/>
          </w:tcPr>
          <w:p w:rsidR="00BB6230" w:rsidRPr="009655FC" w:rsidRDefault="00BB6230" w:rsidP="00A62973">
            <w:pPr>
              <w:spacing w:line="276" w:lineRule="auto"/>
              <w:rPr>
                <w:rFonts w:ascii="Arial" w:hAnsi="Arial" w:cs="Arial"/>
                <w:sz w:val="18"/>
                <w:szCs w:val="18"/>
                <w:lang w:val="en-ZA" w:eastAsia="en-ZA"/>
              </w:rPr>
            </w:pPr>
          </w:p>
        </w:tc>
        <w:tc>
          <w:tcPr>
            <w:tcW w:w="0" w:type="auto"/>
            <w:vMerge/>
            <w:tcBorders>
              <w:top w:val="nil"/>
              <w:left w:val="single" w:sz="4" w:space="0" w:color="auto"/>
              <w:bottom w:val="single" w:sz="4" w:space="0" w:color="auto"/>
              <w:right w:val="single" w:sz="4" w:space="0" w:color="auto"/>
            </w:tcBorders>
            <w:vAlign w:val="center"/>
            <w:hideMark/>
          </w:tcPr>
          <w:p w:rsidR="00BB6230" w:rsidRPr="009655FC" w:rsidRDefault="00BB6230" w:rsidP="00A62973">
            <w:pPr>
              <w:spacing w:line="276" w:lineRule="auto"/>
              <w:rPr>
                <w:rFonts w:ascii="Arial" w:hAnsi="Arial" w:cs="Arial"/>
                <w:color w:val="FF0000"/>
                <w:sz w:val="18"/>
                <w:szCs w:val="18"/>
                <w:lang w:val="en-ZA" w:eastAsia="en-ZA"/>
              </w:rPr>
            </w:pP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Pesikeni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811</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56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Mqwazini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320</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36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69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Matafeni - 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692</w:t>
            </w:r>
          </w:p>
        </w:tc>
        <w:tc>
          <w:tcPr>
            <w:tcW w:w="1227" w:type="dxa"/>
            <w:tcBorders>
              <w:top w:val="nil"/>
              <w:left w:val="nil"/>
              <w:bottom w:val="single" w:sz="4" w:space="0" w:color="auto"/>
              <w:right w:val="single" w:sz="4" w:space="0" w:color="auto"/>
            </w:tcBorders>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Outstanding Tender doc Ready</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Mgababa- 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1495</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26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69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Gesini</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371</w:t>
            </w:r>
          </w:p>
        </w:tc>
        <w:tc>
          <w:tcPr>
            <w:tcW w:w="1227" w:type="dxa"/>
            <w:tcBorders>
              <w:top w:val="nil"/>
              <w:left w:val="nil"/>
              <w:bottom w:val="single" w:sz="4" w:space="0" w:color="auto"/>
              <w:right w:val="single" w:sz="4" w:space="0" w:color="auto"/>
            </w:tcBorders>
            <w:vAlign w:val="center"/>
            <w:hideMark/>
          </w:tcPr>
          <w:p w:rsidR="00BB6230" w:rsidRPr="009655FC" w:rsidRDefault="00BB6230" w:rsidP="00A62973">
            <w:pPr>
              <w:jc w:val="center"/>
              <w:rPr>
                <w:rFonts w:ascii="Arial" w:hAnsi="Arial" w:cs="Arial"/>
                <w:sz w:val="18"/>
                <w:szCs w:val="18"/>
                <w:lang w:val="en-ZA" w:eastAsia="en-ZA"/>
              </w:rPr>
            </w:pPr>
            <w:r w:rsidRPr="009655FC">
              <w:rPr>
                <w:rFonts w:ascii="Arial" w:hAnsi="Arial" w:cs="Arial"/>
                <w:sz w:val="18"/>
                <w:szCs w:val="18"/>
                <w:lang w:val="en-ZA" w:eastAsia="en-ZA"/>
              </w:rPr>
              <w:t>Outstanding Tender doc Ready</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43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Esigangeni-A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816</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43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Bhotani-A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543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36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Tshayelela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455</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24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Bhotani-A</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543</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36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Bhotani-B</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857</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43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0" w:type="auto"/>
            <w:vMerge/>
            <w:tcBorders>
              <w:top w:val="nil"/>
              <w:left w:val="single" w:sz="8" w:space="0" w:color="auto"/>
              <w:bottom w:val="nil"/>
              <w:right w:val="single" w:sz="4" w:space="0" w:color="auto"/>
            </w:tcBorders>
            <w:vAlign w:val="center"/>
            <w:hideMark/>
          </w:tcPr>
          <w:p w:rsidR="00BB6230" w:rsidRPr="009655FC" w:rsidRDefault="00BB6230" w:rsidP="00A62973">
            <w:pPr>
              <w:spacing w:line="276" w:lineRule="auto"/>
              <w:rPr>
                <w:rFonts w:ascii="Arial" w:hAnsi="Arial" w:cs="Arial"/>
                <w:b/>
                <w:bCs/>
                <w:color w:val="000000"/>
                <w:sz w:val="18"/>
                <w:szCs w:val="18"/>
                <w:lang w:val="en-ZA" w:eastAsia="en-ZA"/>
              </w:rPr>
            </w:pPr>
          </w:p>
        </w:tc>
        <w:tc>
          <w:tcPr>
            <w:tcW w:w="1881" w:type="dxa"/>
            <w:tcBorders>
              <w:top w:val="nil"/>
              <w:left w:val="nil"/>
              <w:bottom w:val="single" w:sz="4" w:space="0" w:color="auto"/>
              <w:right w:val="single" w:sz="4" w:space="0" w:color="auto"/>
            </w:tcBorders>
            <w:shd w:val="clear" w:color="auto" w:fill="FFFFFF"/>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Home</w:t>
            </w:r>
          </w:p>
        </w:tc>
        <w:tc>
          <w:tcPr>
            <w:tcW w:w="1179"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209</w:t>
            </w:r>
          </w:p>
        </w:tc>
        <w:tc>
          <w:tcPr>
            <w:tcW w:w="1227" w:type="dxa"/>
            <w:tcBorders>
              <w:top w:val="nil"/>
              <w:left w:val="nil"/>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outstanding</w:t>
            </w:r>
          </w:p>
        </w:tc>
        <w:tc>
          <w:tcPr>
            <w:tcW w:w="1247" w:type="dxa"/>
            <w:tcBorders>
              <w:top w:val="nil"/>
              <w:left w:val="single" w:sz="4"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24 weeks</w:t>
            </w:r>
          </w:p>
        </w:tc>
        <w:tc>
          <w:tcPr>
            <w:tcW w:w="0" w:type="auto"/>
            <w:vMerge/>
            <w:tcBorders>
              <w:top w:val="single" w:sz="4" w:space="0" w:color="auto"/>
              <w:left w:val="nil"/>
              <w:bottom w:val="nil"/>
              <w:right w:val="single" w:sz="4" w:space="0" w:color="auto"/>
            </w:tcBorders>
            <w:vAlign w:val="center"/>
            <w:hideMark/>
          </w:tcPr>
          <w:p w:rsidR="00BB6230" w:rsidRPr="009655FC" w:rsidRDefault="00BB6230" w:rsidP="00A62973">
            <w:pPr>
              <w:spacing w:line="276" w:lineRule="auto"/>
              <w:rPr>
                <w:rFonts w:ascii="Arial" w:hAnsi="Arial" w:cs="Arial"/>
                <w:color w:val="000000"/>
                <w:sz w:val="18"/>
                <w:szCs w:val="18"/>
                <w:lang w:val="en-ZA" w:eastAsia="en-ZA"/>
              </w:rPr>
            </w:pPr>
          </w:p>
        </w:tc>
      </w:tr>
      <w:tr w:rsidR="00BB6230" w:rsidRPr="009655FC" w:rsidTr="00A62973">
        <w:trPr>
          <w:trHeight w:val="230"/>
        </w:trPr>
        <w:tc>
          <w:tcPr>
            <w:tcW w:w="1270" w:type="dxa"/>
            <w:tcBorders>
              <w:top w:val="single" w:sz="4" w:space="0" w:color="auto"/>
              <w:left w:val="single" w:sz="8" w:space="0" w:color="auto"/>
              <w:bottom w:val="single" w:sz="4" w:space="0" w:color="auto"/>
              <w:right w:val="single" w:sz="4"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xml:space="preserve">Sub Total  </w:t>
            </w:r>
          </w:p>
        </w:tc>
        <w:tc>
          <w:tcPr>
            <w:tcW w:w="1881" w:type="dxa"/>
            <w:tcBorders>
              <w:top w:val="nil"/>
              <w:left w:val="nil"/>
              <w:bottom w:val="single" w:sz="4" w:space="0" w:color="auto"/>
              <w:right w:val="single" w:sz="4" w:space="0" w:color="auto"/>
            </w:tcBorders>
            <w:noWrap/>
            <w:vAlign w:val="bottom"/>
            <w:hideMark/>
          </w:tcPr>
          <w:p w:rsidR="00BB6230" w:rsidRPr="009655FC" w:rsidRDefault="00BB6230" w:rsidP="00A62973">
            <w:pPr>
              <w:spacing w:after="200" w:line="276" w:lineRule="auto"/>
              <w:rPr>
                <w:rFonts w:ascii="Arial" w:hAnsi="Arial" w:cs="Arial"/>
                <w:b/>
                <w:bCs/>
                <w:color w:val="000000"/>
                <w:sz w:val="18"/>
                <w:szCs w:val="18"/>
                <w:lang w:val="en-ZA" w:eastAsia="en-ZA"/>
              </w:rPr>
            </w:pPr>
          </w:p>
        </w:tc>
        <w:tc>
          <w:tcPr>
            <w:tcW w:w="1179" w:type="dxa"/>
            <w:tcBorders>
              <w:top w:val="nil"/>
              <w:left w:val="nil"/>
              <w:bottom w:val="single" w:sz="4" w:space="0" w:color="auto"/>
              <w:right w:val="single" w:sz="4" w:space="0" w:color="auto"/>
            </w:tcBorders>
            <w:shd w:val="clear" w:color="auto" w:fill="FFFFFF"/>
            <w:noWrap/>
            <w:vAlign w:val="bottom"/>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12 531</w:t>
            </w:r>
          </w:p>
        </w:tc>
        <w:tc>
          <w:tcPr>
            <w:tcW w:w="1227" w:type="dxa"/>
            <w:tcBorders>
              <w:top w:val="nil"/>
              <w:left w:val="nil"/>
              <w:bottom w:val="single" w:sz="4" w:space="0" w:color="auto"/>
              <w:right w:val="nil"/>
            </w:tcBorders>
            <w:shd w:val="clear" w:color="auto" w:fill="FFFFFF"/>
            <w:noWrap/>
            <w:vAlign w:val="bottom"/>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1247" w:type="dxa"/>
            <w:tcBorders>
              <w:top w:val="nil"/>
              <w:left w:val="nil"/>
              <w:bottom w:val="single" w:sz="4" w:space="0" w:color="auto"/>
              <w:right w:val="nil"/>
            </w:tcBorders>
            <w:shd w:val="clear" w:color="auto" w:fill="FFFFFF"/>
            <w:noWrap/>
            <w:vAlign w:val="bottom"/>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2835" w:type="dxa"/>
            <w:tcBorders>
              <w:top w:val="nil"/>
              <w:left w:val="nil"/>
              <w:bottom w:val="single" w:sz="4" w:space="0" w:color="auto"/>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r>
      <w:tr w:rsidR="00BB6230" w:rsidRPr="009655FC" w:rsidTr="00A62973">
        <w:trPr>
          <w:trHeight w:val="240"/>
        </w:trPr>
        <w:tc>
          <w:tcPr>
            <w:tcW w:w="1270" w:type="dxa"/>
            <w:tcBorders>
              <w:top w:val="nil"/>
              <w:left w:val="single" w:sz="8" w:space="0" w:color="auto"/>
              <w:bottom w:val="single" w:sz="8" w:space="0" w:color="auto"/>
              <w:right w:val="single" w:sz="4"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Grand Total</w:t>
            </w:r>
          </w:p>
        </w:tc>
        <w:tc>
          <w:tcPr>
            <w:tcW w:w="1881" w:type="dxa"/>
            <w:tcBorders>
              <w:top w:val="nil"/>
              <w:left w:val="nil"/>
              <w:bottom w:val="single" w:sz="8" w:space="0" w:color="auto"/>
              <w:right w:val="single" w:sz="4"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1179" w:type="dxa"/>
            <w:tcBorders>
              <w:top w:val="nil"/>
              <w:left w:val="nil"/>
              <w:bottom w:val="single" w:sz="8" w:space="0" w:color="auto"/>
              <w:right w:val="single" w:sz="8"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38 308</w:t>
            </w:r>
          </w:p>
        </w:tc>
        <w:tc>
          <w:tcPr>
            <w:tcW w:w="1227" w:type="dxa"/>
            <w:tcBorders>
              <w:top w:val="nil"/>
              <w:left w:val="nil"/>
              <w:bottom w:val="single" w:sz="8" w:space="0" w:color="auto"/>
              <w:right w:val="single" w:sz="8"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1247" w:type="dxa"/>
            <w:tcBorders>
              <w:top w:val="nil"/>
              <w:left w:val="nil"/>
              <w:bottom w:val="single" w:sz="8" w:space="0" w:color="auto"/>
              <w:right w:val="single" w:sz="8" w:space="0" w:color="auto"/>
            </w:tcBorders>
            <w:noWrap/>
            <w:vAlign w:val="center"/>
            <w:hideMark/>
          </w:tcPr>
          <w:p w:rsidR="00BB6230" w:rsidRPr="009655FC" w:rsidRDefault="00BB6230" w:rsidP="00A62973">
            <w:pPr>
              <w:jc w:val="center"/>
              <w:rPr>
                <w:rFonts w:ascii="Arial" w:hAnsi="Arial" w:cs="Arial"/>
                <w:b/>
                <w:bCs/>
                <w:color w:val="000000"/>
                <w:sz w:val="18"/>
                <w:szCs w:val="18"/>
                <w:lang w:val="en-ZA" w:eastAsia="en-ZA"/>
              </w:rPr>
            </w:pPr>
            <w:r w:rsidRPr="009655FC">
              <w:rPr>
                <w:rFonts w:ascii="Arial" w:hAnsi="Arial" w:cs="Arial"/>
                <w:b/>
                <w:bCs/>
                <w:color w:val="000000"/>
                <w:sz w:val="18"/>
                <w:szCs w:val="18"/>
                <w:lang w:val="en-ZA" w:eastAsia="en-ZA"/>
              </w:rPr>
              <w:t> </w:t>
            </w:r>
          </w:p>
        </w:tc>
        <w:tc>
          <w:tcPr>
            <w:tcW w:w="2835" w:type="dxa"/>
            <w:tcBorders>
              <w:top w:val="nil"/>
              <w:left w:val="nil"/>
              <w:bottom w:val="single" w:sz="8" w:space="0" w:color="auto"/>
              <w:right w:val="single" w:sz="8" w:space="0" w:color="auto"/>
            </w:tcBorders>
            <w:vAlign w:val="center"/>
            <w:hideMark/>
          </w:tcPr>
          <w:p w:rsidR="00BB6230" w:rsidRPr="009655FC" w:rsidRDefault="00BB6230" w:rsidP="00A62973">
            <w:pPr>
              <w:jc w:val="center"/>
              <w:rPr>
                <w:rFonts w:ascii="Arial" w:hAnsi="Arial" w:cs="Arial"/>
                <w:color w:val="000000"/>
                <w:sz w:val="18"/>
                <w:szCs w:val="18"/>
                <w:lang w:val="en-ZA" w:eastAsia="en-ZA"/>
              </w:rPr>
            </w:pPr>
            <w:r w:rsidRPr="009655FC">
              <w:rPr>
                <w:rFonts w:ascii="Arial" w:hAnsi="Arial" w:cs="Arial"/>
                <w:color w:val="000000"/>
                <w:sz w:val="18"/>
                <w:szCs w:val="18"/>
                <w:lang w:val="en-ZA" w:eastAsia="en-ZA"/>
              </w:rPr>
              <w:t> </w:t>
            </w:r>
          </w:p>
        </w:tc>
      </w:tr>
    </w:tbl>
    <w:p w:rsidR="006829A9" w:rsidRDefault="006829A9" w:rsidP="00BB7881">
      <w:pPr>
        <w:spacing w:line="336" w:lineRule="auto"/>
        <w:ind w:left="720" w:hanging="720"/>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62" w:rsidRDefault="00444B62" w:rsidP="00054FEC">
      <w:r>
        <w:separator/>
      </w:r>
    </w:p>
  </w:endnote>
  <w:endnote w:type="continuationSeparator" w:id="0">
    <w:p w:rsidR="00444B62" w:rsidRDefault="00444B62"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62" w:rsidRDefault="00444B62" w:rsidP="00054FEC">
      <w:r>
        <w:separator/>
      </w:r>
    </w:p>
  </w:footnote>
  <w:footnote w:type="continuationSeparator" w:id="0">
    <w:p w:rsidR="00444B62" w:rsidRDefault="00444B62"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C57C73">
      <w:t>5</w:t>
    </w:r>
    <w:r w:rsidR="003F79B5">
      <w:t>8</w:t>
    </w:r>
    <w:r w:rsidR="000C087A">
      <w:t>3</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2D74F87"/>
    <w:multiLevelType w:val="hybridMultilevel"/>
    <w:tmpl w:val="71287C7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3A6"/>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4B62"/>
    <w:rsid w:val="0044715C"/>
    <w:rsid w:val="00453E58"/>
    <w:rsid w:val="0045581B"/>
    <w:rsid w:val="00457E66"/>
    <w:rsid w:val="00461532"/>
    <w:rsid w:val="00461B50"/>
    <w:rsid w:val="004622F2"/>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195C"/>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66EF7"/>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25172"/>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9554F"/>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5D3B"/>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2973"/>
    <w:rsid w:val="00A645C2"/>
    <w:rsid w:val="00A738F3"/>
    <w:rsid w:val="00A73A8F"/>
    <w:rsid w:val="00A749B6"/>
    <w:rsid w:val="00A76A9C"/>
    <w:rsid w:val="00A830EA"/>
    <w:rsid w:val="00A90AF6"/>
    <w:rsid w:val="00A9168E"/>
    <w:rsid w:val="00AA08FD"/>
    <w:rsid w:val="00AA1B87"/>
    <w:rsid w:val="00AA2897"/>
    <w:rsid w:val="00AB3C96"/>
    <w:rsid w:val="00AB4027"/>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B6230"/>
    <w:rsid w:val="00BB7881"/>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1914"/>
    <w:rsid w:val="00C83019"/>
    <w:rsid w:val="00C83232"/>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5E40"/>
    <w:rsid w:val="00D17FE3"/>
    <w:rsid w:val="00D21F40"/>
    <w:rsid w:val="00D23AD0"/>
    <w:rsid w:val="00D24DE1"/>
    <w:rsid w:val="00D25293"/>
    <w:rsid w:val="00D26F9E"/>
    <w:rsid w:val="00D316EC"/>
    <w:rsid w:val="00D369F6"/>
    <w:rsid w:val="00D37537"/>
    <w:rsid w:val="00D37F9B"/>
    <w:rsid w:val="00D457A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3450"/>
    <w:rsid w:val="00DD54E8"/>
    <w:rsid w:val="00DD5F6F"/>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5282"/>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D9C9E0-0799-4206-945B-D4FD29FF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2020-06-02T15:52:00Z</dcterms:created>
  <dcterms:modified xsi:type="dcterms:W3CDTF">2020-06-02T15:52:00Z</dcterms:modified>
</cp:coreProperties>
</file>