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492F54" w:rsidP="00D72DC0">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D72DC0">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D72DC0">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D72DC0">
      <w:pPr>
        <w:pBdr>
          <w:bottom w:val="single" w:sz="6" w:space="1" w:color="auto"/>
        </w:pBdr>
        <w:jc w:val="center"/>
        <w:rPr>
          <w:rFonts w:ascii="Arial" w:hAnsi="Arial" w:cs="Arial"/>
          <w:b/>
        </w:rPr>
      </w:pPr>
    </w:p>
    <w:p w:rsidR="00CB3451" w:rsidRDefault="00CB3451" w:rsidP="00D72DC0">
      <w:pPr>
        <w:spacing w:line="360" w:lineRule="auto"/>
        <w:jc w:val="center"/>
        <w:rPr>
          <w:rFonts w:ascii="Arial" w:hAnsi="Arial" w:cs="Arial"/>
          <w:sz w:val="16"/>
          <w:szCs w:val="16"/>
        </w:rPr>
      </w:pPr>
    </w:p>
    <w:p w:rsidR="00F916D5" w:rsidRPr="005D72CB" w:rsidRDefault="00F916D5" w:rsidP="00D72DC0">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D72DC0">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D72DC0">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084AD3">
        <w:rPr>
          <w:rFonts w:ascii="Arial" w:hAnsi="Arial" w:cs="Arial"/>
          <w:b/>
          <w:bCs/>
          <w:lang w:val="en-GB"/>
        </w:rPr>
        <w:t>2016/580</w:t>
      </w:r>
    </w:p>
    <w:p w:rsidR="00F916D5" w:rsidRDefault="00F916D5" w:rsidP="00D72DC0">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9873AF" w:rsidRPr="007D508B">
        <w:rPr>
          <w:rFonts w:ascii="Arial" w:hAnsi="Arial" w:cs="Arial"/>
          <w:b/>
          <w:bCs/>
          <w:lang w:val="en-GB"/>
        </w:rPr>
        <w:t>04 MARCH</w:t>
      </w:r>
      <w:r w:rsidR="005D72CB" w:rsidRPr="007D508B">
        <w:rPr>
          <w:rFonts w:ascii="Arial" w:hAnsi="Arial" w:cs="Arial"/>
          <w:b/>
          <w:bCs/>
          <w:lang w:val="en-GB"/>
        </w:rPr>
        <w:t xml:space="preserve"> 2016</w:t>
      </w:r>
    </w:p>
    <w:p w:rsidR="00542AD1" w:rsidRPr="000D2C53" w:rsidRDefault="00542AD1" w:rsidP="00E10035">
      <w:pPr>
        <w:spacing w:line="360" w:lineRule="auto"/>
        <w:ind w:left="720"/>
        <w:jc w:val="both"/>
        <w:rPr>
          <w:rFonts w:ascii="Arial" w:hAnsi="Arial" w:cs="Arial"/>
          <w:b/>
          <w:bCs/>
          <w:color w:val="000000"/>
          <w:lang w:val="en-GB"/>
        </w:rPr>
      </w:pPr>
    </w:p>
    <w:p w:rsidR="00084AD3" w:rsidRPr="00F665E3" w:rsidRDefault="00084AD3" w:rsidP="007D508B">
      <w:pPr>
        <w:spacing w:before="100" w:beforeAutospacing="1" w:after="100" w:afterAutospacing="1" w:line="360" w:lineRule="auto"/>
        <w:rPr>
          <w:rFonts w:ascii="Arial" w:hAnsi="Arial" w:cs="Arial"/>
          <w:b/>
          <w:bCs/>
        </w:rPr>
      </w:pPr>
      <w:r w:rsidRPr="00F665E3">
        <w:rPr>
          <w:rFonts w:ascii="Arial" w:hAnsi="Arial" w:cs="Arial"/>
          <w:b/>
          <w:bCs/>
        </w:rPr>
        <w:t>Mr M W Rabotapi (DA) to ask the Minister of Coopera</w:t>
      </w:r>
      <w:r w:rsidR="009873AF">
        <w:rPr>
          <w:rFonts w:ascii="Arial" w:hAnsi="Arial" w:cs="Arial"/>
          <w:b/>
          <w:bCs/>
        </w:rPr>
        <w:t xml:space="preserve">tive Governance and Traditional </w:t>
      </w:r>
      <w:r w:rsidRPr="00F665E3">
        <w:rPr>
          <w:rFonts w:ascii="Arial" w:hAnsi="Arial" w:cs="Arial"/>
          <w:b/>
          <w:bCs/>
        </w:rPr>
        <w:t>Affairs:</w:t>
      </w:r>
    </w:p>
    <w:p w:rsidR="00133850" w:rsidRPr="00F665E3" w:rsidRDefault="00084AD3" w:rsidP="007D508B">
      <w:pPr>
        <w:spacing w:line="360" w:lineRule="auto"/>
        <w:jc w:val="both"/>
        <w:rPr>
          <w:rFonts w:ascii="Arial" w:hAnsi="Arial" w:cs="Arial"/>
          <w:b/>
          <w:bCs/>
          <w:color w:val="000000"/>
          <w:lang w:val="en-GB"/>
        </w:rPr>
      </w:pPr>
      <w:r w:rsidRPr="00F665E3">
        <w:rPr>
          <w:rFonts w:ascii="Arial" w:hAnsi="Arial" w:cs="Arial"/>
          <w:color w:val="000000"/>
        </w:rPr>
        <w:t>Whether, with reference to his reply to question 440 on 17 March 2015, his department has received the outstanding information from the metropolitan municipalities; if not, why not; if so, when will the information be made available as requested</w:t>
      </w:r>
      <w:r w:rsidRPr="00F665E3">
        <w:rPr>
          <w:rFonts w:ascii="Arial" w:hAnsi="Arial" w:cs="Arial"/>
        </w:rPr>
        <w:t>?                                                                                                     </w:t>
      </w:r>
    </w:p>
    <w:p w:rsidR="00EF5306" w:rsidRPr="00F665E3" w:rsidRDefault="00EF5306" w:rsidP="007D508B">
      <w:pPr>
        <w:spacing w:line="360" w:lineRule="auto"/>
        <w:rPr>
          <w:rFonts w:ascii="Arial" w:hAnsi="Arial" w:cs="Arial"/>
          <w:b/>
          <w:bCs/>
          <w:color w:val="000000"/>
          <w:lang w:val="en-GB"/>
        </w:rPr>
      </w:pPr>
    </w:p>
    <w:p w:rsidR="009873AF" w:rsidRDefault="00F916D5" w:rsidP="007D508B">
      <w:pPr>
        <w:spacing w:line="360" w:lineRule="auto"/>
        <w:rPr>
          <w:rFonts w:ascii="Arial" w:hAnsi="Arial" w:cs="Arial"/>
          <w:b/>
          <w:bCs/>
          <w:color w:val="000000"/>
          <w:lang w:val="en-GB"/>
        </w:rPr>
      </w:pPr>
      <w:r w:rsidRPr="00F665E3">
        <w:rPr>
          <w:rFonts w:ascii="Arial" w:hAnsi="Arial" w:cs="Arial"/>
          <w:b/>
          <w:bCs/>
          <w:color w:val="000000"/>
          <w:lang w:val="en-GB"/>
        </w:rPr>
        <w:t>Reply:</w:t>
      </w:r>
    </w:p>
    <w:p w:rsidR="009873AF" w:rsidRDefault="009873AF" w:rsidP="007D508B">
      <w:pPr>
        <w:spacing w:line="360" w:lineRule="auto"/>
        <w:rPr>
          <w:rFonts w:ascii="Arial" w:hAnsi="Arial" w:cs="Arial"/>
          <w:b/>
          <w:bCs/>
          <w:color w:val="000000"/>
          <w:lang w:val="en-GB"/>
        </w:rPr>
      </w:pPr>
    </w:p>
    <w:p w:rsidR="00A25995" w:rsidRPr="009873AF" w:rsidRDefault="00840ACF" w:rsidP="007D508B">
      <w:pPr>
        <w:spacing w:line="360" w:lineRule="auto"/>
        <w:jc w:val="both"/>
        <w:rPr>
          <w:rFonts w:ascii="Arial" w:hAnsi="Arial" w:cs="Arial"/>
          <w:b/>
          <w:bCs/>
          <w:color w:val="000000"/>
          <w:lang w:val="en-GB"/>
        </w:rPr>
      </w:pPr>
      <w:r w:rsidRPr="00F665E3">
        <w:rPr>
          <w:rFonts w:ascii="Arial" w:hAnsi="Arial" w:cs="Arial"/>
          <w:color w:val="000000"/>
        </w:rPr>
        <w:t>Yes, the Department receive</w:t>
      </w:r>
      <w:r w:rsidR="000977C1">
        <w:rPr>
          <w:rFonts w:ascii="Arial" w:hAnsi="Arial" w:cs="Arial"/>
          <w:color w:val="000000"/>
        </w:rPr>
        <w:t>d</w:t>
      </w:r>
      <w:r w:rsidR="00A25995" w:rsidRPr="00F665E3">
        <w:rPr>
          <w:rFonts w:ascii="Arial" w:hAnsi="Arial" w:cs="Arial"/>
          <w:color w:val="000000"/>
        </w:rPr>
        <w:t xml:space="preserve"> the outstanding in</w:t>
      </w:r>
      <w:r w:rsidR="009873AF">
        <w:rPr>
          <w:rFonts w:ascii="Arial" w:hAnsi="Arial" w:cs="Arial"/>
          <w:color w:val="000000"/>
        </w:rPr>
        <w:t xml:space="preserve">formation from the metropolitan </w:t>
      </w:r>
      <w:r w:rsidR="00A25995" w:rsidRPr="00F665E3">
        <w:rPr>
          <w:rFonts w:ascii="Arial" w:hAnsi="Arial" w:cs="Arial"/>
          <w:color w:val="000000"/>
        </w:rPr>
        <w:t>municipalities.</w:t>
      </w:r>
      <w:r w:rsidR="008E4F37">
        <w:rPr>
          <w:rFonts w:ascii="Arial" w:hAnsi="Arial" w:cs="Arial"/>
          <w:color w:val="000000"/>
        </w:rPr>
        <w:t xml:space="preserve"> These are reflected below.</w:t>
      </w: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A25995" w:rsidRDefault="00A25995" w:rsidP="00E10035">
      <w:pPr>
        <w:pStyle w:val="ListParagraph"/>
        <w:spacing w:before="100" w:beforeAutospacing="1" w:after="100" w:afterAutospacing="1" w:line="360" w:lineRule="auto"/>
        <w:ind w:left="0"/>
        <w:jc w:val="both"/>
        <w:rPr>
          <w:rFonts w:ascii="Arial" w:hAnsi="Arial" w:cs="Arial"/>
          <w:sz w:val="24"/>
          <w:szCs w:val="24"/>
        </w:rPr>
      </w:pPr>
    </w:p>
    <w:p w:rsidR="00D72DC0" w:rsidRPr="00816C37" w:rsidRDefault="00D72DC0" w:rsidP="00D72DC0">
      <w:pPr>
        <w:pStyle w:val="NormalWeb"/>
        <w:spacing w:before="0" w:beforeAutospacing="0" w:after="0" w:afterAutospacing="0" w:line="276" w:lineRule="auto"/>
        <w:rPr>
          <w:rStyle w:val="Strong"/>
          <w:rFonts w:ascii="Arial" w:hAnsi="Arial" w:cs="Arial"/>
        </w:rPr>
      </w:pPr>
      <w:r w:rsidRPr="00816C37">
        <w:rPr>
          <w:rStyle w:val="Strong"/>
          <w:rFonts w:ascii="Arial" w:hAnsi="Arial" w:cs="Arial"/>
        </w:rPr>
        <w:t xml:space="preserve">PARLIAMENTARY QUESTION NO </w:t>
      </w:r>
      <w:r w:rsidRPr="00CA5D47">
        <w:rPr>
          <w:rFonts w:ascii="Arial" w:hAnsi="Arial" w:cs="Arial"/>
          <w:b/>
        </w:rPr>
        <w:t>2015/</w:t>
      </w:r>
      <w:r w:rsidR="009873AF">
        <w:rPr>
          <w:rFonts w:ascii="Arial" w:hAnsi="Arial" w:cs="Arial"/>
          <w:b/>
        </w:rPr>
        <w:t xml:space="preserve"> </w:t>
      </w:r>
      <w:r w:rsidRPr="00CA5D47">
        <w:rPr>
          <w:rFonts w:ascii="Arial" w:hAnsi="Arial" w:cs="Arial"/>
          <w:b/>
        </w:rPr>
        <w:t>440</w:t>
      </w:r>
    </w:p>
    <w:p w:rsidR="00B75C49" w:rsidRPr="000B793A" w:rsidRDefault="00B75C49" w:rsidP="00E10035">
      <w:pPr>
        <w:spacing w:before="100" w:beforeAutospacing="1" w:after="100" w:afterAutospacing="1" w:line="360" w:lineRule="auto"/>
        <w:jc w:val="both"/>
        <w:rPr>
          <w:rFonts w:ascii="Arial" w:hAnsi="Arial" w:cs="Arial"/>
          <w:lang w:val="en-ZA"/>
        </w:rPr>
      </w:pPr>
      <w:r>
        <w:rPr>
          <w:rFonts w:ascii="Arial" w:hAnsi="Arial" w:cs="Arial"/>
          <w:b/>
          <w:lang w:val="en-ZA"/>
        </w:rPr>
        <w:t xml:space="preserve">Hon BH Bhanga (DA) </w:t>
      </w:r>
      <w:r w:rsidRPr="000B793A">
        <w:rPr>
          <w:rFonts w:ascii="Arial" w:hAnsi="Arial" w:cs="Arial"/>
          <w:b/>
          <w:lang w:val="en-ZA"/>
        </w:rPr>
        <w:t>to ask the Minister of Cooperative Governance and Traditional Affairs:</w:t>
      </w:r>
    </w:p>
    <w:p w:rsidR="00B75C49" w:rsidRPr="000E03B3" w:rsidRDefault="00B75C49" w:rsidP="00E10035">
      <w:pPr>
        <w:pStyle w:val="ListParagraph"/>
        <w:numPr>
          <w:ilvl w:val="0"/>
          <w:numId w:val="20"/>
        </w:numPr>
        <w:spacing w:before="100" w:beforeAutospacing="1" w:after="100" w:afterAutospacing="1" w:line="360" w:lineRule="auto"/>
        <w:ind w:left="540" w:hanging="540"/>
        <w:contextualSpacing/>
        <w:jc w:val="both"/>
        <w:rPr>
          <w:rFonts w:ascii="Arial" w:hAnsi="Arial" w:cs="Arial"/>
          <w:sz w:val="24"/>
          <w:szCs w:val="24"/>
        </w:rPr>
      </w:pPr>
      <w:r w:rsidRPr="000E03B3">
        <w:rPr>
          <w:rFonts w:ascii="Arial" w:hAnsi="Arial" w:cs="Arial"/>
          <w:sz w:val="24"/>
          <w:szCs w:val="24"/>
        </w:rPr>
        <w:t xml:space="preserve">For each metropolitan municipality, ( a ) what are the details of each forensic investigation that has been commissioned since 1 June 2011 and ( b ) what were the reasons for the commissioning of each investigation; </w:t>
      </w:r>
    </w:p>
    <w:p w:rsidR="00B75C49" w:rsidRPr="000E03B3" w:rsidRDefault="00B75C49" w:rsidP="00E10035">
      <w:pPr>
        <w:pStyle w:val="ListParagraph"/>
        <w:numPr>
          <w:ilvl w:val="0"/>
          <w:numId w:val="20"/>
        </w:numPr>
        <w:spacing w:before="100" w:beforeAutospacing="1" w:after="100" w:afterAutospacing="1" w:line="360" w:lineRule="auto"/>
        <w:ind w:left="540" w:hanging="540"/>
        <w:contextualSpacing/>
        <w:jc w:val="both"/>
        <w:rPr>
          <w:rFonts w:ascii="Arial" w:hAnsi="Arial" w:cs="Arial"/>
          <w:sz w:val="24"/>
          <w:szCs w:val="24"/>
        </w:rPr>
      </w:pPr>
      <w:r w:rsidRPr="000E03B3">
        <w:rPr>
          <w:rFonts w:ascii="Arial" w:hAnsi="Arial" w:cs="Arial"/>
          <w:sz w:val="24"/>
          <w:szCs w:val="24"/>
        </w:rPr>
        <w:t>Whether he can indicate if each forensic inve</w:t>
      </w:r>
      <w:r>
        <w:rPr>
          <w:rFonts w:ascii="Arial" w:hAnsi="Arial" w:cs="Arial"/>
          <w:sz w:val="24"/>
          <w:szCs w:val="24"/>
        </w:rPr>
        <w:t xml:space="preserve">stigation is ( a ) complete or </w:t>
      </w:r>
      <w:r w:rsidRPr="000E03B3">
        <w:rPr>
          <w:rFonts w:ascii="Arial" w:hAnsi="Arial" w:cs="Arial"/>
          <w:sz w:val="24"/>
          <w:szCs w:val="24"/>
        </w:rPr>
        <w:t xml:space="preserve"> </w:t>
      </w:r>
      <w:r>
        <w:rPr>
          <w:rFonts w:ascii="Arial" w:hAnsi="Arial" w:cs="Arial"/>
          <w:sz w:val="24"/>
          <w:szCs w:val="24"/>
        </w:rPr>
        <w:t>(</w:t>
      </w:r>
      <w:r w:rsidRPr="000E03B3">
        <w:rPr>
          <w:rFonts w:ascii="Arial" w:hAnsi="Arial" w:cs="Arial"/>
          <w:sz w:val="24"/>
          <w:szCs w:val="24"/>
        </w:rPr>
        <w:t>b ) still ongoing;</w:t>
      </w:r>
    </w:p>
    <w:p w:rsidR="00B75C49" w:rsidRPr="000E03B3" w:rsidRDefault="00B75C49" w:rsidP="00E10035">
      <w:pPr>
        <w:pStyle w:val="ListParagraph"/>
        <w:numPr>
          <w:ilvl w:val="0"/>
          <w:numId w:val="20"/>
        </w:numPr>
        <w:spacing w:before="100" w:beforeAutospacing="1" w:after="100" w:afterAutospacing="1" w:line="360" w:lineRule="auto"/>
        <w:ind w:left="540" w:hanging="540"/>
        <w:contextualSpacing/>
        <w:jc w:val="both"/>
        <w:rPr>
          <w:rFonts w:ascii="Arial" w:hAnsi="Arial" w:cs="Arial"/>
          <w:sz w:val="24"/>
          <w:szCs w:val="24"/>
        </w:rPr>
      </w:pPr>
      <w:r w:rsidRPr="000E03B3">
        <w:rPr>
          <w:rFonts w:ascii="Arial" w:hAnsi="Arial" w:cs="Arial"/>
          <w:sz w:val="24"/>
          <w:szCs w:val="24"/>
        </w:rPr>
        <w:t>( a ) has the report of each completed investigation been made public; if not, ( a ) why not and ( b ) when will the specified reports be made public; if so, ( i )   when was each report released and ( ii ) was each report tabled in Parliament;</w:t>
      </w:r>
    </w:p>
    <w:p w:rsidR="00B75C49" w:rsidRPr="000E03B3" w:rsidRDefault="00B75C49" w:rsidP="00E10035">
      <w:pPr>
        <w:pStyle w:val="ListParagraph"/>
        <w:numPr>
          <w:ilvl w:val="0"/>
          <w:numId w:val="20"/>
        </w:numPr>
        <w:tabs>
          <w:tab w:val="left" w:pos="180"/>
          <w:tab w:val="left" w:pos="540"/>
        </w:tabs>
        <w:spacing w:before="100" w:beforeAutospacing="1" w:after="100" w:afterAutospacing="1" w:line="360" w:lineRule="auto"/>
        <w:ind w:left="0" w:firstLine="0"/>
        <w:contextualSpacing/>
        <w:jc w:val="both"/>
        <w:rPr>
          <w:rFonts w:ascii="Arial" w:hAnsi="Arial" w:cs="Arial"/>
          <w:sz w:val="24"/>
          <w:szCs w:val="24"/>
        </w:rPr>
      </w:pPr>
      <w:r w:rsidRPr="000E03B3">
        <w:rPr>
          <w:rFonts w:ascii="Arial" w:hAnsi="Arial" w:cs="Arial"/>
          <w:sz w:val="24"/>
          <w:szCs w:val="24"/>
        </w:rPr>
        <w:t>for each incomplete investigation, when will it be completed;</w:t>
      </w:r>
    </w:p>
    <w:p w:rsidR="00B75C49" w:rsidRDefault="009873AF" w:rsidP="00E10035">
      <w:pPr>
        <w:pStyle w:val="ListParagraph"/>
        <w:numPr>
          <w:ilvl w:val="0"/>
          <w:numId w:val="20"/>
        </w:numPr>
        <w:tabs>
          <w:tab w:val="left" w:pos="540"/>
        </w:tabs>
        <w:spacing w:before="100" w:beforeAutospacing="1" w:after="100" w:afterAutospacing="1" w:line="360" w:lineRule="auto"/>
        <w:ind w:left="540" w:hanging="540"/>
        <w:contextualSpacing/>
        <w:jc w:val="both"/>
        <w:rPr>
          <w:rFonts w:ascii="Arial" w:hAnsi="Arial" w:cs="Arial"/>
          <w:sz w:val="24"/>
          <w:szCs w:val="24"/>
        </w:rPr>
      </w:pPr>
      <w:r w:rsidRPr="000E03B3">
        <w:rPr>
          <w:rFonts w:ascii="Arial" w:hAnsi="Arial" w:cs="Arial"/>
          <w:sz w:val="24"/>
          <w:szCs w:val="24"/>
        </w:rPr>
        <w:t>What</w:t>
      </w:r>
      <w:r w:rsidR="00B75C49" w:rsidRPr="000E03B3">
        <w:rPr>
          <w:rFonts w:ascii="Arial" w:hAnsi="Arial" w:cs="Arial"/>
          <w:sz w:val="24"/>
          <w:szCs w:val="24"/>
        </w:rPr>
        <w:t xml:space="preserve"> action has been undertaken by the Government in terms of the recommendations made in each forensic report?</w:t>
      </w:r>
    </w:p>
    <w:p w:rsidR="00491B54" w:rsidRDefault="00491B54"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2216C8" w:rsidRDefault="002216C8" w:rsidP="00E10035">
      <w:pPr>
        <w:spacing w:line="360" w:lineRule="auto"/>
        <w:jc w:val="both"/>
        <w:rPr>
          <w:rFonts w:ascii="Arial" w:hAnsi="Arial" w:cs="Arial"/>
          <w:b/>
          <w:bCs/>
          <w:color w:val="000000"/>
          <w:lang w:val="en-GB"/>
        </w:rPr>
      </w:pPr>
    </w:p>
    <w:p w:rsidR="007D508B" w:rsidRDefault="007D508B" w:rsidP="00E10035">
      <w:pPr>
        <w:spacing w:line="360" w:lineRule="auto"/>
        <w:jc w:val="both"/>
        <w:rPr>
          <w:rFonts w:ascii="Arial" w:hAnsi="Arial" w:cs="Arial"/>
          <w:b/>
          <w:bCs/>
          <w:color w:val="000000"/>
          <w:lang w:val="en-GB"/>
        </w:rPr>
      </w:pPr>
    </w:p>
    <w:p w:rsidR="00A5646C" w:rsidRDefault="00462889" w:rsidP="00081855">
      <w:pPr>
        <w:pStyle w:val="ListParagraph"/>
        <w:spacing w:before="100" w:beforeAutospacing="1" w:after="100" w:afterAutospacing="1" w:line="360" w:lineRule="auto"/>
        <w:ind w:left="0"/>
        <w:jc w:val="both"/>
        <w:rPr>
          <w:rFonts w:ascii="Arial" w:hAnsi="Arial" w:cs="Arial"/>
          <w:sz w:val="24"/>
          <w:szCs w:val="24"/>
        </w:rPr>
      </w:pPr>
      <w:r>
        <w:rPr>
          <w:rFonts w:ascii="Arial" w:hAnsi="Arial" w:cs="Arial"/>
          <w:sz w:val="24"/>
          <w:szCs w:val="24"/>
        </w:rPr>
        <w:lastRenderedPageBreak/>
        <w:t xml:space="preserve">It is important to highlight that most of the forensic reports were commissioned by metropolitan municipalities as a way of intensifying the fight against corruption and related offences in local government. </w:t>
      </w:r>
      <w:r w:rsidR="00A06CFC">
        <w:rPr>
          <w:rFonts w:ascii="Arial" w:hAnsi="Arial" w:cs="Arial"/>
          <w:sz w:val="24"/>
          <w:szCs w:val="24"/>
        </w:rPr>
        <w:t>Th</w:t>
      </w:r>
      <w:r w:rsidR="00553B59">
        <w:rPr>
          <w:rFonts w:ascii="Arial" w:hAnsi="Arial" w:cs="Arial"/>
          <w:sz w:val="24"/>
          <w:szCs w:val="24"/>
        </w:rPr>
        <w:t xml:space="preserve">e </w:t>
      </w:r>
      <w:r w:rsidR="009873AF">
        <w:rPr>
          <w:rFonts w:ascii="Arial" w:hAnsi="Arial" w:cs="Arial"/>
          <w:sz w:val="24"/>
          <w:szCs w:val="24"/>
        </w:rPr>
        <w:t>information</w:t>
      </w:r>
      <w:r w:rsidR="00553B59">
        <w:rPr>
          <w:rFonts w:ascii="Arial" w:hAnsi="Arial" w:cs="Arial"/>
          <w:sz w:val="24"/>
          <w:szCs w:val="24"/>
        </w:rPr>
        <w:t xml:space="preserve"> </w:t>
      </w:r>
      <w:r w:rsidR="006C0957">
        <w:rPr>
          <w:rFonts w:ascii="Arial" w:hAnsi="Arial" w:cs="Arial"/>
          <w:sz w:val="24"/>
          <w:szCs w:val="24"/>
        </w:rPr>
        <w:t>below w</w:t>
      </w:r>
      <w:r w:rsidR="00317452">
        <w:rPr>
          <w:rFonts w:ascii="Arial" w:hAnsi="Arial" w:cs="Arial"/>
          <w:sz w:val="24"/>
          <w:szCs w:val="24"/>
        </w:rPr>
        <w:t>as</w:t>
      </w:r>
      <w:r w:rsidR="006C0957">
        <w:rPr>
          <w:rFonts w:ascii="Arial" w:hAnsi="Arial" w:cs="Arial"/>
          <w:sz w:val="24"/>
          <w:szCs w:val="24"/>
        </w:rPr>
        <w:t xml:space="preserve"> received from the</w:t>
      </w:r>
      <w:r w:rsidR="00705906">
        <w:rPr>
          <w:rFonts w:ascii="Arial" w:hAnsi="Arial" w:cs="Arial"/>
          <w:sz w:val="24"/>
          <w:szCs w:val="24"/>
        </w:rPr>
        <w:t xml:space="preserve"> </w:t>
      </w:r>
      <w:r w:rsidR="00081855">
        <w:rPr>
          <w:rFonts w:ascii="Arial" w:hAnsi="Arial" w:cs="Arial"/>
          <w:sz w:val="24"/>
          <w:szCs w:val="24"/>
        </w:rPr>
        <w:t>eight (</w:t>
      </w:r>
      <w:r w:rsidR="00AA76CA">
        <w:rPr>
          <w:rFonts w:ascii="Arial" w:hAnsi="Arial" w:cs="Arial"/>
          <w:sz w:val="24"/>
          <w:szCs w:val="24"/>
        </w:rPr>
        <w:t>8)</w:t>
      </w:r>
      <w:r w:rsidR="00081855">
        <w:rPr>
          <w:rFonts w:ascii="Arial" w:hAnsi="Arial" w:cs="Arial"/>
          <w:sz w:val="24"/>
          <w:szCs w:val="24"/>
        </w:rPr>
        <w:t xml:space="preserve"> </w:t>
      </w:r>
      <w:r w:rsidR="006C0957">
        <w:rPr>
          <w:rFonts w:ascii="Arial" w:hAnsi="Arial" w:cs="Arial"/>
          <w:sz w:val="24"/>
          <w:szCs w:val="24"/>
        </w:rPr>
        <w:t>metropolitan municipalities</w:t>
      </w:r>
      <w:r w:rsidR="00A06CFC">
        <w:rPr>
          <w:rFonts w:ascii="Arial" w:hAnsi="Arial" w:cs="Arial"/>
          <w:sz w:val="24"/>
          <w:szCs w:val="24"/>
        </w:rPr>
        <w:t>:</w:t>
      </w:r>
      <w:r w:rsidR="00A5646C">
        <w:rPr>
          <w:rFonts w:ascii="Arial" w:hAnsi="Arial" w:cs="Arial"/>
          <w:sz w:val="24"/>
          <w:szCs w:val="24"/>
        </w:rPr>
        <w:t xml:space="preserve"> </w:t>
      </w:r>
    </w:p>
    <w:p w:rsidR="00081855" w:rsidRPr="001B23E6" w:rsidRDefault="00A5646C" w:rsidP="00081855">
      <w:pPr>
        <w:pStyle w:val="ListParagraph"/>
        <w:spacing w:before="100" w:beforeAutospacing="1" w:after="100" w:afterAutospacing="1" w:line="360" w:lineRule="auto"/>
        <w:ind w:left="0"/>
        <w:jc w:val="both"/>
        <w:rPr>
          <w:rFonts w:ascii="Arial" w:hAnsi="Arial" w:cs="Arial"/>
          <w:sz w:val="24"/>
          <w:szCs w:val="24"/>
        </w:rPr>
      </w:pPr>
      <w:r>
        <w:rPr>
          <w:rFonts w:ascii="Arial" w:hAnsi="Arial" w:cs="Arial"/>
          <w:sz w:val="24"/>
          <w:szCs w:val="24"/>
        </w:rPr>
        <w:t>(</w:t>
      </w:r>
      <w:r w:rsidR="009873AF">
        <w:rPr>
          <w:rFonts w:ascii="Arial" w:hAnsi="Arial" w:cs="Arial"/>
          <w:sz w:val="24"/>
          <w:szCs w:val="24"/>
        </w:rPr>
        <w:t>1)</w:t>
      </w:r>
      <w:r>
        <w:rPr>
          <w:rFonts w:ascii="Arial" w:hAnsi="Arial" w:cs="Arial"/>
          <w:sz w:val="24"/>
          <w:szCs w:val="24"/>
        </w:rPr>
        <w:t xml:space="preserve"> </w:t>
      </w:r>
      <w:r w:rsidR="00AA76CA">
        <w:rPr>
          <w:rFonts w:ascii="Arial" w:hAnsi="Arial" w:cs="Arial"/>
          <w:sz w:val="24"/>
          <w:szCs w:val="24"/>
        </w:rPr>
        <w:t xml:space="preserve">The table </w:t>
      </w:r>
      <w:r w:rsidR="009873AF">
        <w:rPr>
          <w:rFonts w:ascii="Arial" w:hAnsi="Arial" w:cs="Arial"/>
          <w:sz w:val="24"/>
          <w:szCs w:val="24"/>
        </w:rPr>
        <w:t xml:space="preserve">below </w:t>
      </w:r>
      <w:r w:rsidR="00AA76CA">
        <w:rPr>
          <w:rFonts w:ascii="Arial" w:hAnsi="Arial" w:cs="Arial"/>
          <w:sz w:val="24"/>
          <w:szCs w:val="24"/>
        </w:rPr>
        <w:t>illustrates the response as per municipality: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240"/>
        <w:gridCol w:w="3600"/>
      </w:tblGrid>
      <w:tr w:rsidR="00B217C0" w:rsidRPr="009B0E9B"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b/>
                <w:sz w:val="24"/>
                <w:szCs w:val="24"/>
              </w:rPr>
            </w:pPr>
            <w:r w:rsidRPr="009B0E9B">
              <w:rPr>
                <w:rFonts w:ascii="Arial" w:hAnsi="Arial" w:cs="Arial"/>
                <w:b/>
                <w:sz w:val="24"/>
                <w:szCs w:val="24"/>
              </w:rPr>
              <w:t>Metropolitan Municipality</w:t>
            </w:r>
          </w:p>
        </w:tc>
        <w:tc>
          <w:tcPr>
            <w:tcW w:w="3240" w:type="dxa"/>
          </w:tcPr>
          <w:p w:rsidR="00B217C0" w:rsidRDefault="00B217C0"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 xml:space="preserve">Response to </w:t>
            </w:r>
            <w:r w:rsidR="00F665E3">
              <w:rPr>
                <w:rFonts w:ascii="Arial" w:hAnsi="Arial" w:cs="Arial"/>
                <w:b/>
                <w:sz w:val="24"/>
                <w:szCs w:val="24"/>
              </w:rPr>
              <w:t xml:space="preserve">1 </w:t>
            </w:r>
            <w:r>
              <w:rPr>
                <w:rFonts w:ascii="Arial" w:hAnsi="Arial" w:cs="Arial"/>
                <w:b/>
                <w:sz w:val="24"/>
                <w:szCs w:val="24"/>
              </w:rPr>
              <w:t>(a)</w:t>
            </w:r>
          </w:p>
        </w:tc>
        <w:tc>
          <w:tcPr>
            <w:tcW w:w="360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 xml:space="preserve">Response to </w:t>
            </w:r>
            <w:r w:rsidR="00F665E3">
              <w:rPr>
                <w:rFonts w:ascii="Arial" w:hAnsi="Arial" w:cs="Arial"/>
                <w:b/>
                <w:sz w:val="24"/>
                <w:szCs w:val="24"/>
              </w:rPr>
              <w:t xml:space="preserve">1 </w:t>
            </w:r>
            <w:r>
              <w:rPr>
                <w:rFonts w:ascii="Arial" w:hAnsi="Arial" w:cs="Arial"/>
                <w:b/>
                <w:sz w:val="24"/>
                <w:szCs w:val="24"/>
              </w:rPr>
              <w:t xml:space="preserve">(b) </w:t>
            </w:r>
          </w:p>
        </w:tc>
      </w:tr>
      <w:tr w:rsidR="00B217C0" w:rsidRPr="009B0E9B"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Buffalo City </w:t>
            </w:r>
          </w:p>
        </w:tc>
        <w:tc>
          <w:tcPr>
            <w:tcW w:w="3240" w:type="dxa"/>
          </w:tcPr>
          <w:p w:rsidR="00762328" w:rsidRPr="00E10035" w:rsidRDefault="00762328" w:rsidP="00094799">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Two</w:t>
            </w:r>
            <w:r w:rsidR="00840ACF">
              <w:rPr>
                <w:rFonts w:ascii="Arial" w:eastAsia="Calibri" w:hAnsi="Arial" w:cs="Arial"/>
                <w:iCs/>
                <w:sz w:val="24"/>
                <w:szCs w:val="24"/>
              </w:rPr>
              <w:t xml:space="preserve"> (2)</w:t>
            </w:r>
            <w:r w:rsidRPr="00E10035">
              <w:rPr>
                <w:rFonts w:ascii="Arial" w:eastAsia="Calibri" w:hAnsi="Arial" w:cs="Arial"/>
                <w:iCs/>
                <w:sz w:val="24"/>
                <w:szCs w:val="24"/>
              </w:rPr>
              <w:t xml:space="preserve"> forensic investigations have been commissioned since 1 June 2011.</w:t>
            </w:r>
          </w:p>
          <w:p w:rsidR="00B217C0" w:rsidRPr="00E10035" w:rsidRDefault="00B217C0" w:rsidP="00840ACF">
            <w:pPr>
              <w:pStyle w:val="ListParagraph"/>
              <w:spacing w:before="100" w:beforeAutospacing="1" w:after="100" w:afterAutospacing="1" w:line="360" w:lineRule="auto"/>
              <w:ind w:left="0"/>
              <w:rPr>
                <w:rFonts w:ascii="Arial" w:eastAsia="Calibri" w:hAnsi="Arial" w:cs="Arial"/>
                <w:iCs/>
                <w:sz w:val="24"/>
                <w:szCs w:val="24"/>
              </w:rPr>
            </w:pPr>
          </w:p>
        </w:tc>
        <w:tc>
          <w:tcPr>
            <w:tcW w:w="3600" w:type="dxa"/>
            <w:shd w:val="clear" w:color="auto" w:fill="auto"/>
          </w:tcPr>
          <w:p w:rsidR="00B217C0" w:rsidRPr="00E10035" w:rsidRDefault="00762328" w:rsidP="00094799">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The investigations were prompted by allegations of tender irregulariti</w:t>
            </w:r>
            <w:r w:rsidR="00840ACF">
              <w:rPr>
                <w:rFonts w:ascii="Arial" w:eastAsia="Calibri" w:hAnsi="Arial" w:cs="Arial"/>
                <w:iCs/>
                <w:sz w:val="24"/>
                <w:szCs w:val="24"/>
              </w:rPr>
              <w:t>es regarding the awarding of</w:t>
            </w:r>
            <w:r w:rsidRPr="00E10035">
              <w:rPr>
                <w:rFonts w:ascii="Arial" w:eastAsia="Calibri" w:hAnsi="Arial" w:cs="Arial"/>
                <w:iCs/>
                <w:sz w:val="24"/>
                <w:szCs w:val="24"/>
              </w:rPr>
              <w:t xml:space="preserve"> two tenders.</w:t>
            </w:r>
          </w:p>
        </w:tc>
      </w:tr>
      <w:tr w:rsidR="00B217C0" w:rsidRPr="009B0E9B"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City of Johannesburg </w:t>
            </w:r>
          </w:p>
        </w:tc>
        <w:tc>
          <w:tcPr>
            <w:tcW w:w="3240" w:type="dxa"/>
          </w:tcPr>
          <w:p w:rsidR="00B217C0" w:rsidRPr="00E10035" w:rsidRDefault="00D269AA" w:rsidP="00094799">
            <w:pPr>
              <w:pStyle w:val="ListParagraph"/>
              <w:spacing w:before="100" w:beforeAutospacing="1" w:after="100" w:afterAutospacing="1" w:line="360" w:lineRule="auto"/>
              <w:ind w:left="0"/>
              <w:jc w:val="both"/>
              <w:rPr>
                <w:rFonts w:ascii="Arial" w:eastAsia="Calibri" w:hAnsi="Arial" w:cs="Arial"/>
                <w:iCs/>
                <w:sz w:val="24"/>
                <w:szCs w:val="24"/>
              </w:rPr>
            </w:pPr>
            <w:r>
              <w:rPr>
                <w:rFonts w:ascii="Arial" w:eastAsia="Calibri" w:hAnsi="Arial" w:cs="Arial"/>
                <w:iCs/>
                <w:sz w:val="24"/>
                <w:szCs w:val="24"/>
              </w:rPr>
              <w:t xml:space="preserve">A total of </w:t>
            </w:r>
            <w:r w:rsidR="00B45D30" w:rsidRPr="00E10035">
              <w:rPr>
                <w:rFonts w:ascii="Arial" w:eastAsia="Calibri" w:hAnsi="Arial" w:cs="Arial"/>
                <w:iCs/>
                <w:sz w:val="24"/>
                <w:szCs w:val="24"/>
              </w:rPr>
              <w:t>127 forensic investigations have been commissioned since 1 June 2011.</w:t>
            </w:r>
          </w:p>
        </w:tc>
        <w:tc>
          <w:tcPr>
            <w:tcW w:w="3600" w:type="dxa"/>
            <w:shd w:val="clear" w:color="auto" w:fill="auto"/>
          </w:tcPr>
          <w:p w:rsidR="00B217C0" w:rsidRPr="00E10035" w:rsidRDefault="00A476D6" w:rsidP="00094799">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 xml:space="preserve">The investigations were initiated as a result of allegations of fraud, corruption, theft and other irregularities reported through the fraud hotline wherein members of the public and staff members are encouraged to report.    </w:t>
            </w:r>
          </w:p>
        </w:tc>
      </w:tr>
      <w:tr w:rsidR="00B217C0"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City of Tshwane</w:t>
            </w:r>
          </w:p>
        </w:tc>
        <w:tc>
          <w:tcPr>
            <w:tcW w:w="3240" w:type="dxa"/>
          </w:tcPr>
          <w:p w:rsidR="00B217C0" w:rsidRPr="00E10035" w:rsidRDefault="00AF3D18" w:rsidP="00094799">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A total of 1056 forensic cases were</w:t>
            </w:r>
            <w:r w:rsidR="00100669">
              <w:rPr>
                <w:rFonts w:ascii="Arial" w:eastAsia="Calibri" w:hAnsi="Arial" w:cs="Arial"/>
                <w:iCs/>
                <w:sz w:val="24"/>
                <w:szCs w:val="24"/>
              </w:rPr>
              <w:t xml:space="preserve"> registered between 2011 and </w:t>
            </w:r>
            <w:r w:rsidRPr="00E10035">
              <w:rPr>
                <w:rFonts w:ascii="Arial" w:eastAsia="Calibri" w:hAnsi="Arial" w:cs="Arial"/>
                <w:iCs/>
                <w:sz w:val="24"/>
                <w:szCs w:val="24"/>
              </w:rPr>
              <w:t>2015 financial years</w:t>
            </w:r>
            <w:r w:rsidR="00100669">
              <w:rPr>
                <w:rFonts w:ascii="Arial" w:eastAsia="Calibri" w:hAnsi="Arial" w:cs="Arial"/>
                <w:iCs/>
                <w:sz w:val="24"/>
                <w:szCs w:val="24"/>
              </w:rPr>
              <w:t>.</w:t>
            </w:r>
          </w:p>
        </w:tc>
        <w:tc>
          <w:tcPr>
            <w:tcW w:w="3600" w:type="dxa"/>
            <w:shd w:val="clear" w:color="auto" w:fill="auto"/>
          </w:tcPr>
          <w:p w:rsidR="00B217C0" w:rsidRPr="00840ACF" w:rsidRDefault="00AF3D18" w:rsidP="00094799">
            <w:pPr>
              <w:pStyle w:val="ListParagraph"/>
              <w:spacing w:before="100" w:beforeAutospacing="1" w:after="100" w:afterAutospacing="1" w:line="360" w:lineRule="auto"/>
              <w:ind w:left="0"/>
              <w:jc w:val="both"/>
              <w:rPr>
                <w:rFonts w:ascii="Arial" w:eastAsia="Calibri" w:hAnsi="Arial" w:cs="Arial"/>
                <w:iCs/>
                <w:sz w:val="24"/>
                <w:szCs w:val="24"/>
              </w:rPr>
            </w:pPr>
            <w:r w:rsidRPr="00840ACF">
              <w:rPr>
                <w:rFonts w:ascii="Arial" w:eastAsia="Calibri" w:hAnsi="Arial" w:cs="Arial"/>
                <w:iCs/>
                <w:sz w:val="24"/>
                <w:szCs w:val="24"/>
              </w:rPr>
              <w:t xml:space="preserve">The City of Tshwane receives various verbal and/or written allegations of crimes/offences from a number of sources.  The reporting tools include KPMG hotline, anonymous informants, management requests, provincial anti-corruption hotline, Office of the Public Protector, and the Presidential hotline.  </w:t>
            </w:r>
          </w:p>
        </w:tc>
      </w:tr>
      <w:tr w:rsidR="00B217C0"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Ekurhuleni </w:t>
            </w:r>
          </w:p>
        </w:tc>
        <w:tc>
          <w:tcPr>
            <w:tcW w:w="3240" w:type="dxa"/>
          </w:tcPr>
          <w:p w:rsidR="00B217C0" w:rsidRPr="00E10035" w:rsidRDefault="00D269AA" w:rsidP="00094799">
            <w:pPr>
              <w:pStyle w:val="ListParagraph"/>
              <w:spacing w:before="100" w:beforeAutospacing="1" w:after="100" w:afterAutospacing="1" w:line="360" w:lineRule="auto"/>
              <w:ind w:left="0"/>
              <w:jc w:val="both"/>
              <w:rPr>
                <w:rFonts w:ascii="Arial" w:eastAsia="Calibri" w:hAnsi="Arial" w:cs="Arial"/>
                <w:iCs/>
                <w:sz w:val="24"/>
                <w:szCs w:val="24"/>
              </w:rPr>
            </w:pPr>
            <w:r>
              <w:rPr>
                <w:rFonts w:ascii="Arial" w:eastAsia="Calibri" w:hAnsi="Arial" w:cs="Arial"/>
                <w:iCs/>
                <w:sz w:val="24"/>
                <w:szCs w:val="24"/>
              </w:rPr>
              <w:t>A total of 215</w:t>
            </w:r>
            <w:r w:rsidRPr="00E10035">
              <w:rPr>
                <w:rFonts w:ascii="Arial" w:eastAsia="Calibri" w:hAnsi="Arial" w:cs="Arial"/>
                <w:iCs/>
                <w:sz w:val="24"/>
                <w:szCs w:val="24"/>
              </w:rPr>
              <w:t xml:space="preserve"> forensic investigations have been commissioned </w:t>
            </w:r>
            <w:r>
              <w:rPr>
                <w:rFonts w:ascii="Arial" w:eastAsia="Calibri" w:hAnsi="Arial" w:cs="Arial"/>
                <w:iCs/>
                <w:sz w:val="24"/>
                <w:szCs w:val="24"/>
              </w:rPr>
              <w:t xml:space="preserve">by the </w:t>
            </w:r>
            <w:r>
              <w:rPr>
                <w:rFonts w:ascii="Arial" w:eastAsia="Calibri" w:hAnsi="Arial" w:cs="Arial"/>
                <w:iCs/>
                <w:sz w:val="24"/>
                <w:szCs w:val="24"/>
              </w:rPr>
              <w:lastRenderedPageBreak/>
              <w:t>Municipality.</w:t>
            </w:r>
          </w:p>
        </w:tc>
        <w:tc>
          <w:tcPr>
            <w:tcW w:w="3600" w:type="dxa"/>
            <w:shd w:val="clear" w:color="auto" w:fill="auto"/>
          </w:tcPr>
          <w:p w:rsidR="00B217C0" w:rsidRPr="00840ACF" w:rsidRDefault="00CA5D47" w:rsidP="00F77CDD">
            <w:pPr>
              <w:pStyle w:val="ListParagraph"/>
              <w:spacing w:before="100" w:beforeAutospacing="1" w:after="100" w:afterAutospacing="1" w:line="360" w:lineRule="auto"/>
              <w:ind w:left="0"/>
              <w:jc w:val="both"/>
              <w:rPr>
                <w:rFonts w:ascii="Arial" w:eastAsia="Calibri" w:hAnsi="Arial" w:cs="Arial"/>
                <w:iCs/>
                <w:sz w:val="24"/>
                <w:szCs w:val="24"/>
              </w:rPr>
            </w:pPr>
            <w:r w:rsidRPr="00840ACF">
              <w:rPr>
                <w:rFonts w:ascii="Arial" w:eastAsia="Calibri" w:hAnsi="Arial" w:cs="Arial"/>
                <w:iCs/>
                <w:sz w:val="24"/>
                <w:szCs w:val="24"/>
              </w:rPr>
              <w:lastRenderedPageBreak/>
              <w:t xml:space="preserve">Forensic cases are investigated following allegations of possible fraud and corruption received </w:t>
            </w:r>
            <w:r w:rsidRPr="00840ACF">
              <w:rPr>
                <w:rFonts w:ascii="Arial" w:eastAsia="Calibri" w:hAnsi="Arial" w:cs="Arial"/>
                <w:iCs/>
                <w:sz w:val="24"/>
                <w:szCs w:val="24"/>
              </w:rPr>
              <w:lastRenderedPageBreak/>
              <w:t xml:space="preserve">through the </w:t>
            </w:r>
            <w:r w:rsidR="00F77CDD">
              <w:rPr>
                <w:rFonts w:ascii="Arial" w:eastAsia="Calibri" w:hAnsi="Arial" w:cs="Arial"/>
                <w:iCs/>
                <w:sz w:val="24"/>
                <w:szCs w:val="24"/>
              </w:rPr>
              <w:t>municipality</w:t>
            </w:r>
            <w:r w:rsidRPr="00840ACF">
              <w:rPr>
                <w:rFonts w:ascii="Arial" w:eastAsia="Calibri" w:hAnsi="Arial" w:cs="Arial"/>
                <w:iCs/>
                <w:sz w:val="24"/>
                <w:szCs w:val="24"/>
              </w:rPr>
              <w:t>’s fraud hotline, the provincial and national hotlines, and allegations raised by management and the public.</w:t>
            </w:r>
          </w:p>
        </w:tc>
      </w:tr>
      <w:tr w:rsidR="00B217C0"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lastRenderedPageBreak/>
              <w:t>eThekwini</w:t>
            </w:r>
          </w:p>
        </w:tc>
        <w:tc>
          <w:tcPr>
            <w:tcW w:w="3240" w:type="dxa"/>
          </w:tcPr>
          <w:p w:rsidR="00B217C0" w:rsidRPr="00E10035" w:rsidRDefault="00F77CDD" w:rsidP="00F77CDD">
            <w:pPr>
              <w:pStyle w:val="ListParagraph"/>
              <w:spacing w:before="100" w:beforeAutospacing="1" w:after="100" w:afterAutospacing="1" w:line="360" w:lineRule="auto"/>
              <w:ind w:left="0"/>
              <w:jc w:val="both"/>
              <w:rPr>
                <w:rFonts w:ascii="Arial" w:eastAsia="Calibri" w:hAnsi="Arial" w:cs="Arial"/>
                <w:iCs/>
                <w:sz w:val="24"/>
                <w:szCs w:val="24"/>
              </w:rPr>
            </w:pPr>
            <w:r>
              <w:rPr>
                <w:rFonts w:ascii="Arial" w:eastAsia="Calibri" w:hAnsi="Arial" w:cs="Arial"/>
                <w:iCs/>
                <w:sz w:val="24"/>
                <w:szCs w:val="24"/>
              </w:rPr>
              <w:t>1 (one) forensic investigation has been commissioned.  T</w:t>
            </w:r>
            <w:r w:rsidR="00E90C22" w:rsidRPr="00E10035">
              <w:rPr>
                <w:rFonts w:ascii="Arial" w:eastAsia="Calibri" w:hAnsi="Arial" w:cs="Arial"/>
                <w:iCs/>
                <w:sz w:val="24"/>
                <w:szCs w:val="24"/>
              </w:rPr>
              <w:t>he MEC for CoGTA KZN commissioned an investigation into allegations of maladministration, fraud and corruption alleged to ha</w:t>
            </w:r>
            <w:r w:rsidR="006E2CE2">
              <w:rPr>
                <w:rFonts w:ascii="Arial" w:eastAsia="Calibri" w:hAnsi="Arial" w:cs="Arial"/>
                <w:iCs/>
                <w:sz w:val="24"/>
                <w:szCs w:val="24"/>
              </w:rPr>
              <w:t xml:space="preserve">ve occurred at the municipality. </w:t>
            </w:r>
          </w:p>
        </w:tc>
        <w:tc>
          <w:tcPr>
            <w:tcW w:w="3600" w:type="dxa"/>
            <w:shd w:val="clear" w:color="auto" w:fill="auto"/>
          </w:tcPr>
          <w:p w:rsidR="00B217C0" w:rsidRPr="006E2CE2" w:rsidRDefault="00E90C22" w:rsidP="00F77CDD">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 xml:space="preserve">The MEC for CoGTA in KZN had reason to believe that maladministration, fraud and corruption had occurred at eThekwini Metro, which lead to the investigation </w:t>
            </w:r>
            <w:r w:rsidR="006E2CE2">
              <w:rPr>
                <w:rFonts w:ascii="Arial" w:eastAsia="Calibri" w:hAnsi="Arial" w:cs="Arial"/>
                <w:iCs/>
                <w:sz w:val="24"/>
                <w:szCs w:val="24"/>
              </w:rPr>
              <w:t xml:space="preserve">being commissioned. </w:t>
            </w:r>
          </w:p>
        </w:tc>
      </w:tr>
      <w:tr w:rsidR="00B217C0" w:rsidTr="00E10035">
        <w:tc>
          <w:tcPr>
            <w:tcW w:w="3150" w:type="dxa"/>
            <w:shd w:val="clear" w:color="auto" w:fill="auto"/>
          </w:tcPr>
          <w:p w:rsidR="00B217C0" w:rsidRPr="009B0E9B" w:rsidRDefault="00B217C0"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Nelson Mandela Bay</w:t>
            </w:r>
          </w:p>
        </w:tc>
        <w:tc>
          <w:tcPr>
            <w:tcW w:w="3240" w:type="dxa"/>
          </w:tcPr>
          <w:p w:rsidR="00B217C0" w:rsidRPr="003F2909" w:rsidRDefault="00812459" w:rsidP="00840ACF">
            <w:pPr>
              <w:pStyle w:val="ListParagraph"/>
              <w:spacing w:before="100" w:beforeAutospacing="1" w:after="100" w:afterAutospacing="1" w:line="360" w:lineRule="auto"/>
              <w:ind w:left="0"/>
              <w:rPr>
                <w:rFonts w:ascii="Arial" w:eastAsia="Calibri" w:hAnsi="Arial" w:cs="Arial"/>
                <w:iCs/>
                <w:sz w:val="24"/>
                <w:szCs w:val="24"/>
              </w:rPr>
            </w:pPr>
            <w:r>
              <w:rPr>
                <w:rFonts w:ascii="Arial" w:eastAsia="Calibri" w:hAnsi="Arial" w:cs="Arial"/>
                <w:iCs/>
                <w:sz w:val="24"/>
                <w:szCs w:val="24"/>
              </w:rPr>
              <w:t>A</w:t>
            </w:r>
            <w:r w:rsidR="00762328" w:rsidRPr="003F2909">
              <w:rPr>
                <w:rFonts w:ascii="Arial" w:eastAsia="Calibri" w:hAnsi="Arial" w:cs="Arial"/>
                <w:iCs/>
                <w:sz w:val="24"/>
                <w:szCs w:val="24"/>
              </w:rPr>
              <w:t xml:space="preserve"> total of 96 allege</w:t>
            </w:r>
            <w:r>
              <w:rPr>
                <w:rFonts w:ascii="Arial" w:eastAsia="Calibri" w:hAnsi="Arial" w:cs="Arial"/>
                <w:iCs/>
                <w:sz w:val="24"/>
                <w:szCs w:val="24"/>
              </w:rPr>
              <w:t>d fraud and corruption cases were</w:t>
            </w:r>
            <w:r w:rsidR="00762328" w:rsidRPr="003F2909">
              <w:rPr>
                <w:rFonts w:ascii="Arial" w:eastAsia="Calibri" w:hAnsi="Arial" w:cs="Arial"/>
                <w:iCs/>
                <w:sz w:val="24"/>
                <w:szCs w:val="24"/>
              </w:rPr>
              <w:t xml:space="preserve"> received by the municipality</w:t>
            </w:r>
            <w:r>
              <w:rPr>
                <w:rFonts w:ascii="Arial" w:eastAsia="Calibri" w:hAnsi="Arial" w:cs="Arial"/>
                <w:iCs/>
                <w:sz w:val="24"/>
                <w:szCs w:val="24"/>
              </w:rPr>
              <w:t>, since 1 June 2011</w:t>
            </w:r>
            <w:r w:rsidR="00762328" w:rsidRPr="003F2909">
              <w:rPr>
                <w:rFonts w:ascii="Arial" w:eastAsia="Calibri" w:hAnsi="Arial" w:cs="Arial"/>
                <w:iCs/>
                <w:sz w:val="24"/>
                <w:szCs w:val="24"/>
              </w:rPr>
              <w:t>.  The cases varied in complexity and magnitude.</w:t>
            </w:r>
          </w:p>
        </w:tc>
        <w:tc>
          <w:tcPr>
            <w:tcW w:w="3600" w:type="dxa"/>
            <w:shd w:val="clear" w:color="auto" w:fill="auto"/>
          </w:tcPr>
          <w:p w:rsidR="00B217C0" w:rsidRPr="003F2909" w:rsidRDefault="00762328" w:rsidP="006E0720">
            <w:pPr>
              <w:pStyle w:val="ListParagraph"/>
              <w:spacing w:before="100" w:beforeAutospacing="1" w:after="100" w:afterAutospacing="1" w:line="360" w:lineRule="auto"/>
              <w:ind w:left="0"/>
              <w:jc w:val="both"/>
              <w:rPr>
                <w:rFonts w:ascii="Arial" w:eastAsia="Calibri" w:hAnsi="Arial" w:cs="Arial"/>
                <w:iCs/>
                <w:sz w:val="24"/>
                <w:szCs w:val="24"/>
              </w:rPr>
            </w:pPr>
            <w:r w:rsidRPr="003F2909">
              <w:rPr>
                <w:rFonts w:ascii="Arial" w:eastAsia="Calibri" w:hAnsi="Arial" w:cs="Arial"/>
                <w:iCs/>
                <w:sz w:val="24"/>
                <w:szCs w:val="24"/>
              </w:rPr>
              <w:t>The allegations reported relate</w:t>
            </w:r>
            <w:r w:rsidR="00812459">
              <w:rPr>
                <w:rFonts w:ascii="Arial" w:eastAsia="Calibri" w:hAnsi="Arial" w:cs="Arial"/>
                <w:iCs/>
                <w:sz w:val="24"/>
                <w:szCs w:val="24"/>
              </w:rPr>
              <w:t>d</w:t>
            </w:r>
            <w:r w:rsidRPr="003F2909">
              <w:rPr>
                <w:rFonts w:ascii="Arial" w:eastAsia="Calibri" w:hAnsi="Arial" w:cs="Arial"/>
                <w:iCs/>
                <w:sz w:val="24"/>
                <w:szCs w:val="24"/>
              </w:rPr>
              <w:t xml:space="preserve"> to fraud and corruption (which by nature could be criminal) and alleged mismanagement of public funds.</w:t>
            </w:r>
          </w:p>
        </w:tc>
      </w:tr>
    </w:tbl>
    <w:p w:rsidR="00D72DC0" w:rsidRDefault="009873AF" w:rsidP="00D72DC0">
      <w:pPr>
        <w:pStyle w:val="ListParagraph"/>
        <w:spacing w:before="100" w:beforeAutospacing="1" w:after="100" w:afterAutospacing="1" w:line="360" w:lineRule="auto"/>
        <w:ind w:left="0"/>
        <w:jc w:val="both"/>
        <w:rPr>
          <w:rFonts w:ascii="Arial" w:hAnsi="Arial" w:cs="Arial"/>
          <w:sz w:val="24"/>
          <w:szCs w:val="24"/>
        </w:rPr>
      </w:pPr>
      <w:r>
        <w:rPr>
          <w:rFonts w:ascii="Arial" w:hAnsi="Arial" w:cs="Arial"/>
          <w:sz w:val="24"/>
          <w:szCs w:val="24"/>
          <w:lang w:val="en-US"/>
        </w:rPr>
        <w:t>(</w:t>
      </w:r>
      <w:r w:rsidR="00911351">
        <w:rPr>
          <w:rFonts w:ascii="Arial" w:hAnsi="Arial" w:cs="Arial"/>
          <w:sz w:val="24"/>
          <w:szCs w:val="24"/>
          <w:lang w:val="en-US"/>
        </w:rPr>
        <w:t xml:space="preserve">2) </w:t>
      </w:r>
      <w:r w:rsidR="00D72DC0">
        <w:rPr>
          <w:rFonts w:ascii="Arial" w:hAnsi="Arial" w:cs="Arial"/>
          <w:sz w:val="24"/>
          <w:szCs w:val="24"/>
        </w:rPr>
        <w:t>The table below illustrates the response as per municipality:</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330"/>
        <w:gridCol w:w="3600"/>
      </w:tblGrid>
      <w:tr w:rsidR="00911351" w:rsidRPr="009B0E9B"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b/>
                <w:sz w:val="24"/>
                <w:szCs w:val="24"/>
              </w:rPr>
            </w:pPr>
            <w:r w:rsidRPr="009B0E9B">
              <w:rPr>
                <w:rFonts w:ascii="Arial" w:hAnsi="Arial" w:cs="Arial"/>
                <w:b/>
                <w:sz w:val="24"/>
                <w:szCs w:val="24"/>
              </w:rPr>
              <w:t>Metropolitan Municipality</w:t>
            </w:r>
          </w:p>
        </w:tc>
        <w:tc>
          <w:tcPr>
            <w:tcW w:w="3330" w:type="dxa"/>
          </w:tcPr>
          <w:p w:rsidR="00911351" w:rsidRDefault="00911351"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Response to (a)</w:t>
            </w:r>
          </w:p>
        </w:tc>
        <w:tc>
          <w:tcPr>
            <w:tcW w:w="360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 xml:space="preserve">Response to (b) </w:t>
            </w:r>
          </w:p>
        </w:tc>
      </w:tr>
      <w:tr w:rsidR="00911351" w:rsidRPr="009B0E9B"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Buffalo City </w:t>
            </w:r>
          </w:p>
        </w:tc>
        <w:tc>
          <w:tcPr>
            <w:tcW w:w="3330" w:type="dxa"/>
          </w:tcPr>
          <w:p w:rsidR="00911351" w:rsidRPr="00E10035" w:rsidRDefault="00911351" w:rsidP="006E0720">
            <w:pPr>
              <w:pStyle w:val="ListParagraph"/>
              <w:spacing w:before="100" w:beforeAutospacing="1" w:after="100" w:afterAutospacing="1" w:line="360" w:lineRule="auto"/>
              <w:ind w:left="0"/>
              <w:jc w:val="both"/>
              <w:rPr>
                <w:rFonts w:ascii="Arial" w:eastAsia="Calibri" w:hAnsi="Arial" w:cs="Arial"/>
                <w:iCs/>
                <w:sz w:val="24"/>
                <w:szCs w:val="24"/>
              </w:rPr>
            </w:pPr>
            <w:r w:rsidRPr="003F2909">
              <w:rPr>
                <w:rFonts w:ascii="Arial" w:eastAsia="Calibri" w:hAnsi="Arial" w:cs="Arial"/>
                <w:iCs/>
                <w:sz w:val="24"/>
                <w:szCs w:val="24"/>
              </w:rPr>
              <w:t>Council took a resolution in 2014 to rescind its original resolution to investigate the two contracts due to procedural defects in the taking of the decision.  This affected the validity of the investigation by the service prov</w:t>
            </w:r>
            <w:r w:rsidR="0050290F">
              <w:rPr>
                <w:rFonts w:ascii="Arial" w:eastAsia="Calibri" w:hAnsi="Arial" w:cs="Arial"/>
                <w:iCs/>
                <w:sz w:val="24"/>
                <w:szCs w:val="24"/>
              </w:rPr>
              <w:t xml:space="preserve">ider as well as its findings.  </w:t>
            </w:r>
          </w:p>
        </w:tc>
        <w:tc>
          <w:tcPr>
            <w:tcW w:w="3600" w:type="dxa"/>
            <w:shd w:val="clear" w:color="auto" w:fill="auto"/>
          </w:tcPr>
          <w:p w:rsidR="00911351" w:rsidRPr="00E10035" w:rsidRDefault="00911351"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 xml:space="preserve">Council has authorised MPAC to conduct an investigation regarding the irregular expenditure for the procurement of services arising from the defects in the original resolution(s).  The investigation by </w:t>
            </w:r>
            <w:r w:rsidR="008E4F37">
              <w:rPr>
                <w:rFonts w:ascii="Arial" w:eastAsia="Calibri" w:hAnsi="Arial" w:cs="Arial"/>
                <w:iCs/>
                <w:sz w:val="24"/>
                <w:szCs w:val="24"/>
              </w:rPr>
              <w:t>Municipal Public Accounts Committee (</w:t>
            </w:r>
            <w:r w:rsidRPr="00E10035">
              <w:rPr>
                <w:rFonts w:ascii="Arial" w:eastAsia="Calibri" w:hAnsi="Arial" w:cs="Arial"/>
                <w:iCs/>
                <w:sz w:val="24"/>
                <w:szCs w:val="24"/>
              </w:rPr>
              <w:t>MPAC</w:t>
            </w:r>
            <w:r w:rsidR="008E4F37">
              <w:rPr>
                <w:rFonts w:ascii="Arial" w:eastAsia="Calibri" w:hAnsi="Arial" w:cs="Arial"/>
                <w:iCs/>
                <w:sz w:val="24"/>
                <w:szCs w:val="24"/>
              </w:rPr>
              <w:t>)</w:t>
            </w:r>
            <w:r w:rsidRPr="00E10035">
              <w:rPr>
                <w:rFonts w:ascii="Arial" w:eastAsia="Calibri" w:hAnsi="Arial" w:cs="Arial"/>
                <w:iCs/>
                <w:sz w:val="24"/>
                <w:szCs w:val="24"/>
              </w:rPr>
              <w:t xml:space="preserve"> on irregular expenditure is ongoing.</w:t>
            </w:r>
          </w:p>
        </w:tc>
      </w:tr>
      <w:tr w:rsidR="00911351" w:rsidRPr="009B0E9B"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lastRenderedPageBreak/>
              <w:t xml:space="preserve">City of Johannesburg </w:t>
            </w:r>
          </w:p>
        </w:tc>
        <w:tc>
          <w:tcPr>
            <w:tcW w:w="3330" w:type="dxa"/>
          </w:tcPr>
          <w:p w:rsidR="006D6147" w:rsidRPr="00E10035" w:rsidRDefault="00A64B3E"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 xml:space="preserve">A total of 127 forensic investigations were closed. </w:t>
            </w:r>
          </w:p>
        </w:tc>
        <w:tc>
          <w:tcPr>
            <w:tcW w:w="3600" w:type="dxa"/>
            <w:shd w:val="clear" w:color="auto" w:fill="auto"/>
          </w:tcPr>
          <w:p w:rsidR="00911351" w:rsidRPr="00E10035" w:rsidRDefault="00A64B3E"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28 are still ongoing</w:t>
            </w:r>
            <w:r w:rsidR="006D6147">
              <w:rPr>
                <w:rFonts w:ascii="Arial" w:eastAsia="Calibri" w:hAnsi="Arial" w:cs="Arial"/>
                <w:iCs/>
                <w:sz w:val="24"/>
                <w:szCs w:val="24"/>
              </w:rPr>
              <w:t>.</w:t>
            </w:r>
          </w:p>
        </w:tc>
      </w:tr>
      <w:tr w:rsidR="00911351"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City of Tshwane</w:t>
            </w:r>
          </w:p>
        </w:tc>
        <w:tc>
          <w:tcPr>
            <w:tcW w:w="3330" w:type="dxa"/>
          </w:tcPr>
          <w:p w:rsidR="00911351" w:rsidRPr="00E10035" w:rsidRDefault="0078357F"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A total of 636 forensic cases</w:t>
            </w:r>
            <w:r w:rsidR="006D6147">
              <w:rPr>
                <w:rFonts w:ascii="Arial" w:eastAsia="Calibri" w:hAnsi="Arial" w:cs="Arial"/>
                <w:iCs/>
                <w:sz w:val="24"/>
                <w:szCs w:val="24"/>
              </w:rPr>
              <w:t xml:space="preserve"> were finalised.</w:t>
            </w:r>
            <w:r w:rsidRPr="00E10035">
              <w:rPr>
                <w:rFonts w:ascii="Arial" w:eastAsia="Calibri" w:hAnsi="Arial" w:cs="Arial"/>
                <w:iCs/>
                <w:sz w:val="24"/>
                <w:szCs w:val="24"/>
              </w:rPr>
              <w:t xml:space="preserve"> </w:t>
            </w:r>
          </w:p>
        </w:tc>
        <w:tc>
          <w:tcPr>
            <w:tcW w:w="3600" w:type="dxa"/>
            <w:shd w:val="clear" w:color="auto" w:fill="auto"/>
          </w:tcPr>
          <w:p w:rsidR="00911351" w:rsidRPr="00E10035" w:rsidRDefault="0078357F" w:rsidP="006E0720">
            <w:pPr>
              <w:jc w:val="both"/>
              <w:rPr>
                <w:rFonts w:ascii="Arial" w:eastAsia="Calibri" w:hAnsi="Arial" w:cs="Arial"/>
                <w:iCs/>
                <w:lang w:val="en-GB"/>
              </w:rPr>
            </w:pPr>
            <w:r w:rsidRPr="00E10035">
              <w:rPr>
                <w:rFonts w:ascii="Arial" w:eastAsia="Calibri" w:hAnsi="Arial" w:cs="Arial"/>
                <w:iCs/>
                <w:lang w:val="en-GB"/>
              </w:rPr>
              <w:t>420 are still in progress</w:t>
            </w:r>
            <w:r w:rsidR="006D6147">
              <w:rPr>
                <w:rFonts w:ascii="Arial" w:eastAsia="Calibri" w:hAnsi="Arial" w:cs="Arial"/>
                <w:iCs/>
                <w:lang w:val="en-GB"/>
              </w:rPr>
              <w:t>.</w:t>
            </w:r>
          </w:p>
        </w:tc>
      </w:tr>
      <w:tr w:rsidR="00911351"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Ekurhuleni </w:t>
            </w:r>
          </w:p>
        </w:tc>
        <w:tc>
          <w:tcPr>
            <w:tcW w:w="3330" w:type="dxa"/>
          </w:tcPr>
          <w:p w:rsidR="00911351" w:rsidRPr="006D6147" w:rsidRDefault="006D6147" w:rsidP="006E0720">
            <w:pPr>
              <w:pStyle w:val="ListParagraph"/>
              <w:spacing w:before="100" w:beforeAutospacing="1" w:after="100" w:afterAutospacing="1" w:line="360" w:lineRule="auto"/>
              <w:ind w:left="0"/>
              <w:jc w:val="both"/>
              <w:rPr>
                <w:rFonts w:ascii="Arial" w:eastAsia="Calibri" w:hAnsi="Arial" w:cs="Arial"/>
                <w:iCs/>
                <w:sz w:val="24"/>
                <w:szCs w:val="24"/>
              </w:rPr>
            </w:pPr>
            <w:r w:rsidRPr="006D6147">
              <w:rPr>
                <w:rFonts w:ascii="Arial" w:eastAsia="Calibri" w:hAnsi="Arial" w:cs="Arial"/>
                <w:iCs/>
                <w:sz w:val="24"/>
                <w:szCs w:val="24"/>
              </w:rPr>
              <w:t xml:space="preserve">A </w:t>
            </w:r>
            <w:r w:rsidR="00E90C22" w:rsidRPr="006D6147">
              <w:rPr>
                <w:rFonts w:ascii="Arial" w:eastAsia="Calibri" w:hAnsi="Arial" w:cs="Arial"/>
                <w:iCs/>
                <w:sz w:val="24"/>
                <w:szCs w:val="24"/>
              </w:rPr>
              <w:t xml:space="preserve">total of 215 </w:t>
            </w:r>
            <w:r w:rsidRPr="006D6147">
              <w:rPr>
                <w:rFonts w:ascii="Arial" w:eastAsia="Calibri" w:hAnsi="Arial" w:cs="Arial"/>
                <w:iCs/>
                <w:sz w:val="24"/>
                <w:szCs w:val="24"/>
              </w:rPr>
              <w:t>forensic investigations were conducted.</w:t>
            </w:r>
          </w:p>
        </w:tc>
        <w:tc>
          <w:tcPr>
            <w:tcW w:w="3600" w:type="dxa"/>
            <w:shd w:val="clear" w:color="auto" w:fill="auto"/>
          </w:tcPr>
          <w:p w:rsidR="00911351" w:rsidRPr="006D6147" w:rsidRDefault="00E90C22" w:rsidP="006E0720">
            <w:pPr>
              <w:pStyle w:val="ListParagraph"/>
              <w:spacing w:before="100" w:beforeAutospacing="1" w:after="100" w:afterAutospacing="1" w:line="360" w:lineRule="auto"/>
              <w:ind w:left="0"/>
              <w:jc w:val="both"/>
              <w:rPr>
                <w:rFonts w:ascii="Arial" w:eastAsia="Calibri" w:hAnsi="Arial" w:cs="Arial"/>
                <w:iCs/>
                <w:sz w:val="24"/>
                <w:szCs w:val="24"/>
              </w:rPr>
            </w:pPr>
            <w:r w:rsidRPr="006D6147">
              <w:rPr>
                <w:rFonts w:ascii="Arial" w:eastAsia="Calibri" w:hAnsi="Arial" w:cs="Arial"/>
                <w:iCs/>
                <w:sz w:val="24"/>
                <w:szCs w:val="24"/>
              </w:rPr>
              <w:t>Some of the investigations for 2014/15 are still on-going</w:t>
            </w:r>
            <w:r w:rsidR="00257FE5">
              <w:rPr>
                <w:rFonts w:ascii="Arial" w:eastAsia="Calibri" w:hAnsi="Arial" w:cs="Arial"/>
                <w:iCs/>
                <w:sz w:val="24"/>
                <w:szCs w:val="24"/>
              </w:rPr>
              <w:t>.</w:t>
            </w:r>
          </w:p>
        </w:tc>
      </w:tr>
      <w:tr w:rsidR="00911351"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eThekwini</w:t>
            </w:r>
          </w:p>
        </w:tc>
        <w:tc>
          <w:tcPr>
            <w:tcW w:w="3330" w:type="dxa"/>
          </w:tcPr>
          <w:p w:rsidR="00911351" w:rsidRPr="006D6147" w:rsidRDefault="00F71594" w:rsidP="006E0720">
            <w:pPr>
              <w:pStyle w:val="ListParagraph"/>
              <w:spacing w:before="100" w:beforeAutospacing="1" w:after="100" w:afterAutospacing="1" w:line="360" w:lineRule="auto"/>
              <w:ind w:left="0"/>
              <w:jc w:val="both"/>
              <w:rPr>
                <w:rFonts w:ascii="Arial" w:eastAsia="Calibri" w:hAnsi="Arial" w:cs="Arial"/>
                <w:iCs/>
                <w:sz w:val="24"/>
                <w:szCs w:val="24"/>
              </w:rPr>
            </w:pPr>
            <w:r w:rsidRPr="006D6147">
              <w:rPr>
                <w:rFonts w:ascii="Arial" w:eastAsia="Calibri" w:hAnsi="Arial" w:cs="Arial"/>
                <w:iCs/>
                <w:sz w:val="24"/>
                <w:szCs w:val="24"/>
              </w:rPr>
              <w:t xml:space="preserve">One </w:t>
            </w:r>
            <w:r w:rsidR="00EA4205" w:rsidRPr="006D6147">
              <w:rPr>
                <w:rFonts w:ascii="Arial" w:eastAsia="Calibri" w:hAnsi="Arial" w:cs="Arial"/>
                <w:iCs/>
                <w:sz w:val="24"/>
                <w:szCs w:val="24"/>
              </w:rPr>
              <w:t>forensic</w:t>
            </w:r>
            <w:r w:rsidRPr="006D6147">
              <w:rPr>
                <w:rFonts w:ascii="Arial" w:eastAsia="Calibri" w:hAnsi="Arial" w:cs="Arial"/>
                <w:iCs/>
                <w:sz w:val="24"/>
                <w:szCs w:val="24"/>
              </w:rPr>
              <w:t xml:space="preserve"> investigation was conducted </w:t>
            </w:r>
            <w:r w:rsidR="00257FE5" w:rsidRPr="006D6147">
              <w:rPr>
                <w:rFonts w:ascii="Arial" w:eastAsia="Calibri" w:hAnsi="Arial" w:cs="Arial"/>
                <w:iCs/>
                <w:sz w:val="24"/>
                <w:szCs w:val="24"/>
              </w:rPr>
              <w:t>and completed</w:t>
            </w:r>
            <w:r w:rsidR="00257FE5">
              <w:rPr>
                <w:rFonts w:ascii="Arial" w:eastAsia="Calibri" w:hAnsi="Arial" w:cs="Arial"/>
                <w:iCs/>
                <w:sz w:val="24"/>
                <w:szCs w:val="24"/>
              </w:rPr>
              <w:t>.</w:t>
            </w:r>
            <w:r w:rsidRPr="006D6147">
              <w:rPr>
                <w:rFonts w:ascii="Arial" w:eastAsia="Calibri" w:hAnsi="Arial" w:cs="Arial"/>
                <w:iCs/>
                <w:sz w:val="24"/>
                <w:szCs w:val="24"/>
              </w:rPr>
              <w:t xml:space="preserve"> </w:t>
            </w:r>
          </w:p>
        </w:tc>
        <w:tc>
          <w:tcPr>
            <w:tcW w:w="3600" w:type="dxa"/>
            <w:shd w:val="clear" w:color="auto" w:fill="auto"/>
          </w:tcPr>
          <w:p w:rsidR="00911351" w:rsidRPr="006D6147" w:rsidRDefault="00F71594" w:rsidP="006E0720">
            <w:pPr>
              <w:pStyle w:val="ListParagraph"/>
              <w:spacing w:before="100" w:beforeAutospacing="1" w:after="100" w:afterAutospacing="1" w:line="360" w:lineRule="auto"/>
              <w:ind w:left="0"/>
              <w:jc w:val="both"/>
              <w:rPr>
                <w:rFonts w:ascii="Arial" w:eastAsia="Calibri" w:hAnsi="Arial" w:cs="Arial"/>
                <w:iCs/>
                <w:sz w:val="24"/>
                <w:szCs w:val="24"/>
              </w:rPr>
            </w:pPr>
            <w:r w:rsidRPr="006D6147">
              <w:rPr>
                <w:rFonts w:ascii="Arial" w:eastAsia="Calibri" w:hAnsi="Arial" w:cs="Arial"/>
                <w:iCs/>
                <w:sz w:val="24"/>
                <w:szCs w:val="24"/>
              </w:rPr>
              <w:t>N/A</w:t>
            </w:r>
          </w:p>
        </w:tc>
      </w:tr>
      <w:tr w:rsidR="00911351" w:rsidTr="00EA4205">
        <w:tc>
          <w:tcPr>
            <w:tcW w:w="3150" w:type="dxa"/>
            <w:shd w:val="clear" w:color="auto" w:fill="auto"/>
          </w:tcPr>
          <w:p w:rsidR="00911351" w:rsidRPr="009B0E9B" w:rsidRDefault="00911351"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Nelson Mandela Bay</w:t>
            </w:r>
          </w:p>
        </w:tc>
        <w:tc>
          <w:tcPr>
            <w:tcW w:w="3330" w:type="dxa"/>
          </w:tcPr>
          <w:p w:rsidR="00911351" w:rsidRPr="003F2909" w:rsidRDefault="00911351" w:rsidP="006E0720">
            <w:pPr>
              <w:pStyle w:val="ListParagraph"/>
              <w:spacing w:before="100" w:beforeAutospacing="1" w:after="100" w:afterAutospacing="1" w:line="360" w:lineRule="auto"/>
              <w:ind w:left="0"/>
              <w:jc w:val="both"/>
              <w:rPr>
                <w:rFonts w:ascii="Arial" w:eastAsia="Calibri" w:hAnsi="Arial" w:cs="Arial"/>
                <w:iCs/>
                <w:sz w:val="24"/>
                <w:szCs w:val="24"/>
              </w:rPr>
            </w:pPr>
            <w:r w:rsidRPr="003F2909">
              <w:rPr>
                <w:rFonts w:ascii="Arial" w:eastAsia="Calibri" w:hAnsi="Arial" w:cs="Arial"/>
                <w:iCs/>
                <w:sz w:val="24"/>
                <w:szCs w:val="24"/>
              </w:rPr>
              <w:t xml:space="preserve">A total of 57 of the reported forensic cases had been investigated and completed, i.e. 20 reports were issued and 37 cases closed.  </w:t>
            </w:r>
          </w:p>
        </w:tc>
        <w:tc>
          <w:tcPr>
            <w:tcW w:w="3600" w:type="dxa"/>
            <w:shd w:val="clear" w:color="auto" w:fill="auto"/>
          </w:tcPr>
          <w:p w:rsidR="00911351" w:rsidRPr="003F2909" w:rsidRDefault="00911351" w:rsidP="006E0720">
            <w:pPr>
              <w:pStyle w:val="ListParagraph"/>
              <w:spacing w:before="100" w:beforeAutospacing="1" w:after="100" w:afterAutospacing="1" w:line="360" w:lineRule="auto"/>
              <w:ind w:left="0"/>
              <w:jc w:val="both"/>
              <w:rPr>
                <w:rFonts w:ascii="Arial" w:eastAsia="Calibri" w:hAnsi="Arial" w:cs="Arial"/>
                <w:iCs/>
                <w:sz w:val="24"/>
                <w:szCs w:val="24"/>
              </w:rPr>
            </w:pPr>
            <w:r w:rsidRPr="003F2909">
              <w:rPr>
                <w:rFonts w:ascii="Arial" w:eastAsia="Calibri" w:hAnsi="Arial" w:cs="Arial"/>
                <w:iCs/>
                <w:sz w:val="24"/>
                <w:szCs w:val="24"/>
              </w:rPr>
              <w:t>39 Outstanding</w:t>
            </w:r>
            <w:r w:rsidR="00257FE5">
              <w:rPr>
                <w:rFonts w:ascii="Arial" w:eastAsia="Calibri" w:hAnsi="Arial" w:cs="Arial"/>
                <w:iCs/>
                <w:sz w:val="24"/>
                <w:szCs w:val="24"/>
              </w:rPr>
              <w:t>.</w:t>
            </w:r>
          </w:p>
        </w:tc>
      </w:tr>
    </w:tbl>
    <w:p w:rsidR="00D72DC0" w:rsidRDefault="009873AF" w:rsidP="00D72DC0">
      <w:pPr>
        <w:pStyle w:val="ListParagraph"/>
        <w:spacing w:before="100" w:beforeAutospacing="1" w:after="100" w:afterAutospacing="1" w:line="360" w:lineRule="auto"/>
        <w:ind w:left="0"/>
        <w:jc w:val="both"/>
        <w:rPr>
          <w:rFonts w:ascii="Arial" w:hAnsi="Arial" w:cs="Arial"/>
          <w:sz w:val="24"/>
          <w:szCs w:val="24"/>
        </w:rPr>
      </w:pPr>
      <w:r>
        <w:rPr>
          <w:rFonts w:ascii="Arial" w:hAnsi="Arial" w:cs="Arial"/>
          <w:sz w:val="24"/>
          <w:szCs w:val="24"/>
          <w:lang w:val="en-US"/>
        </w:rPr>
        <w:t>(</w:t>
      </w:r>
      <w:r w:rsidR="00AE5907">
        <w:rPr>
          <w:rFonts w:ascii="Arial" w:hAnsi="Arial" w:cs="Arial"/>
          <w:sz w:val="24"/>
          <w:szCs w:val="24"/>
          <w:lang w:val="en-US"/>
        </w:rPr>
        <w:t xml:space="preserve">3) </w:t>
      </w:r>
      <w:r w:rsidR="00D72DC0">
        <w:rPr>
          <w:rFonts w:ascii="Arial" w:hAnsi="Arial" w:cs="Arial"/>
          <w:sz w:val="24"/>
          <w:szCs w:val="24"/>
        </w:rPr>
        <w:t>The table below illustrates the response as per municipality:</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6930"/>
      </w:tblGrid>
      <w:tr w:rsidR="008F1A07" w:rsidRPr="009B0E9B" w:rsidTr="00574A22">
        <w:tc>
          <w:tcPr>
            <w:tcW w:w="3150" w:type="dxa"/>
            <w:shd w:val="clear" w:color="auto" w:fill="auto"/>
          </w:tcPr>
          <w:p w:rsidR="008F1A07" w:rsidRPr="009B0E9B" w:rsidRDefault="008F1A07" w:rsidP="00E10035">
            <w:pPr>
              <w:pStyle w:val="ListParagraph"/>
              <w:spacing w:before="100" w:beforeAutospacing="1" w:after="100" w:afterAutospacing="1" w:line="360" w:lineRule="auto"/>
              <w:ind w:left="0"/>
              <w:jc w:val="both"/>
              <w:rPr>
                <w:rFonts w:ascii="Arial" w:hAnsi="Arial" w:cs="Arial"/>
                <w:b/>
                <w:sz w:val="24"/>
                <w:szCs w:val="24"/>
              </w:rPr>
            </w:pPr>
            <w:r w:rsidRPr="009B0E9B">
              <w:rPr>
                <w:rFonts w:ascii="Arial" w:hAnsi="Arial" w:cs="Arial"/>
                <w:b/>
                <w:sz w:val="24"/>
                <w:szCs w:val="24"/>
              </w:rPr>
              <w:t>Metropolitan Municipality</w:t>
            </w:r>
          </w:p>
        </w:tc>
        <w:tc>
          <w:tcPr>
            <w:tcW w:w="6930" w:type="dxa"/>
          </w:tcPr>
          <w:p w:rsidR="008F1A07" w:rsidRDefault="003F2909"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 xml:space="preserve">Response </w:t>
            </w:r>
            <w:r w:rsidR="00DB4C1F">
              <w:rPr>
                <w:rFonts w:ascii="Arial" w:hAnsi="Arial" w:cs="Arial"/>
                <w:b/>
                <w:sz w:val="24"/>
                <w:szCs w:val="24"/>
              </w:rPr>
              <w:t>3 ( a ) ( b ) ( i ) ( ii )</w:t>
            </w:r>
          </w:p>
        </w:tc>
      </w:tr>
      <w:tr w:rsidR="008F1A07" w:rsidRPr="009B0E9B" w:rsidTr="00574A22">
        <w:trPr>
          <w:trHeight w:val="2186"/>
        </w:trPr>
        <w:tc>
          <w:tcPr>
            <w:tcW w:w="3150" w:type="dxa"/>
            <w:shd w:val="clear" w:color="auto" w:fill="auto"/>
          </w:tcPr>
          <w:p w:rsidR="008F1A07" w:rsidRPr="009B0E9B" w:rsidRDefault="008F1A07"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Buffalo City </w:t>
            </w:r>
          </w:p>
        </w:tc>
        <w:tc>
          <w:tcPr>
            <w:tcW w:w="6930" w:type="dxa"/>
          </w:tcPr>
          <w:p w:rsidR="00AE67C2" w:rsidRPr="00E10035" w:rsidRDefault="008F1A07" w:rsidP="00E10035">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The investigations</w:t>
            </w:r>
            <w:r w:rsidR="0086566C">
              <w:rPr>
                <w:rFonts w:ascii="Arial" w:eastAsia="Calibri" w:hAnsi="Arial" w:cs="Arial"/>
                <w:iCs/>
                <w:sz w:val="24"/>
                <w:szCs w:val="24"/>
              </w:rPr>
              <w:t xml:space="preserve"> by MPAC</w:t>
            </w:r>
            <w:r w:rsidRPr="00E10035">
              <w:rPr>
                <w:rFonts w:ascii="Arial" w:eastAsia="Calibri" w:hAnsi="Arial" w:cs="Arial"/>
                <w:iCs/>
                <w:sz w:val="24"/>
                <w:szCs w:val="24"/>
              </w:rPr>
              <w:t xml:space="preserve"> were not completed as no report was tabled in Council</w:t>
            </w:r>
            <w:r w:rsidR="004252C9">
              <w:rPr>
                <w:rFonts w:ascii="Arial" w:eastAsia="Calibri" w:hAnsi="Arial" w:cs="Arial"/>
                <w:iCs/>
                <w:sz w:val="24"/>
                <w:szCs w:val="24"/>
              </w:rPr>
              <w:t>,</w:t>
            </w:r>
            <w:r w:rsidRPr="00E10035">
              <w:rPr>
                <w:rFonts w:ascii="Arial" w:eastAsia="Calibri" w:hAnsi="Arial" w:cs="Arial"/>
                <w:iCs/>
                <w:sz w:val="24"/>
                <w:szCs w:val="24"/>
              </w:rPr>
              <w:t xml:space="preserve"> since Council took a decision to rescind its original resolution to investigate the aforesaid contracts due to procedural defects in the taking of the decision.  As a result, the report was not tabled in Council and not made public.</w:t>
            </w:r>
          </w:p>
        </w:tc>
      </w:tr>
      <w:tr w:rsidR="008F1A07" w:rsidRPr="009B0E9B" w:rsidTr="00574A22">
        <w:trPr>
          <w:trHeight w:val="2249"/>
        </w:trPr>
        <w:tc>
          <w:tcPr>
            <w:tcW w:w="3150" w:type="dxa"/>
            <w:shd w:val="clear" w:color="auto" w:fill="auto"/>
          </w:tcPr>
          <w:p w:rsidR="008F1A07" w:rsidRPr="009B0E9B" w:rsidRDefault="008F1A07"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City of Johannesburg </w:t>
            </w:r>
          </w:p>
        </w:tc>
        <w:tc>
          <w:tcPr>
            <w:tcW w:w="6930" w:type="dxa"/>
          </w:tcPr>
          <w:p w:rsidR="008F1A07" w:rsidRPr="00E10035" w:rsidRDefault="008F1A07" w:rsidP="00E10035">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The outcomes of the investigation</w:t>
            </w:r>
            <w:r w:rsidR="00B74EC1">
              <w:rPr>
                <w:rFonts w:ascii="Arial" w:eastAsia="Calibri" w:hAnsi="Arial" w:cs="Arial"/>
                <w:iCs/>
                <w:sz w:val="24"/>
                <w:szCs w:val="24"/>
              </w:rPr>
              <w:t>s</w:t>
            </w:r>
            <w:r w:rsidRPr="00E10035">
              <w:rPr>
                <w:rFonts w:ascii="Arial" w:eastAsia="Calibri" w:hAnsi="Arial" w:cs="Arial"/>
                <w:iCs/>
                <w:sz w:val="24"/>
                <w:szCs w:val="24"/>
              </w:rPr>
              <w:t xml:space="preserve"> are communicated to senior management (including the City Manager) who will then</w:t>
            </w:r>
            <w:r w:rsidR="00B74EC1">
              <w:rPr>
                <w:rFonts w:ascii="Arial" w:eastAsia="Calibri" w:hAnsi="Arial" w:cs="Arial"/>
                <w:iCs/>
                <w:sz w:val="24"/>
                <w:szCs w:val="24"/>
              </w:rPr>
              <w:t xml:space="preserve"> implement appropriate actions.</w:t>
            </w:r>
            <w:r w:rsidRPr="00E10035">
              <w:rPr>
                <w:rFonts w:ascii="Arial" w:eastAsia="Calibri" w:hAnsi="Arial" w:cs="Arial"/>
                <w:iCs/>
                <w:sz w:val="24"/>
                <w:szCs w:val="24"/>
              </w:rPr>
              <w:t xml:space="preserve"> In addition, the outcomes of the investigations are also communicated to the Group Audit Committee, MPAC and the Auditor -General.</w:t>
            </w:r>
            <w:r w:rsidR="00AA76CA">
              <w:rPr>
                <w:rFonts w:ascii="Arial" w:eastAsia="Calibri" w:hAnsi="Arial" w:cs="Arial"/>
                <w:iCs/>
                <w:sz w:val="24"/>
                <w:szCs w:val="24"/>
              </w:rPr>
              <w:t xml:space="preserve">  The reports were not tabled </w:t>
            </w:r>
            <w:r w:rsidR="008E4F37">
              <w:rPr>
                <w:rFonts w:ascii="Arial" w:eastAsia="Calibri" w:hAnsi="Arial" w:cs="Arial"/>
                <w:iCs/>
                <w:sz w:val="24"/>
                <w:szCs w:val="24"/>
              </w:rPr>
              <w:t xml:space="preserve">in </w:t>
            </w:r>
            <w:r w:rsidR="00AA76CA">
              <w:rPr>
                <w:rFonts w:ascii="Arial" w:eastAsia="Calibri" w:hAnsi="Arial" w:cs="Arial"/>
                <w:iCs/>
                <w:sz w:val="24"/>
                <w:szCs w:val="24"/>
              </w:rPr>
              <w:t>Parliament.</w:t>
            </w:r>
          </w:p>
        </w:tc>
      </w:tr>
      <w:tr w:rsidR="008F1A07" w:rsidTr="00574A22">
        <w:trPr>
          <w:trHeight w:val="611"/>
        </w:trPr>
        <w:tc>
          <w:tcPr>
            <w:tcW w:w="3150" w:type="dxa"/>
            <w:shd w:val="clear" w:color="auto" w:fill="auto"/>
          </w:tcPr>
          <w:p w:rsidR="00AE67C2" w:rsidRPr="009B0E9B" w:rsidRDefault="008F1A07" w:rsidP="00AE67C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t>City of Tshwane</w:t>
            </w:r>
          </w:p>
        </w:tc>
        <w:tc>
          <w:tcPr>
            <w:tcW w:w="6930" w:type="dxa"/>
          </w:tcPr>
          <w:p w:rsidR="00AE67C2" w:rsidRPr="00E10035" w:rsidRDefault="008F1A07" w:rsidP="00AE67C2">
            <w:pPr>
              <w:pStyle w:val="ListParagraph"/>
              <w:spacing w:before="100" w:beforeAutospacing="1" w:after="100" w:afterAutospacing="1" w:line="360" w:lineRule="auto"/>
              <w:ind w:left="0"/>
              <w:rPr>
                <w:rFonts w:ascii="Arial" w:eastAsia="Calibri" w:hAnsi="Arial" w:cs="Arial"/>
                <w:iCs/>
                <w:sz w:val="24"/>
                <w:szCs w:val="24"/>
              </w:rPr>
            </w:pPr>
            <w:r w:rsidRPr="00E10035">
              <w:rPr>
                <w:rFonts w:ascii="Arial" w:eastAsia="Calibri" w:hAnsi="Arial" w:cs="Arial"/>
                <w:iCs/>
                <w:sz w:val="24"/>
                <w:szCs w:val="24"/>
              </w:rPr>
              <w:t>Reports are tabled at various Council structures</w:t>
            </w:r>
            <w:r w:rsidR="005171CB">
              <w:rPr>
                <w:rFonts w:ascii="Arial" w:eastAsia="Calibri" w:hAnsi="Arial" w:cs="Arial"/>
                <w:iCs/>
                <w:sz w:val="24"/>
                <w:szCs w:val="24"/>
              </w:rPr>
              <w:t>.</w:t>
            </w:r>
          </w:p>
        </w:tc>
      </w:tr>
      <w:tr w:rsidR="008F1A07" w:rsidTr="00574A22">
        <w:trPr>
          <w:trHeight w:val="890"/>
        </w:trPr>
        <w:tc>
          <w:tcPr>
            <w:tcW w:w="3150" w:type="dxa"/>
            <w:shd w:val="clear" w:color="auto" w:fill="auto"/>
          </w:tcPr>
          <w:p w:rsidR="008F1A07" w:rsidRPr="009B0E9B" w:rsidRDefault="008F1A07"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 xml:space="preserve">Ekurhuleni </w:t>
            </w:r>
          </w:p>
        </w:tc>
        <w:tc>
          <w:tcPr>
            <w:tcW w:w="6930" w:type="dxa"/>
          </w:tcPr>
          <w:p w:rsidR="008F1A07" w:rsidRPr="00E10035" w:rsidRDefault="008F1A07" w:rsidP="00E10035">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 xml:space="preserve">The investigation reports are released to all relevant parties following the finalisation of the investigations.  This finalisation process is then followed by the process of implementing </w:t>
            </w:r>
            <w:r w:rsidRPr="00E10035">
              <w:rPr>
                <w:rFonts w:ascii="Arial" w:eastAsia="Calibri" w:hAnsi="Arial" w:cs="Arial"/>
                <w:iCs/>
                <w:sz w:val="24"/>
                <w:szCs w:val="24"/>
              </w:rPr>
              <w:lastRenderedPageBreak/>
              <w:t>recommendations.  Reports are also tabled before the Municipal Public Accounts Committee (MPAC), where necessary</w:t>
            </w:r>
            <w:r w:rsidR="00AE67C2">
              <w:rPr>
                <w:rFonts w:ascii="Arial" w:eastAsia="Calibri" w:hAnsi="Arial" w:cs="Arial"/>
                <w:iCs/>
                <w:sz w:val="24"/>
                <w:szCs w:val="24"/>
              </w:rPr>
              <w:t>.</w:t>
            </w:r>
            <w:r w:rsidR="006E0720">
              <w:rPr>
                <w:rFonts w:ascii="Arial" w:eastAsia="Calibri" w:hAnsi="Arial" w:cs="Arial"/>
                <w:iCs/>
                <w:sz w:val="24"/>
                <w:szCs w:val="24"/>
              </w:rPr>
              <w:t xml:space="preserve">  The reports were not tabled </w:t>
            </w:r>
            <w:r w:rsidR="008E4F37">
              <w:rPr>
                <w:rFonts w:ascii="Arial" w:eastAsia="Calibri" w:hAnsi="Arial" w:cs="Arial"/>
                <w:iCs/>
                <w:sz w:val="24"/>
                <w:szCs w:val="24"/>
              </w:rPr>
              <w:t xml:space="preserve">in </w:t>
            </w:r>
            <w:r w:rsidR="006E0720">
              <w:rPr>
                <w:rFonts w:ascii="Arial" w:eastAsia="Calibri" w:hAnsi="Arial" w:cs="Arial"/>
                <w:iCs/>
                <w:sz w:val="24"/>
                <w:szCs w:val="24"/>
              </w:rPr>
              <w:t>Parliament.</w:t>
            </w:r>
          </w:p>
        </w:tc>
      </w:tr>
      <w:tr w:rsidR="008F1A07" w:rsidTr="00574A22">
        <w:trPr>
          <w:trHeight w:val="890"/>
        </w:trPr>
        <w:tc>
          <w:tcPr>
            <w:tcW w:w="3150" w:type="dxa"/>
            <w:shd w:val="clear" w:color="auto" w:fill="auto"/>
          </w:tcPr>
          <w:p w:rsidR="008F1A07" w:rsidRPr="009B0E9B" w:rsidRDefault="008F1A07"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lastRenderedPageBreak/>
              <w:t>eThekwini</w:t>
            </w:r>
          </w:p>
        </w:tc>
        <w:tc>
          <w:tcPr>
            <w:tcW w:w="6930" w:type="dxa"/>
          </w:tcPr>
          <w:p w:rsidR="008F1A07" w:rsidRPr="00E10035" w:rsidRDefault="008F1A07" w:rsidP="00E10035">
            <w:pPr>
              <w:pStyle w:val="ListParagraph"/>
              <w:tabs>
                <w:tab w:val="left" w:pos="1851"/>
              </w:tabs>
              <w:autoSpaceDE w:val="0"/>
              <w:autoSpaceDN w:val="0"/>
              <w:adjustRightInd w:val="0"/>
              <w:spacing w:line="276" w:lineRule="auto"/>
              <w:ind w:left="0"/>
              <w:contextualSpacing/>
              <w:jc w:val="both"/>
              <w:rPr>
                <w:rFonts w:ascii="Arial" w:eastAsia="Calibri" w:hAnsi="Arial" w:cs="Arial"/>
                <w:iCs/>
                <w:sz w:val="24"/>
                <w:szCs w:val="24"/>
              </w:rPr>
            </w:pPr>
            <w:r w:rsidRPr="00E10035">
              <w:rPr>
                <w:rFonts w:ascii="Arial" w:eastAsia="Calibri" w:hAnsi="Arial" w:cs="Arial"/>
                <w:iCs/>
                <w:sz w:val="24"/>
                <w:szCs w:val="24"/>
              </w:rPr>
              <w:t xml:space="preserve">The </w:t>
            </w:r>
            <w:r w:rsidR="00AE67C2">
              <w:rPr>
                <w:rFonts w:ascii="Arial" w:eastAsia="Calibri" w:hAnsi="Arial" w:cs="Arial"/>
                <w:iCs/>
                <w:sz w:val="24"/>
                <w:szCs w:val="24"/>
              </w:rPr>
              <w:t xml:space="preserve">forensic </w:t>
            </w:r>
            <w:r w:rsidRPr="00E10035">
              <w:rPr>
                <w:rFonts w:ascii="Arial" w:eastAsia="Calibri" w:hAnsi="Arial" w:cs="Arial"/>
                <w:iCs/>
                <w:sz w:val="24"/>
                <w:szCs w:val="24"/>
              </w:rPr>
              <w:t>report was tabled in council and was made public in March 2014</w:t>
            </w:r>
            <w:r w:rsidR="00AE67C2">
              <w:rPr>
                <w:rFonts w:ascii="Arial" w:eastAsia="Calibri" w:hAnsi="Arial" w:cs="Arial"/>
                <w:iCs/>
                <w:sz w:val="24"/>
                <w:szCs w:val="24"/>
              </w:rPr>
              <w:t>.</w:t>
            </w:r>
            <w:r w:rsidR="006E0720">
              <w:rPr>
                <w:rFonts w:ascii="Arial" w:eastAsia="Calibri" w:hAnsi="Arial" w:cs="Arial"/>
                <w:iCs/>
                <w:sz w:val="24"/>
                <w:szCs w:val="24"/>
              </w:rPr>
              <w:t xml:space="preserve">  </w:t>
            </w:r>
            <w:r w:rsidRPr="00E10035">
              <w:rPr>
                <w:rFonts w:ascii="Arial" w:eastAsia="Calibri" w:hAnsi="Arial" w:cs="Arial"/>
                <w:iCs/>
                <w:sz w:val="24"/>
                <w:szCs w:val="24"/>
              </w:rPr>
              <w:t xml:space="preserve"> </w:t>
            </w:r>
            <w:r w:rsidR="006E0720">
              <w:rPr>
                <w:rFonts w:ascii="Arial" w:eastAsia="Calibri" w:hAnsi="Arial" w:cs="Arial"/>
                <w:iCs/>
                <w:sz w:val="24"/>
                <w:szCs w:val="24"/>
              </w:rPr>
              <w:t>The reports were not tabled Parliament.</w:t>
            </w:r>
          </w:p>
        </w:tc>
      </w:tr>
      <w:tr w:rsidR="008F1A07" w:rsidTr="00574A22">
        <w:trPr>
          <w:trHeight w:val="2600"/>
        </w:trPr>
        <w:tc>
          <w:tcPr>
            <w:tcW w:w="3150" w:type="dxa"/>
            <w:shd w:val="clear" w:color="auto" w:fill="auto"/>
          </w:tcPr>
          <w:p w:rsidR="008F1A07" w:rsidRPr="009B0E9B" w:rsidRDefault="008F1A07" w:rsidP="00E10035">
            <w:pPr>
              <w:pStyle w:val="ListParagraph"/>
              <w:spacing w:before="100" w:beforeAutospacing="1" w:after="100" w:afterAutospacing="1" w:line="360" w:lineRule="auto"/>
              <w:ind w:left="0"/>
              <w:jc w:val="both"/>
              <w:rPr>
                <w:rFonts w:ascii="Arial" w:hAnsi="Arial" w:cs="Arial"/>
                <w:sz w:val="24"/>
                <w:szCs w:val="24"/>
              </w:rPr>
            </w:pPr>
            <w:r w:rsidRPr="009B0E9B">
              <w:rPr>
                <w:rFonts w:ascii="Arial" w:hAnsi="Arial" w:cs="Arial"/>
                <w:sz w:val="24"/>
                <w:szCs w:val="24"/>
              </w:rPr>
              <w:t>Nelson Mandela Bay</w:t>
            </w:r>
          </w:p>
        </w:tc>
        <w:tc>
          <w:tcPr>
            <w:tcW w:w="6930" w:type="dxa"/>
          </w:tcPr>
          <w:p w:rsidR="008F1A07" w:rsidRPr="003F2909" w:rsidRDefault="008F1A07" w:rsidP="003F2909">
            <w:pPr>
              <w:pStyle w:val="ListParagraph"/>
              <w:spacing w:before="100" w:beforeAutospacing="1" w:after="100" w:afterAutospacing="1" w:line="360" w:lineRule="auto"/>
              <w:ind w:left="0"/>
              <w:jc w:val="both"/>
              <w:rPr>
                <w:rFonts w:ascii="Arial" w:eastAsia="Calibri" w:hAnsi="Arial" w:cs="Arial"/>
                <w:iCs/>
                <w:sz w:val="24"/>
                <w:szCs w:val="24"/>
              </w:rPr>
            </w:pPr>
            <w:r w:rsidRPr="003F2909">
              <w:rPr>
                <w:rFonts w:ascii="Arial" w:eastAsia="Calibri" w:hAnsi="Arial" w:cs="Arial"/>
                <w:iCs/>
                <w:sz w:val="24"/>
                <w:szCs w:val="24"/>
              </w:rPr>
              <w:t>Forensic reports are submitted by the NMBM’s Internal Audit Unit to the Accounting Officer and Legal Services.  Reports are then tabled at various Council Structures i.e. Audit Committee meetings, Municipal Public Accounts Committee meetings and thereafter the resolutions of MPAC are tabled at Council meetings.</w:t>
            </w:r>
            <w:r w:rsidR="006E0720">
              <w:rPr>
                <w:rFonts w:ascii="Arial" w:eastAsia="Calibri" w:hAnsi="Arial" w:cs="Arial"/>
                <w:iCs/>
                <w:sz w:val="24"/>
                <w:szCs w:val="24"/>
              </w:rPr>
              <w:t xml:space="preserve">  The reports were not tabled </w:t>
            </w:r>
            <w:r w:rsidR="008E4F37">
              <w:rPr>
                <w:rFonts w:ascii="Arial" w:eastAsia="Calibri" w:hAnsi="Arial" w:cs="Arial"/>
                <w:iCs/>
                <w:sz w:val="24"/>
                <w:szCs w:val="24"/>
              </w:rPr>
              <w:t xml:space="preserve">in </w:t>
            </w:r>
            <w:r w:rsidR="006E0720">
              <w:rPr>
                <w:rFonts w:ascii="Arial" w:eastAsia="Calibri" w:hAnsi="Arial" w:cs="Arial"/>
                <w:iCs/>
                <w:sz w:val="24"/>
                <w:szCs w:val="24"/>
              </w:rPr>
              <w:t>Parliament.</w:t>
            </w:r>
            <w:r w:rsidRPr="003F2909">
              <w:rPr>
                <w:rFonts w:ascii="Arial" w:eastAsia="Calibri" w:hAnsi="Arial" w:cs="Arial"/>
                <w:iCs/>
                <w:sz w:val="24"/>
                <w:szCs w:val="24"/>
              </w:rPr>
              <w:t xml:space="preserve">  </w:t>
            </w:r>
          </w:p>
        </w:tc>
      </w:tr>
    </w:tbl>
    <w:p w:rsidR="00574A22" w:rsidRDefault="00574A22" w:rsidP="00D72DC0">
      <w:pPr>
        <w:pStyle w:val="ListParagraph"/>
        <w:spacing w:before="100" w:beforeAutospacing="1" w:after="100" w:afterAutospacing="1" w:line="360" w:lineRule="auto"/>
        <w:ind w:left="0"/>
        <w:jc w:val="both"/>
        <w:rPr>
          <w:rFonts w:ascii="Arial" w:hAnsi="Arial" w:cs="Arial"/>
          <w:sz w:val="24"/>
          <w:szCs w:val="24"/>
          <w:lang w:val="en-US"/>
        </w:rPr>
      </w:pPr>
    </w:p>
    <w:p w:rsidR="00D72DC0" w:rsidRDefault="009873AF" w:rsidP="00D72DC0">
      <w:pPr>
        <w:pStyle w:val="ListParagraph"/>
        <w:spacing w:before="100" w:beforeAutospacing="1" w:after="100" w:afterAutospacing="1" w:line="360" w:lineRule="auto"/>
        <w:ind w:left="0"/>
        <w:jc w:val="both"/>
        <w:rPr>
          <w:rFonts w:ascii="Arial" w:hAnsi="Arial" w:cs="Arial"/>
          <w:sz w:val="24"/>
          <w:szCs w:val="24"/>
        </w:rPr>
      </w:pPr>
      <w:r>
        <w:rPr>
          <w:rFonts w:ascii="Arial" w:hAnsi="Arial" w:cs="Arial"/>
          <w:sz w:val="24"/>
          <w:szCs w:val="24"/>
          <w:lang w:val="en-US"/>
        </w:rPr>
        <w:t>(4)</w:t>
      </w:r>
      <w:r w:rsidR="00E86B7E">
        <w:rPr>
          <w:rFonts w:ascii="Arial" w:hAnsi="Arial" w:cs="Arial"/>
          <w:sz w:val="24"/>
          <w:szCs w:val="24"/>
          <w:lang w:val="en-US"/>
        </w:rPr>
        <w:t xml:space="preserve"> </w:t>
      </w:r>
      <w:r w:rsidR="004C279B">
        <w:rPr>
          <w:rFonts w:ascii="Arial" w:hAnsi="Arial" w:cs="Arial"/>
          <w:sz w:val="24"/>
          <w:szCs w:val="24"/>
          <w:lang w:val="en-US"/>
        </w:rPr>
        <w:t xml:space="preserve">&amp; </w:t>
      </w:r>
      <w:r>
        <w:rPr>
          <w:rFonts w:ascii="Arial" w:hAnsi="Arial" w:cs="Arial"/>
          <w:sz w:val="24"/>
          <w:szCs w:val="24"/>
          <w:lang w:val="en-US"/>
        </w:rPr>
        <w:t>(5)</w:t>
      </w:r>
      <w:r w:rsidR="00E86B7E">
        <w:rPr>
          <w:rFonts w:ascii="Arial" w:hAnsi="Arial" w:cs="Arial"/>
          <w:sz w:val="24"/>
          <w:szCs w:val="24"/>
          <w:lang w:val="en-US"/>
        </w:rPr>
        <w:t xml:space="preserve"> </w:t>
      </w:r>
      <w:r w:rsidR="004C279B">
        <w:rPr>
          <w:rFonts w:ascii="Arial" w:hAnsi="Arial" w:cs="Arial"/>
          <w:sz w:val="24"/>
          <w:szCs w:val="24"/>
        </w:rPr>
        <w:t>T</w:t>
      </w:r>
      <w:r>
        <w:rPr>
          <w:rFonts w:ascii="Arial" w:hAnsi="Arial" w:cs="Arial"/>
          <w:sz w:val="24"/>
          <w:szCs w:val="24"/>
        </w:rPr>
        <w:t>he</w:t>
      </w:r>
      <w:r w:rsidR="00D72DC0">
        <w:rPr>
          <w:rFonts w:ascii="Arial" w:hAnsi="Arial" w:cs="Arial"/>
          <w:sz w:val="24"/>
          <w:szCs w:val="24"/>
        </w:rPr>
        <w:t xml:space="preserve"> table below illustrates the response as per municipality: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3600"/>
        <w:gridCol w:w="4050"/>
      </w:tblGrid>
      <w:tr w:rsidR="00E86B7E" w:rsidRPr="009B0E9B" w:rsidTr="008E7C10">
        <w:tc>
          <w:tcPr>
            <w:tcW w:w="2520" w:type="dxa"/>
            <w:shd w:val="clear" w:color="auto" w:fill="auto"/>
          </w:tcPr>
          <w:p w:rsidR="00E86B7E" w:rsidRPr="009B0E9B" w:rsidRDefault="00E86B7E" w:rsidP="00E10035">
            <w:pPr>
              <w:pStyle w:val="ListParagraph"/>
              <w:spacing w:before="100" w:beforeAutospacing="1" w:after="100" w:afterAutospacing="1" w:line="360" w:lineRule="auto"/>
              <w:ind w:left="0"/>
              <w:jc w:val="both"/>
              <w:rPr>
                <w:rFonts w:ascii="Arial" w:hAnsi="Arial" w:cs="Arial"/>
                <w:b/>
                <w:sz w:val="24"/>
                <w:szCs w:val="24"/>
              </w:rPr>
            </w:pPr>
            <w:r w:rsidRPr="009B0E9B">
              <w:rPr>
                <w:rFonts w:ascii="Arial" w:hAnsi="Arial" w:cs="Arial"/>
                <w:b/>
                <w:sz w:val="24"/>
                <w:szCs w:val="24"/>
              </w:rPr>
              <w:t>Metropolitan Municipality</w:t>
            </w:r>
          </w:p>
        </w:tc>
        <w:tc>
          <w:tcPr>
            <w:tcW w:w="3600" w:type="dxa"/>
          </w:tcPr>
          <w:p w:rsidR="00E86B7E" w:rsidRDefault="00E86B7E"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Response to (4)</w:t>
            </w:r>
          </w:p>
        </w:tc>
        <w:tc>
          <w:tcPr>
            <w:tcW w:w="4050" w:type="dxa"/>
          </w:tcPr>
          <w:p w:rsidR="00E86B7E" w:rsidRDefault="00E86B7E" w:rsidP="00E10035">
            <w:pPr>
              <w:pStyle w:val="ListParagraph"/>
              <w:spacing w:before="100" w:beforeAutospacing="1" w:after="100" w:afterAutospacing="1" w:line="360" w:lineRule="auto"/>
              <w:ind w:left="0"/>
              <w:jc w:val="both"/>
              <w:rPr>
                <w:rFonts w:ascii="Arial" w:hAnsi="Arial" w:cs="Arial"/>
                <w:b/>
                <w:sz w:val="24"/>
                <w:szCs w:val="24"/>
              </w:rPr>
            </w:pPr>
            <w:r>
              <w:rPr>
                <w:rFonts w:ascii="Arial" w:hAnsi="Arial" w:cs="Arial"/>
                <w:b/>
                <w:sz w:val="24"/>
                <w:szCs w:val="24"/>
              </w:rPr>
              <w:t>Response to (5)</w:t>
            </w:r>
          </w:p>
        </w:tc>
      </w:tr>
      <w:tr w:rsidR="00E86B7E" w:rsidRPr="009B0E9B" w:rsidTr="008E7C10">
        <w:trPr>
          <w:trHeight w:val="2969"/>
        </w:trPr>
        <w:tc>
          <w:tcPr>
            <w:tcW w:w="2520" w:type="dxa"/>
            <w:shd w:val="clear" w:color="auto" w:fill="auto"/>
          </w:tcPr>
          <w:p w:rsidR="00E86B7E" w:rsidRPr="009B0E9B" w:rsidRDefault="00E86B7E" w:rsidP="00574A2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t xml:space="preserve">Buffalo City </w:t>
            </w:r>
          </w:p>
        </w:tc>
        <w:tc>
          <w:tcPr>
            <w:tcW w:w="3600" w:type="dxa"/>
          </w:tcPr>
          <w:p w:rsidR="00E86B7E" w:rsidRPr="00E10035" w:rsidRDefault="00502978"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For the reasons that Council rescinded its original resolution in 2014 to investigate the aforesaid contracts due to procedural defects, the investigation was therefore discontinued.</w:t>
            </w:r>
          </w:p>
        </w:tc>
        <w:tc>
          <w:tcPr>
            <w:tcW w:w="4050" w:type="dxa"/>
          </w:tcPr>
          <w:p w:rsidR="00E86B7E" w:rsidRPr="00E10035" w:rsidRDefault="00502978"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On this matter no action was taken arising from the investigation as Council rescinded its original decision.</w:t>
            </w:r>
          </w:p>
        </w:tc>
      </w:tr>
      <w:tr w:rsidR="00E86B7E" w:rsidRPr="009B0E9B" w:rsidTr="008E7C10">
        <w:tc>
          <w:tcPr>
            <w:tcW w:w="2520" w:type="dxa"/>
            <w:shd w:val="clear" w:color="auto" w:fill="auto"/>
          </w:tcPr>
          <w:p w:rsidR="00E86B7E" w:rsidRPr="009B0E9B" w:rsidRDefault="00E86B7E" w:rsidP="00574A2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t xml:space="preserve">City of Johannesburg </w:t>
            </w:r>
          </w:p>
        </w:tc>
        <w:tc>
          <w:tcPr>
            <w:tcW w:w="3600" w:type="dxa"/>
          </w:tcPr>
          <w:p w:rsidR="00E86B7E" w:rsidRPr="00E10035" w:rsidRDefault="00FE55D2"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The completion time for investigations is difficult to predict due to the nature of each case under investigation.  However, efforts are put in place to ensure timely completion.</w:t>
            </w:r>
          </w:p>
        </w:tc>
        <w:tc>
          <w:tcPr>
            <w:tcW w:w="4050" w:type="dxa"/>
          </w:tcPr>
          <w:p w:rsidR="00E86B7E" w:rsidRPr="00E10035" w:rsidRDefault="00FE55D2"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The recommendations emanating from forensic reports are implemented through disciplinary processes, civil recovery, and criminal actions.</w:t>
            </w:r>
          </w:p>
        </w:tc>
      </w:tr>
      <w:tr w:rsidR="00E86B7E" w:rsidTr="008E7C10">
        <w:trPr>
          <w:trHeight w:val="980"/>
        </w:trPr>
        <w:tc>
          <w:tcPr>
            <w:tcW w:w="2520" w:type="dxa"/>
            <w:shd w:val="clear" w:color="auto" w:fill="auto"/>
          </w:tcPr>
          <w:p w:rsidR="00E86B7E" w:rsidRPr="009B0E9B" w:rsidRDefault="00E86B7E" w:rsidP="00574A2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t>City of Tshwane</w:t>
            </w:r>
          </w:p>
        </w:tc>
        <w:tc>
          <w:tcPr>
            <w:tcW w:w="3600" w:type="dxa"/>
          </w:tcPr>
          <w:p w:rsidR="00E86B7E" w:rsidRPr="00E10035" w:rsidRDefault="008E7C10" w:rsidP="008E7C10">
            <w:pPr>
              <w:pStyle w:val="ListParagraph"/>
              <w:spacing w:before="100" w:beforeAutospacing="1" w:after="100" w:afterAutospacing="1" w:line="360" w:lineRule="auto"/>
              <w:ind w:left="0"/>
              <w:rPr>
                <w:rFonts w:ascii="Arial" w:eastAsia="Calibri" w:hAnsi="Arial" w:cs="Arial"/>
                <w:iCs/>
                <w:sz w:val="24"/>
                <w:szCs w:val="24"/>
              </w:rPr>
            </w:pPr>
            <w:r>
              <w:rPr>
                <w:rFonts w:ascii="Arial" w:eastAsia="Calibri" w:hAnsi="Arial" w:cs="Arial"/>
                <w:iCs/>
                <w:sz w:val="24"/>
                <w:szCs w:val="24"/>
              </w:rPr>
              <w:t>Same as above.</w:t>
            </w:r>
          </w:p>
        </w:tc>
        <w:tc>
          <w:tcPr>
            <w:tcW w:w="4050" w:type="dxa"/>
          </w:tcPr>
          <w:p w:rsidR="00E86B7E" w:rsidRPr="00E10035" w:rsidRDefault="00FE55D2"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 xml:space="preserve">The recommendations emanating from forensic reports are implemented through disciplinary </w:t>
            </w:r>
            <w:r w:rsidRPr="00E10035">
              <w:rPr>
                <w:rFonts w:ascii="Arial" w:eastAsia="Calibri" w:hAnsi="Arial" w:cs="Arial"/>
                <w:iCs/>
                <w:sz w:val="24"/>
                <w:szCs w:val="24"/>
              </w:rPr>
              <w:lastRenderedPageBreak/>
              <w:t>processes, civil recovery, and criminal actions.  Disciplinary cases were finalised on 17 cases.</w:t>
            </w:r>
          </w:p>
        </w:tc>
      </w:tr>
      <w:tr w:rsidR="00E86B7E" w:rsidTr="007D52A6">
        <w:trPr>
          <w:trHeight w:val="2600"/>
        </w:trPr>
        <w:tc>
          <w:tcPr>
            <w:tcW w:w="2520" w:type="dxa"/>
            <w:shd w:val="clear" w:color="auto" w:fill="auto"/>
          </w:tcPr>
          <w:p w:rsidR="00E86B7E" w:rsidRPr="009B0E9B" w:rsidRDefault="00E86B7E" w:rsidP="00574A2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lastRenderedPageBreak/>
              <w:t xml:space="preserve">Ekurhuleni </w:t>
            </w:r>
          </w:p>
        </w:tc>
        <w:tc>
          <w:tcPr>
            <w:tcW w:w="3600" w:type="dxa"/>
          </w:tcPr>
          <w:p w:rsidR="00E86B7E" w:rsidRPr="00E10035" w:rsidRDefault="008E7C10" w:rsidP="00574A22">
            <w:pPr>
              <w:pStyle w:val="ListParagraph"/>
              <w:spacing w:before="100" w:beforeAutospacing="1" w:after="100" w:afterAutospacing="1" w:line="360" w:lineRule="auto"/>
              <w:ind w:left="0"/>
              <w:rPr>
                <w:rFonts w:ascii="Arial" w:eastAsia="Calibri" w:hAnsi="Arial" w:cs="Arial"/>
                <w:iCs/>
                <w:sz w:val="24"/>
                <w:szCs w:val="24"/>
              </w:rPr>
            </w:pPr>
            <w:r>
              <w:rPr>
                <w:rFonts w:ascii="Arial" w:eastAsia="Calibri" w:hAnsi="Arial" w:cs="Arial"/>
                <w:iCs/>
                <w:sz w:val="24"/>
                <w:szCs w:val="24"/>
              </w:rPr>
              <w:t>Same as above.</w:t>
            </w:r>
          </w:p>
        </w:tc>
        <w:tc>
          <w:tcPr>
            <w:tcW w:w="4050" w:type="dxa"/>
          </w:tcPr>
          <w:p w:rsidR="00E86B7E" w:rsidRPr="00E10035" w:rsidRDefault="007C264B" w:rsidP="00574A22">
            <w:pPr>
              <w:pStyle w:val="ListParagraph"/>
              <w:spacing w:before="100" w:beforeAutospacing="1" w:after="100" w:afterAutospacing="1" w:line="360" w:lineRule="auto"/>
              <w:ind w:left="0"/>
              <w:rPr>
                <w:rFonts w:ascii="Arial" w:eastAsia="Calibri" w:hAnsi="Arial" w:cs="Arial"/>
                <w:iCs/>
                <w:sz w:val="24"/>
                <w:szCs w:val="24"/>
              </w:rPr>
            </w:pPr>
            <w:r w:rsidRPr="00E10035">
              <w:rPr>
                <w:rFonts w:ascii="Arial" w:eastAsia="Calibri" w:hAnsi="Arial" w:cs="Arial"/>
                <w:iCs/>
                <w:sz w:val="24"/>
                <w:szCs w:val="24"/>
              </w:rPr>
              <w:t xml:space="preserve">The recommended actions have been taken by management and this includes improving the control environment as well as corrective measures instituted against the implicated officials.    </w:t>
            </w:r>
          </w:p>
        </w:tc>
      </w:tr>
      <w:tr w:rsidR="00E86B7E" w:rsidTr="004D3C88">
        <w:trPr>
          <w:trHeight w:val="2819"/>
        </w:trPr>
        <w:tc>
          <w:tcPr>
            <w:tcW w:w="2520" w:type="dxa"/>
            <w:shd w:val="clear" w:color="auto" w:fill="auto"/>
          </w:tcPr>
          <w:p w:rsidR="004D3C88" w:rsidRPr="009B0E9B" w:rsidRDefault="00E86B7E" w:rsidP="00574A2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t>eThekwini</w:t>
            </w:r>
          </w:p>
        </w:tc>
        <w:tc>
          <w:tcPr>
            <w:tcW w:w="3600" w:type="dxa"/>
          </w:tcPr>
          <w:p w:rsidR="004D3C88" w:rsidRPr="00E10035" w:rsidRDefault="00E10035" w:rsidP="006E0720">
            <w:pPr>
              <w:pStyle w:val="ListParagraph"/>
              <w:spacing w:before="100" w:beforeAutospacing="1" w:after="100" w:afterAutospacing="1" w:line="360" w:lineRule="auto"/>
              <w:ind w:left="0"/>
              <w:jc w:val="both"/>
              <w:rPr>
                <w:rFonts w:ascii="Arial" w:eastAsia="Calibri" w:hAnsi="Arial" w:cs="Arial"/>
                <w:iCs/>
                <w:sz w:val="24"/>
                <w:szCs w:val="24"/>
              </w:rPr>
            </w:pPr>
            <w:r w:rsidRPr="00E10035">
              <w:rPr>
                <w:rFonts w:ascii="Arial" w:eastAsia="Calibri" w:hAnsi="Arial" w:cs="Arial"/>
                <w:iCs/>
                <w:sz w:val="24"/>
                <w:szCs w:val="24"/>
              </w:rPr>
              <w:t>Not applicable. The investigation at eThe</w:t>
            </w:r>
            <w:r w:rsidR="004D3C88">
              <w:rPr>
                <w:rFonts w:ascii="Arial" w:eastAsia="Calibri" w:hAnsi="Arial" w:cs="Arial"/>
                <w:iCs/>
                <w:sz w:val="24"/>
                <w:szCs w:val="24"/>
              </w:rPr>
              <w:t>kwini Metro has been completed.</w:t>
            </w:r>
          </w:p>
          <w:p w:rsidR="00E86B7E" w:rsidRPr="00E10035" w:rsidRDefault="00E86B7E" w:rsidP="00574A22">
            <w:pPr>
              <w:pStyle w:val="ListParagraph"/>
              <w:spacing w:before="100" w:beforeAutospacing="1" w:after="100" w:afterAutospacing="1" w:line="360" w:lineRule="auto"/>
              <w:ind w:left="0"/>
              <w:rPr>
                <w:rFonts w:ascii="Arial" w:eastAsia="Calibri" w:hAnsi="Arial" w:cs="Arial"/>
                <w:iCs/>
                <w:sz w:val="24"/>
                <w:szCs w:val="24"/>
              </w:rPr>
            </w:pPr>
          </w:p>
        </w:tc>
        <w:tc>
          <w:tcPr>
            <w:tcW w:w="4050" w:type="dxa"/>
          </w:tcPr>
          <w:p w:rsidR="004D3C88" w:rsidRPr="00E10035" w:rsidRDefault="000B4C2F" w:rsidP="000B4C2F">
            <w:pPr>
              <w:pStyle w:val="ListParagraph"/>
              <w:spacing w:before="100" w:beforeAutospacing="1" w:after="100" w:afterAutospacing="1" w:line="360" w:lineRule="auto"/>
              <w:ind w:left="0"/>
              <w:jc w:val="both"/>
              <w:rPr>
                <w:rFonts w:ascii="Arial" w:eastAsia="Calibri" w:hAnsi="Arial" w:cs="Arial"/>
                <w:iCs/>
                <w:sz w:val="24"/>
                <w:szCs w:val="24"/>
              </w:rPr>
            </w:pPr>
            <w:r>
              <w:rPr>
                <w:rFonts w:ascii="Arial" w:eastAsia="Calibri" w:hAnsi="Arial" w:cs="Arial"/>
                <w:iCs/>
                <w:sz w:val="24"/>
                <w:szCs w:val="24"/>
              </w:rPr>
              <w:t xml:space="preserve">The recommendations emanating from the forensic report have been partially implemented.  Further, some of the allegations are still being investigated by law enforcement agencies. </w:t>
            </w:r>
          </w:p>
        </w:tc>
      </w:tr>
      <w:tr w:rsidR="00E86B7E" w:rsidTr="008E7C10">
        <w:tc>
          <w:tcPr>
            <w:tcW w:w="2520" w:type="dxa"/>
            <w:shd w:val="clear" w:color="auto" w:fill="auto"/>
          </w:tcPr>
          <w:p w:rsidR="00E86B7E" w:rsidRPr="009B0E9B" w:rsidRDefault="00E86B7E" w:rsidP="00574A22">
            <w:pPr>
              <w:pStyle w:val="ListParagraph"/>
              <w:spacing w:before="100" w:beforeAutospacing="1" w:after="100" w:afterAutospacing="1" w:line="360" w:lineRule="auto"/>
              <w:ind w:left="0"/>
              <w:rPr>
                <w:rFonts w:ascii="Arial" w:hAnsi="Arial" w:cs="Arial"/>
                <w:sz w:val="24"/>
                <w:szCs w:val="24"/>
              </w:rPr>
            </w:pPr>
            <w:r w:rsidRPr="009B0E9B">
              <w:rPr>
                <w:rFonts w:ascii="Arial" w:hAnsi="Arial" w:cs="Arial"/>
                <w:sz w:val="24"/>
                <w:szCs w:val="24"/>
              </w:rPr>
              <w:t>Nelson Mandela Bay</w:t>
            </w:r>
          </w:p>
        </w:tc>
        <w:tc>
          <w:tcPr>
            <w:tcW w:w="3600" w:type="dxa"/>
          </w:tcPr>
          <w:p w:rsidR="00E86B7E" w:rsidRPr="0086566C" w:rsidRDefault="007C264B" w:rsidP="006E0720">
            <w:pPr>
              <w:pStyle w:val="ListParagraph"/>
              <w:spacing w:before="100" w:beforeAutospacing="1" w:after="100" w:afterAutospacing="1" w:line="360" w:lineRule="auto"/>
              <w:ind w:left="0"/>
              <w:jc w:val="both"/>
              <w:rPr>
                <w:rFonts w:ascii="Arial" w:eastAsia="Calibri" w:hAnsi="Arial" w:cs="Arial"/>
                <w:iCs/>
                <w:sz w:val="24"/>
                <w:szCs w:val="24"/>
              </w:rPr>
            </w:pPr>
            <w:r w:rsidRPr="0086566C">
              <w:rPr>
                <w:rFonts w:ascii="Arial" w:eastAsia="Calibri" w:hAnsi="Arial" w:cs="Arial"/>
                <w:iCs/>
                <w:sz w:val="24"/>
                <w:szCs w:val="24"/>
              </w:rPr>
              <w:t>The completion time for investigations is difficult to predict due to the nature of each case under investigation.  However, efforts are put in place to ensure timely completion.  The NMBM has requested the Provincial Treasury to assist the NMBM with forensic matters in order to complete investigations.</w:t>
            </w:r>
          </w:p>
        </w:tc>
        <w:tc>
          <w:tcPr>
            <w:tcW w:w="4050" w:type="dxa"/>
          </w:tcPr>
          <w:p w:rsidR="00E86B7E" w:rsidRPr="0086566C" w:rsidRDefault="007D52A6" w:rsidP="008E4F37">
            <w:pPr>
              <w:pStyle w:val="ListParagraph"/>
              <w:spacing w:before="100" w:beforeAutospacing="1" w:after="100" w:afterAutospacing="1" w:line="360" w:lineRule="auto"/>
              <w:ind w:left="0"/>
              <w:jc w:val="both"/>
              <w:rPr>
                <w:rFonts w:ascii="Arial" w:eastAsia="Calibri" w:hAnsi="Arial" w:cs="Arial"/>
                <w:iCs/>
                <w:sz w:val="24"/>
                <w:szCs w:val="24"/>
              </w:rPr>
            </w:pPr>
            <w:r>
              <w:rPr>
                <w:rFonts w:ascii="Arial" w:eastAsia="Calibri" w:hAnsi="Arial" w:cs="Arial"/>
                <w:iCs/>
                <w:sz w:val="24"/>
                <w:szCs w:val="24"/>
              </w:rPr>
              <w:t>Forensic</w:t>
            </w:r>
            <w:r w:rsidR="007C264B" w:rsidRPr="0086566C">
              <w:rPr>
                <w:rFonts w:ascii="Arial" w:eastAsia="Calibri" w:hAnsi="Arial" w:cs="Arial"/>
                <w:iCs/>
                <w:sz w:val="24"/>
                <w:szCs w:val="24"/>
              </w:rPr>
              <w:t xml:space="preserve"> reports are tabled at various Council Structures i.e. Audit Committee meetings, </w:t>
            </w:r>
            <w:r w:rsidR="008E4F37">
              <w:rPr>
                <w:rFonts w:ascii="Arial" w:eastAsia="Calibri" w:hAnsi="Arial" w:cs="Arial"/>
                <w:iCs/>
                <w:sz w:val="24"/>
                <w:szCs w:val="24"/>
              </w:rPr>
              <w:t>MPAC</w:t>
            </w:r>
            <w:r w:rsidR="007C264B" w:rsidRPr="0086566C">
              <w:rPr>
                <w:rFonts w:ascii="Arial" w:eastAsia="Calibri" w:hAnsi="Arial" w:cs="Arial"/>
                <w:iCs/>
                <w:sz w:val="24"/>
                <w:szCs w:val="24"/>
              </w:rPr>
              <w:t xml:space="preserve"> meetings, and thereafter the resolutions of MPAC are tabled at Council meetings.  Action by the NMBM is implemented in accordance with these resolutions.  </w:t>
            </w:r>
          </w:p>
        </w:tc>
      </w:tr>
    </w:tbl>
    <w:p w:rsidR="00462889" w:rsidRDefault="00462889" w:rsidP="00247B3A">
      <w:pPr>
        <w:pStyle w:val="BodyTextIndent2"/>
        <w:tabs>
          <w:tab w:val="left" w:pos="720"/>
        </w:tabs>
        <w:spacing w:before="100" w:beforeAutospacing="1" w:after="100" w:afterAutospacing="1"/>
        <w:ind w:left="0" w:firstLine="0"/>
        <w:jc w:val="both"/>
        <w:rPr>
          <w:rFonts w:ascii="Arial" w:hAnsi="Arial" w:cs="Arial"/>
          <w:szCs w:val="24"/>
        </w:rPr>
      </w:pPr>
    </w:p>
    <w:p w:rsidR="004252C9" w:rsidRPr="00081855" w:rsidRDefault="00081855" w:rsidP="00247B3A">
      <w:pPr>
        <w:pStyle w:val="BodyTextIndent2"/>
        <w:tabs>
          <w:tab w:val="left" w:pos="720"/>
        </w:tabs>
        <w:spacing w:before="100" w:beforeAutospacing="1" w:after="100" w:afterAutospacing="1"/>
        <w:ind w:left="0" w:firstLine="0"/>
        <w:jc w:val="both"/>
        <w:rPr>
          <w:rFonts w:ascii="Arial" w:hAnsi="Arial" w:cs="Arial"/>
          <w:szCs w:val="24"/>
        </w:rPr>
      </w:pPr>
      <w:r w:rsidRPr="00081855">
        <w:rPr>
          <w:rFonts w:ascii="Arial" w:hAnsi="Arial" w:cs="Arial"/>
          <w:szCs w:val="24"/>
        </w:rPr>
        <w:t>The City of Cape Town and Mangaung Metropolitan Municipality indicated that they are not in a position to accede to my request to release details regarding forensic investigations.</w:t>
      </w:r>
      <w:r>
        <w:rPr>
          <w:rFonts w:ascii="Arial" w:hAnsi="Arial" w:cs="Arial"/>
          <w:szCs w:val="24"/>
        </w:rPr>
        <w:t xml:space="preserve">  The City of Cape Town indicated that releasing information relating to forensic investigations would compromise future investigations, and the implementation of recommendations contained in such reports. </w:t>
      </w:r>
    </w:p>
    <w:sectPr w:rsidR="004252C9" w:rsidRPr="00081855"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5E" w:rsidRDefault="00551E5E">
      <w:r>
        <w:separator/>
      </w:r>
    </w:p>
  </w:endnote>
  <w:endnote w:type="continuationSeparator" w:id="0">
    <w:p w:rsidR="00551E5E" w:rsidRDefault="00551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5E" w:rsidRDefault="00551E5E">
      <w:r>
        <w:separator/>
      </w:r>
    </w:p>
  </w:footnote>
  <w:footnote w:type="continuationSeparator" w:id="0">
    <w:p w:rsidR="00551E5E" w:rsidRDefault="00551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795AB0"/>
    <w:multiLevelType w:val="hybridMultilevel"/>
    <w:tmpl w:val="CB9C93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B4A352A"/>
    <w:multiLevelType w:val="hybridMultilevel"/>
    <w:tmpl w:val="B1360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B16F12"/>
    <w:multiLevelType w:val="hybridMultilevel"/>
    <w:tmpl w:val="4FCA8D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1800CF8"/>
    <w:multiLevelType w:val="hybridMultilevel"/>
    <w:tmpl w:val="074A1CD8"/>
    <w:lvl w:ilvl="0" w:tplc="1770866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BDC0795"/>
    <w:multiLevelType w:val="hybridMultilevel"/>
    <w:tmpl w:val="FDFEAD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767368"/>
    <w:multiLevelType w:val="hybridMultilevel"/>
    <w:tmpl w:val="5C6E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82D"/>
    <w:multiLevelType w:val="hybridMultilevel"/>
    <w:tmpl w:val="B4B62DDA"/>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B7C45B2"/>
    <w:multiLevelType w:val="hybridMultilevel"/>
    <w:tmpl w:val="4092725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6C5E1E"/>
    <w:multiLevelType w:val="hybridMultilevel"/>
    <w:tmpl w:val="8856C8A4"/>
    <w:lvl w:ilvl="0" w:tplc="71FA2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E1E3E"/>
    <w:multiLevelType w:val="hybridMultilevel"/>
    <w:tmpl w:val="EE2464EA"/>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63212B7D"/>
    <w:multiLevelType w:val="hybridMultilevel"/>
    <w:tmpl w:val="BF6AC3D0"/>
    <w:lvl w:ilvl="0" w:tplc="1C09000F">
      <w:start w:val="1"/>
      <w:numFmt w:val="decimal"/>
      <w:lvlText w:val="%1."/>
      <w:lvlJc w:val="left"/>
      <w:pPr>
        <w:ind w:left="1584" w:hanging="360"/>
      </w:pPr>
      <w:rPr>
        <w:rFonts w:hint="default"/>
      </w:rPr>
    </w:lvl>
    <w:lvl w:ilvl="1" w:tplc="1C090019">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EF56B37"/>
    <w:multiLevelType w:val="hybridMultilevel"/>
    <w:tmpl w:val="2F80B2BC"/>
    <w:lvl w:ilvl="0" w:tplc="82849BCA">
      <w:start w:val="1"/>
      <w:numFmt w:val="lowerLetter"/>
      <w:lvlText w:val="%1)"/>
      <w:lvlJc w:val="left"/>
      <w:pPr>
        <w:ind w:left="77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57293D"/>
    <w:multiLevelType w:val="hybridMultilevel"/>
    <w:tmpl w:val="806C3FD4"/>
    <w:lvl w:ilvl="0" w:tplc="1C9AB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15"/>
  </w:num>
  <w:num w:numId="5">
    <w:abstractNumId w:val="13"/>
  </w:num>
  <w:num w:numId="6">
    <w:abstractNumId w:val="28"/>
  </w:num>
  <w:num w:numId="7">
    <w:abstractNumId w:val="4"/>
  </w:num>
  <w:num w:numId="8">
    <w:abstractNumId w:val="2"/>
  </w:num>
  <w:num w:numId="9">
    <w:abstractNumId w:val="23"/>
  </w:num>
  <w:num w:numId="10">
    <w:abstractNumId w:val="12"/>
  </w:num>
  <w:num w:numId="11">
    <w:abstractNumId w:val="7"/>
  </w:num>
  <w:num w:numId="12">
    <w:abstractNumId w:val="0"/>
  </w:num>
  <w:num w:numId="13">
    <w:abstractNumId w:val="3"/>
  </w:num>
  <w:num w:numId="14">
    <w:abstractNumId w:val="29"/>
  </w:num>
  <w:num w:numId="15">
    <w:abstractNumId w:val="6"/>
  </w:num>
  <w:num w:numId="16">
    <w:abstractNumId w:val="19"/>
  </w:num>
  <w:num w:numId="17">
    <w:abstractNumId w:val="16"/>
  </w:num>
  <w:num w:numId="18">
    <w:abstractNumId w:val="26"/>
  </w:num>
  <w:num w:numId="19">
    <w:abstractNumId w:val="22"/>
  </w:num>
  <w:num w:numId="20">
    <w:abstractNumId w:val="11"/>
  </w:num>
  <w:num w:numId="21">
    <w:abstractNumId w:val="31"/>
  </w:num>
  <w:num w:numId="22">
    <w:abstractNumId w:val="24"/>
  </w:num>
  <w:num w:numId="23">
    <w:abstractNumId w:val="17"/>
  </w:num>
  <w:num w:numId="24">
    <w:abstractNumId w:val="25"/>
  </w:num>
  <w:num w:numId="25">
    <w:abstractNumId w:val="10"/>
  </w:num>
  <w:num w:numId="26">
    <w:abstractNumId w:val="14"/>
  </w:num>
  <w:num w:numId="27">
    <w:abstractNumId w:val="20"/>
  </w:num>
  <w:num w:numId="28">
    <w:abstractNumId w:val="30"/>
  </w:num>
  <w:num w:numId="29">
    <w:abstractNumId w:val="9"/>
  </w:num>
  <w:num w:numId="30">
    <w:abstractNumId w:val="18"/>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5412B"/>
    <w:rsid w:val="00071841"/>
    <w:rsid w:val="00081855"/>
    <w:rsid w:val="00084536"/>
    <w:rsid w:val="00084AD3"/>
    <w:rsid w:val="000913B2"/>
    <w:rsid w:val="00094799"/>
    <w:rsid w:val="000954AC"/>
    <w:rsid w:val="000977C1"/>
    <w:rsid w:val="000A6EC6"/>
    <w:rsid w:val="000B2630"/>
    <w:rsid w:val="000B4C2F"/>
    <w:rsid w:val="000C5971"/>
    <w:rsid w:val="000C77A1"/>
    <w:rsid w:val="000D2C53"/>
    <w:rsid w:val="000D2F5E"/>
    <w:rsid w:val="000D4AA5"/>
    <w:rsid w:val="000E7CDE"/>
    <w:rsid w:val="001003CB"/>
    <w:rsid w:val="00100669"/>
    <w:rsid w:val="00112BB6"/>
    <w:rsid w:val="0011477E"/>
    <w:rsid w:val="001314FC"/>
    <w:rsid w:val="00133174"/>
    <w:rsid w:val="00133850"/>
    <w:rsid w:val="00147245"/>
    <w:rsid w:val="00155D8A"/>
    <w:rsid w:val="00156E9A"/>
    <w:rsid w:val="00171B43"/>
    <w:rsid w:val="00173C60"/>
    <w:rsid w:val="001779BB"/>
    <w:rsid w:val="00177B90"/>
    <w:rsid w:val="00181508"/>
    <w:rsid w:val="001B0C9C"/>
    <w:rsid w:val="001B23E6"/>
    <w:rsid w:val="001B6B34"/>
    <w:rsid w:val="001C474F"/>
    <w:rsid w:val="001D333B"/>
    <w:rsid w:val="001D6ADE"/>
    <w:rsid w:val="001E69BF"/>
    <w:rsid w:val="001E719B"/>
    <w:rsid w:val="001F3C89"/>
    <w:rsid w:val="00201F0C"/>
    <w:rsid w:val="0021288B"/>
    <w:rsid w:val="0021622E"/>
    <w:rsid w:val="002202B5"/>
    <w:rsid w:val="002216C8"/>
    <w:rsid w:val="002254F9"/>
    <w:rsid w:val="00225DAE"/>
    <w:rsid w:val="00240178"/>
    <w:rsid w:val="00247292"/>
    <w:rsid w:val="00247B3A"/>
    <w:rsid w:val="002576DD"/>
    <w:rsid w:val="00257FE5"/>
    <w:rsid w:val="00265BEE"/>
    <w:rsid w:val="002723DE"/>
    <w:rsid w:val="002816D5"/>
    <w:rsid w:val="0028325D"/>
    <w:rsid w:val="002949F2"/>
    <w:rsid w:val="002A645A"/>
    <w:rsid w:val="002B2990"/>
    <w:rsid w:val="002C4244"/>
    <w:rsid w:val="002C5792"/>
    <w:rsid w:val="002D5882"/>
    <w:rsid w:val="002D6EFA"/>
    <w:rsid w:val="002D75F5"/>
    <w:rsid w:val="002F129D"/>
    <w:rsid w:val="002F42F4"/>
    <w:rsid w:val="002F6EA5"/>
    <w:rsid w:val="003071E0"/>
    <w:rsid w:val="00307A68"/>
    <w:rsid w:val="00310186"/>
    <w:rsid w:val="0031080D"/>
    <w:rsid w:val="00314E06"/>
    <w:rsid w:val="00315B57"/>
    <w:rsid w:val="0031617F"/>
    <w:rsid w:val="00317452"/>
    <w:rsid w:val="00322981"/>
    <w:rsid w:val="00323310"/>
    <w:rsid w:val="003471C7"/>
    <w:rsid w:val="0035088C"/>
    <w:rsid w:val="003551AE"/>
    <w:rsid w:val="00357A0E"/>
    <w:rsid w:val="00357BF2"/>
    <w:rsid w:val="00357CD0"/>
    <w:rsid w:val="0036303C"/>
    <w:rsid w:val="00366CFA"/>
    <w:rsid w:val="00376326"/>
    <w:rsid w:val="00382C44"/>
    <w:rsid w:val="00382DA0"/>
    <w:rsid w:val="00385FE1"/>
    <w:rsid w:val="003907A9"/>
    <w:rsid w:val="003A0DE9"/>
    <w:rsid w:val="003A7E91"/>
    <w:rsid w:val="003B0D16"/>
    <w:rsid w:val="003D4D79"/>
    <w:rsid w:val="003F2909"/>
    <w:rsid w:val="003F762A"/>
    <w:rsid w:val="00410A53"/>
    <w:rsid w:val="004252C9"/>
    <w:rsid w:val="004325C6"/>
    <w:rsid w:val="004516AA"/>
    <w:rsid w:val="0046224B"/>
    <w:rsid w:val="00462889"/>
    <w:rsid w:val="004779EE"/>
    <w:rsid w:val="00491B54"/>
    <w:rsid w:val="00492F54"/>
    <w:rsid w:val="00495467"/>
    <w:rsid w:val="0049779D"/>
    <w:rsid w:val="004A4C5A"/>
    <w:rsid w:val="004B2C14"/>
    <w:rsid w:val="004B4AB0"/>
    <w:rsid w:val="004B5A08"/>
    <w:rsid w:val="004B7945"/>
    <w:rsid w:val="004C109A"/>
    <w:rsid w:val="004C279B"/>
    <w:rsid w:val="004C2C0F"/>
    <w:rsid w:val="004C4CC9"/>
    <w:rsid w:val="004D0D92"/>
    <w:rsid w:val="004D2ABF"/>
    <w:rsid w:val="004D3C88"/>
    <w:rsid w:val="0050290F"/>
    <w:rsid w:val="00502978"/>
    <w:rsid w:val="0050428A"/>
    <w:rsid w:val="0050686C"/>
    <w:rsid w:val="00511169"/>
    <w:rsid w:val="005171CB"/>
    <w:rsid w:val="005205B3"/>
    <w:rsid w:val="005229E8"/>
    <w:rsid w:val="00522A19"/>
    <w:rsid w:val="00523EC1"/>
    <w:rsid w:val="005268B8"/>
    <w:rsid w:val="0053047F"/>
    <w:rsid w:val="00537AA9"/>
    <w:rsid w:val="00542AD1"/>
    <w:rsid w:val="0054419A"/>
    <w:rsid w:val="00551E5E"/>
    <w:rsid w:val="00553657"/>
    <w:rsid w:val="00553B59"/>
    <w:rsid w:val="00557A55"/>
    <w:rsid w:val="00574A22"/>
    <w:rsid w:val="005806D7"/>
    <w:rsid w:val="00594C01"/>
    <w:rsid w:val="005A0136"/>
    <w:rsid w:val="005A05E9"/>
    <w:rsid w:val="005A0916"/>
    <w:rsid w:val="005A5AB1"/>
    <w:rsid w:val="005A65FC"/>
    <w:rsid w:val="005B6457"/>
    <w:rsid w:val="005C7312"/>
    <w:rsid w:val="005D0762"/>
    <w:rsid w:val="005D0D35"/>
    <w:rsid w:val="005D11E9"/>
    <w:rsid w:val="005D72CB"/>
    <w:rsid w:val="005D7C95"/>
    <w:rsid w:val="005E02F9"/>
    <w:rsid w:val="005E3B70"/>
    <w:rsid w:val="005F13AA"/>
    <w:rsid w:val="005F5EB3"/>
    <w:rsid w:val="005F60DB"/>
    <w:rsid w:val="00606333"/>
    <w:rsid w:val="00611F6D"/>
    <w:rsid w:val="0061676A"/>
    <w:rsid w:val="00622D09"/>
    <w:rsid w:val="00647ED0"/>
    <w:rsid w:val="006508FB"/>
    <w:rsid w:val="0066291D"/>
    <w:rsid w:val="006630BA"/>
    <w:rsid w:val="0067399D"/>
    <w:rsid w:val="00677AF4"/>
    <w:rsid w:val="006844A9"/>
    <w:rsid w:val="0068543C"/>
    <w:rsid w:val="006912B8"/>
    <w:rsid w:val="006961FE"/>
    <w:rsid w:val="006A11B4"/>
    <w:rsid w:val="006A6A80"/>
    <w:rsid w:val="006B06EF"/>
    <w:rsid w:val="006C0957"/>
    <w:rsid w:val="006C7A59"/>
    <w:rsid w:val="006D3C21"/>
    <w:rsid w:val="006D5BC7"/>
    <w:rsid w:val="006D6147"/>
    <w:rsid w:val="006E0720"/>
    <w:rsid w:val="006E2CE2"/>
    <w:rsid w:val="006E45C1"/>
    <w:rsid w:val="006E6A3F"/>
    <w:rsid w:val="006F2E95"/>
    <w:rsid w:val="006F5E59"/>
    <w:rsid w:val="00705906"/>
    <w:rsid w:val="00706C85"/>
    <w:rsid w:val="0072111E"/>
    <w:rsid w:val="00724A26"/>
    <w:rsid w:val="007261E1"/>
    <w:rsid w:val="00727EED"/>
    <w:rsid w:val="00735342"/>
    <w:rsid w:val="00762328"/>
    <w:rsid w:val="00765941"/>
    <w:rsid w:val="007670C4"/>
    <w:rsid w:val="007722FF"/>
    <w:rsid w:val="00773752"/>
    <w:rsid w:val="00774661"/>
    <w:rsid w:val="00781003"/>
    <w:rsid w:val="0078357F"/>
    <w:rsid w:val="0078510B"/>
    <w:rsid w:val="007B5563"/>
    <w:rsid w:val="007C264B"/>
    <w:rsid w:val="007C53EE"/>
    <w:rsid w:val="007D22C5"/>
    <w:rsid w:val="007D4F67"/>
    <w:rsid w:val="007D508B"/>
    <w:rsid w:val="007D52A6"/>
    <w:rsid w:val="007D6AEE"/>
    <w:rsid w:val="007E29B3"/>
    <w:rsid w:val="007E3D60"/>
    <w:rsid w:val="007E5F73"/>
    <w:rsid w:val="007F309B"/>
    <w:rsid w:val="007F55E8"/>
    <w:rsid w:val="007F6E92"/>
    <w:rsid w:val="008008EB"/>
    <w:rsid w:val="00801607"/>
    <w:rsid w:val="00803A7E"/>
    <w:rsid w:val="0080442D"/>
    <w:rsid w:val="008054A9"/>
    <w:rsid w:val="00812459"/>
    <w:rsid w:val="008244D5"/>
    <w:rsid w:val="00824852"/>
    <w:rsid w:val="008275AD"/>
    <w:rsid w:val="00836947"/>
    <w:rsid w:val="00840ACF"/>
    <w:rsid w:val="00843814"/>
    <w:rsid w:val="00852DB0"/>
    <w:rsid w:val="008646D8"/>
    <w:rsid w:val="0086566C"/>
    <w:rsid w:val="008858CB"/>
    <w:rsid w:val="008870EA"/>
    <w:rsid w:val="0089010B"/>
    <w:rsid w:val="00894F7B"/>
    <w:rsid w:val="008A1477"/>
    <w:rsid w:val="008B1C87"/>
    <w:rsid w:val="008C3B42"/>
    <w:rsid w:val="008D003B"/>
    <w:rsid w:val="008D228D"/>
    <w:rsid w:val="008D2AA1"/>
    <w:rsid w:val="008D5EBF"/>
    <w:rsid w:val="008E2E73"/>
    <w:rsid w:val="008E4F37"/>
    <w:rsid w:val="008E7C10"/>
    <w:rsid w:val="008F1A07"/>
    <w:rsid w:val="008F6740"/>
    <w:rsid w:val="00906EB4"/>
    <w:rsid w:val="00911351"/>
    <w:rsid w:val="00934FF4"/>
    <w:rsid w:val="00935A33"/>
    <w:rsid w:val="00937075"/>
    <w:rsid w:val="00943411"/>
    <w:rsid w:val="00954992"/>
    <w:rsid w:val="00955D50"/>
    <w:rsid w:val="00955F00"/>
    <w:rsid w:val="00964506"/>
    <w:rsid w:val="00965EF5"/>
    <w:rsid w:val="00966064"/>
    <w:rsid w:val="00973FF5"/>
    <w:rsid w:val="00977C5F"/>
    <w:rsid w:val="00981D81"/>
    <w:rsid w:val="009873AF"/>
    <w:rsid w:val="00990224"/>
    <w:rsid w:val="00991283"/>
    <w:rsid w:val="00994C41"/>
    <w:rsid w:val="009951B9"/>
    <w:rsid w:val="009A565D"/>
    <w:rsid w:val="009B0E9B"/>
    <w:rsid w:val="009B3ADB"/>
    <w:rsid w:val="009C2D36"/>
    <w:rsid w:val="009C2DFD"/>
    <w:rsid w:val="009C2F40"/>
    <w:rsid w:val="009D02B4"/>
    <w:rsid w:val="009D08C0"/>
    <w:rsid w:val="009E31EE"/>
    <w:rsid w:val="009E6944"/>
    <w:rsid w:val="009F2E63"/>
    <w:rsid w:val="009F32D4"/>
    <w:rsid w:val="00A0026C"/>
    <w:rsid w:val="00A02D47"/>
    <w:rsid w:val="00A03A37"/>
    <w:rsid w:val="00A06CFC"/>
    <w:rsid w:val="00A10C45"/>
    <w:rsid w:val="00A1400C"/>
    <w:rsid w:val="00A167C8"/>
    <w:rsid w:val="00A25995"/>
    <w:rsid w:val="00A35576"/>
    <w:rsid w:val="00A4750E"/>
    <w:rsid w:val="00A476D6"/>
    <w:rsid w:val="00A47B22"/>
    <w:rsid w:val="00A519E0"/>
    <w:rsid w:val="00A5646C"/>
    <w:rsid w:val="00A64B3E"/>
    <w:rsid w:val="00A71D7F"/>
    <w:rsid w:val="00A77CC5"/>
    <w:rsid w:val="00A862FD"/>
    <w:rsid w:val="00A87B2A"/>
    <w:rsid w:val="00A87E09"/>
    <w:rsid w:val="00A96E8D"/>
    <w:rsid w:val="00AA200E"/>
    <w:rsid w:val="00AA7498"/>
    <w:rsid w:val="00AA76CA"/>
    <w:rsid w:val="00AC4405"/>
    <w:rsid w:val="00AC52F5"/>
    <w:rsid w:val="00AD2E06"/>
    <w:rsid w:val="00AD717A"/>
    <w:rsid w:val="00AE5907"/>
    <w:rsid w:val="00AE67C2"/>
    <w:rsid w:val="00AF35BE"/>
    <w:rsid w:val="00AF3D18"/>
    <w:rsid w:val="00B05E06"/>
    <w:rsid w:val="00B078AF"/>
    <w:rsid w:val="00B125C0"/>
    <w:rsid w:val="00B14D98"/>
    <w:rsid w:val="00B16157"/>
    <w:rsid w:val="00B217C0"/>
    <w:rsid w:val="00B22177"/>
    <w:rsid w:val="00B246CC"/>
    <w:rsid w:val="00B27A93"/>
    <w:rsid w:val="00B3144B"/>
    <w:rsid w:val="00B45D30"/>
    <w:rsid w:val="00B549CD"/>
    <w:rsid w:val="00B60B4C"/>
    <w:rsid w:val="00B6542A"/>
    <w:rsid w:val="00B74EC1"/>
    <w:rsid w:val="00B75C49"/>
    <w:rsid w:val="00B9041E"/>
    <w:rsid w:val="00BB26E1"/>
    <w:rsid w:val="00BB31AF"/>
    <w:rsid w:val="00BC70D5"/>
    <w:rsid w:val="00BC7A56"/>
    <w:rsid w:val="00C02760"/>
    <w:rsid w:val="00C02A3F"/>
    <w:rsid w:val="00C047AA"/>
    <w:rsid w:val="00C11DD1"/>
    <w:rsid w:val="00C11E38"/>
    <w:rsid w:val="00C1752C"/>
    <w:rsid w:val="00C17D96"/>
    <w:rsid w:val="00C33C12"/>
    <w:rsid w:val="00C563C3"/>
    <w:rsid w:val="00C666ED"/>
    <w:rsid w:val="00C93451"/>
    <w:rsid w:val="00CA1CEA"/>
    <w:rsid w:val="00CA5D47"/>
    <w:rsid w:val="00CB3451"/>
    <w:rsid w:val="00CB7AE6"/>
    <w:rsid w:val="00CD652C"/>
    <w:rsid w:val="00CD6617"/>
    <w:rsid w:val="00CD797D"/>
    <w:rsid w:val="00CE1F98"/>
    <w:rsid w:val="00CE5B1E"/>
    <w:rsid w:val="00CF00C3"/>
    <w:rsid w:val="00CF275D"/>
    <w:rsid w:val="00D06842"/>
    <w:rsid w:val="00D06D3F"/>
    <w:rsid w:val="00D13E13"/>
    <w:rsid w:val="00D159B3"/>
    <w:rsid w:val="00D17387"/>
    <w:rsid w:val="00D21534"/>
    <w:rsid w:val="00D21996"/>
    <w:rsid w:val="00D2427D"/>
    <w:rsid w:val="00D269AA"/>
    <w:rsid w:val="00D3039F"/>
    <w:rsid w:val="00D319E8"/>
    <w:rsid w:val="00D339A2"/>
    <w:rsid w:val="00D342CF"/>
    <w:rsid w:val="00D4293B"/>
    <w:rsid w:val="00D43C90"/>
    <w:rsid w:val="00D5130B"/>
    <w:rsid w:val="00D53080"/>
    <w:rsid w:val="00D72DC0"/>
    <w:rsid w:val="00D748C7"/>
    <w:rsid w:val="00D803C9"/>
    <w:rsid w:val="00D80A85"/>
    <w:rsid w:val="00D857ED"/>
    <w:rsid w:val="00D9186C"/>
    <w:rsid w:val="00DA17B5"/>
    <w:rsid w:val="00DA1B79"/>
    <w:rsid w:val="00DA4A8C"/>
    <w:rsid w:val="00DB4C1F"/>
    <w:rsid w:val="00DB6375"/>
    <w:rsid w:val="00DC609A"/>
    <w:rsid w:val="00DC717D"/>
    <w:rsid w:val="00DD0EA8"/>
    <w:rsid w:val="00DD174B"/>
    <w:rsid w:val="00DD560B"/>
    <w:rsid w:val="00DE551B"/>
    <w:rsid w:val="00DE703A"/>
    <w:rsid w:val="00DF1259"/>
    <w:rsid w:val="00E01507"/>
    <w:rsid w:val="00E10035"/>
    <w:rsid w:val="00E12E59"/>
    <w:rsid w:val="00E1603A"/>
    <w:rsid w:val="00E24A23"/>
    <w:rsid w:val="00E26F93"/>
    <w:rsid w:val="00E30085"/>
    <w:rsid w:val="00E30C14"/>
    <w:rsid w:val="00E55ABF"/>
    <w:rsid w:val="00E724C8"/>
    <w:rsid w:val="00E738DE"/>
    <w:rsid w:val="00E86B7E"/>
    <w:rsid w:val="00E90C22"/>
    <w:rsid w:val="00E9252C"/>
    <w:rsid w:val="00E928F5"/>
    <w:rsid w:val="00E96380"/>
    <w:rsid w:val="00EA4205"/>
    <w:rsid w:val="00EB1546"/>
    <w:rsid w:val="00EB2E32"/>
    <w:rsid w:val="00EC13BD"/>
    <w:rsid w:val="00EC4672"/>
    <w:rsid w:val="00ED39AF"/>
    <w:rsid w:val="00ED3F3F"/>
    <w:rsid w:val="00EF438B"/>
    <w:rsid w:val="00EF5306"/>
    <w:rsid w:val="00EF7791"/>
    <w:rsid w:val="00F024A8"/>
    <w:rsid w:val="00F058E6"/>
    <w:rsid w:val="00F105F8"/>
    <w:rsid w:val="00F13AC3"/>
    <w:rsid w:val="00F1593F"/>
    <w:rsid w:val="00F250B3"/>
    <w:rsid w:val="00F32869"/>
    <w:rsid w:val="00F3348F"/>
    <w:rsid w:val="00F34958"/>
    <w:rsid w:val="00F35259"/>
    <w:rsid w:val="00F47B2B"/>
    <w:rsid w:val="00F5318C"/>
    <w:rsid w:val="00F62F25"/>
    <w:rsid w:val="00F655C5"/>
    <w:rsid w:val="00F665E3"/>
    <w:rsid w:val="00F71594"/>
    <w:rsid w:val="00F738AD"/>
    <w:rsid w:val="00F73A42"/>
    <w:rsid w:val="00F7571F"/>
    <w:rsid w:val="00F76DC6"/>
    <w:rsid w:val="00F7762F"/>
    <w:rsid w:val="00F77CDD"/>
    <w:rsid w:val="00F84D21"/>
    <w:rsid w:val="00F916D5"/>
    <w:rsid w:val="00FA3E1D"/>
    <w:rsid w:val="00FB2305"/>
    <w:rsid w:val="00FB5150"/>
    <w:rsid w:val="00FC2F5D"/>
    <w:rsid w:val="00FC3E04"/>
    <w:rsid w:val="00FC512C"/>
    <w:rsid w:val="00FD0924"/>
    <w:rsid w:val="00FD6875"/>
    <w:rsid w:val="00FE55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link w:val="ListParagraphChar"/>
    <w:uiPriority w:val="34"/>
    <w:qFormat/>
    <w:rsid w:val="00F024A8"/>
    <w:pPr>
      <w:ind w:left="720"/>
    </w:pPr>
    <w:rPr>
      <w:sz w:val="20"/>
      <w:szCs w:val="20"/>
      <w:lang w:val="en-GB"/>
    </w:rPr>
  </w:style>
  <w:style w:type="character" w:customStyle="1" w:styleId="ListParagraphChar">
    <w:name w:val="List Paragraph Char"/>
    <w:link w:val="ListParagraph"/>
    <w:uiPriority w:val="34"/>
    <w:locked/>
    <w:rsid w:val="00F024A8"/>
    <w:rPr>
      <w:lang w:val="en-GB"/>
    </w:rPr>
  </w:style>
  <w:style w:type="table" w:styleId="TableGrid">
    <w:name w:val="Table Grid"/>
    <w:basedOn w:val="TableNormal"/>
    <w:uiPriority w:val="59"/>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B75C49"/>
    <w:rPr>
      <w:b/>
      <w:bCs/>
    </w:rPr>
  </w:style>
  <w:style w:type="paragraph" w:styleId="BodyTextIndent2">
    <w:name w:val="Body Text Indent 2"/>
    <w:basedOn w:val="Normal"/>
    <w:link w:val="BodyTextIndent2Char"/>
    <w:rsid w:val="00E9252C"/>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E9252C"/>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97524321">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53FD-0A8E-435B-8DE7-1D5C1208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2016-06-28T12:42:00Z</cp:lastPrinted>
  <dcterms:created xsi:type="dcterms:W3CDTF">2016-07-01T09:58:00Z</dcterms:created>
  <dcterms:modified xsi:type="dcterms:W3CDTF">2016-07-01T09:58:00Z</dcterms:modified>
</cp:coreProperties>
</file>