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831D7" w:rsidRDefault="00F515CF" w:rsidP="002831D7">
      <w:pPr>
        <w:spacing w:after="0" w:line="240" w:lineRule="auto"/>
        <w:jc w:val="center"/>
        <w:rPr>
          <w:rFonts w:ascii="Arial" w:eastAsia="Times New Roman" w:hAnsi="Arial" w:cs="Arial"/>
          <w:sz w:val="24"/>
          <w:szCs w:val="24"/>
        </w:rPr>
      </w:pPr>
      <w:bookmarkStart w:id="0" w:name="_GoBack"/>
      <w:bookmarkEnd w:id="0"/>
      <w:r w:rsidRPr="002831D7">
        <w:rPr>
          <w:rFonts w:ascii="Arial" w:eastAsia="Times New Roman" w:hAnsi="Arial" w:cs="Arial"/>
          <w:b/>
          <w:bCs/>
          <w:sz w:val="24"/>
          <w:szCs w:val="24"/>
        </w:rPr>
        <w:t>NATIONAL ASSEMBLY</w:t>
      </w:r>
    </w:p>
    <w:p w:rsidR="00F515CF" w:rsidRPr="002831D7" w:rsidRDefault="001304CF" w:rsidP="002831D7">
      <w:pPr>
        <w:spacing w:after="0" w:line="240" w:lineRule="auto"/>
        <w:jc w:val="center"/>
        <w:rPr>
          <w:rFonts w:ascii="Arial" w:eastAsia="Times New Roman" w:hAnsi="Arial" w:cs="Arial"/>
          <w:b/>
          <w:sz w:val="24"/>
          <w:szCs w:val="24"/>
        </w:rPr>
      </w:pPr>
      <w:r w:rsidRPr="002831D7">
        <w:rPr>
          <w:rFonts w:ascii="Arial" w:eastAsia="Times New Roman" w:hAnsi="Arial" w:cs="Arial"/>
          <w:b/>
          <w:sz w:val="24"/>
          <w:szCs w:val="24"/>
        </w:rPr>
        <w:t>W</w:t>
      </w:r>
      <w:r w:rsidR="003F27D2" w:rsidRPr="002831D7">
        <w:rPr>
          <w:rFonts w:ascii="Arial" w:eastAsia="Times New Roman" w:hAnsi="Arial" w:cs="Arial"/>
          <w:b/>
          <w:sz w:val="24"/>
          <w:szCs w:val="24"/>
        </w:rPr>
        <w:t>R</w:t>
      </w:r>
      <w:r w:rsidRPr="002831D7">
        <w:rPr>
          <w:rFonts w:ascii="Arial" w:eastAsia="Times New Roman" w:hAnsi="Arial" w:cs="Arial"/>
          <w:b/>
          <w:sz w:val="24"/>
          <w:szCs w:val="24"/>
        </w:rPr>
        <w:t>ITTEN</w:t>
      </w:r>
      <w:r w:rsidR="00F515CF" w:rsidRPr="002831D7">
        <w:rPr>
          <w:rFonts w:ascii="Arial" w:eastAsia="Times New Roman" w:hAnsi="Arial" w:cs="Arial"/>
          <w:b/>
          <w:sz w:val="24"/>
          <w:szCs w:val="24"/>
        </w:rPr>
        <w:t xml:space="preserve"> REPLY</w:t>
      </w:r>
    </w:p>
    <w:p w:rsidR="001168CA" w:rsidRPr="002831D7" w:rsidRDefault="001168CA" w:rsidP="002831D7">
      <w:pPr>
        <w:spacing w:after="0" w:line="240" w:lineRule="auto"/>
        <w:rPr>
          <w:rFonts w:ascii="Arial" w:eastAsia="Times New Roman" w:hAnsi="Arial" w:cs="Arial"/>
          <w:sz w:val="24"/>
          <w:szCs w:val="24"/>
        </w:rPr>
      </w:pPr>
    </w:p>
    <w:p w:rsidR="00FD7F03" w:rsidRPr="002831D7" w:rsidRDefault="00FD7F03" w:rsidP="002831D7">
      <w:pPr>
        <w:spacing w:after="0" w:line="240" w:lineRule="auto"/>
        <w:rPr>
          <w:rFonts w:ascii="Arial" w:eastAsia="Times New Roman" w:hAnsi="Arial" w:cs="Arial"/>
          <w:b/>
          <w:bCs/>
          <w:sz w:val="24"/>
          <w:szCs w:val="24"/>
        </w:rPr>
      </w:pPr>
    </w:p>
    <w:p w:rsidR="00F515CF" w:rsidRPr="002831D7" w:rsidRDefault="00F515CF" w:rsidP="002831D7">
      <w:pPr>
        <w:spacing w:after="0" w:line="240" w:lineRule="auto"/>
        <w:rPr>
          <w:rFonts w:ascii="Arial" w:eastAsia="Times New Roman" w:hAnsi="Arial" w:cs="Arial"/>
          <w:sz w:val="24"/>
          <w:szCs w:val="24"/>
        </w:rPr>
      </w:pPr>
      <w:r w:rsidRPr="002831D7">
        <w:rPr>
          <w:rFonts w:ascii="Arial" w:eastAsia="Times New Roman" w:hAnsi="Arial" w:cs="Arial"/>
          <w:b/>
          <w:bCs/>
          <w:sz w:val="24"/>
          <w:szCs w:val="24"/>
        </w:rPr>
        <w:t xml:space="preserve">QUESTION </w:t>
      </w:r>
      <w:r w:rsidR="000F6365" w:rsidRPr="002831D7">
        <w:rPr>
          <w:rFonts w:ascii="Arial" w:eastAsia="Times New Roman" w:hAnsi="Arial" w:cs="Arial"/>
          <w:b/>
          <w:bCs/>
          <w:sz w:val="24"/>
          <w:szCs w:val="24"/>
        </w:rPr>
        <w:t>57</w:t>
      </w:r>
      <w:r w:rsidR="002831D7" w:rsidRPr="002831D7">
        <w:rPr>
          <w:rFonts w:ascii="Arial" w:eastAsia="Times New Roman" w:hAnsi="Arial" w:cs="Arial"/>
          <w:b/>
          <w:bCs/>
          <w:sz w:val="24"/>
          <w:szCs w:val="24"/>
        </w:rPr>
        <w:t>8</w:t>
      </w:r>
    </w:p>
    <w:p w:rsidR="00FF1348" w:rsidRPr="002831D7" w:rsidRDefault="00F515CF" w:rsidP="002831D7">
      <w:pPr>
        <w:spacing w:after="0" w:line="240" w:lineRule="auto"/>
        <w:rPr>
          <w:rFonts w:ascii="Arial" w:eastAsia="Times New Roman" w:hAnsi="Arial" w:cs="Arial"/>
          <w:sz w:val="24"/>
          <w:szCs w:val="24"/>
        </w:rPr>
      </w:pPr>
      <w:r w:rsidRPr="002831D7">
        <w:rPr>
          <w:rFonts w:ascii="Arial" w:eastAsia="Times New Roman" w:hAnsi="Arial" w:cs="Arial"/>
          <w:sz w:val="24"/>
          <w:szCs w:val="24"/>
        </w:rPr>
        <w:t> </w:t>
      </w:r>
    </w:p>
    <w:p w:rsidR="002355A7" w:rsidRPr="002831D7" w:rsidRDefault="00687C52" w:rsidP="002831D7">
      <w:pPr>
        <w:spacing w:after="0" w:line="240" w:lineRule="auto"/>
        <w:rPr>
          <w:rFonts w:ascii="Arial" w:eastAsia="Times New Roman" w:hAnsi="Arial" w:cs="Arial"/>
          <w:b/>
          <w:bCs/>
          <w:sz w:val="24"/>
          <w:szCs w:val="24"/>
          <w:u w:val="single"/>
        </w:rPr>
      </w:pPr>
      <w:r w:rsidRPr="002831D7">
        <w:rPr>
          <w:rFonts w:ascii="Arial" w:eastAsia="Times New Roman" w:hAnsi="Arial" w:cs="Arial"/>
          <w:b/>
          <w:bCs/>
          <w:sz w:val="24"/>
          <w:szCs w:val="24"/>
          <w:u w:val="single"/>
        </w:rPr>
        <w:t>IN</w:t>
      </w:r>
      <w:r w:rsidR="0021572E" w:rsidRPr="002831D7">
        <w:rPr>
          <w:rFonts w:ascii="Arial" w:eastAsia="Times New Roman" w:hAnsi="Arial" w:cs="Arial"/>
          <w:b/>
          <w:bCs/>
          <w:sz w:val="24"/>
          <w:szCs w:val="24"/>
          <w:u w:val="single"/>
        </w:rPr>
        <w:t xml:space="preserve">TERNAL QUESTION PAPER [No </w:t>
      </w:r>
      <w:r w:rsidR="00DA7616" w:rsidRPr="002831D7">
        <w:rPr>
          <w:rFonts w:ascii="Arial" w:eastAsia="Times New Roman" w:hAnsi="Arial" w:cs="Arial"/>
          <w:b/>
          <w:bCs/>
          <w:sz w:val="24"/>
          <w:szCs w:val="24"/>
          <w:u w:val="single"/>
        </w:rPr>
        <w:t>4</w:t>
      </w:r>
      <w:r w:rsidR="0031187C" w:rsidRPr="002831D7">
        <w:rPr>
          <w:rFonts w:ascii="Arial" w:eastAsia="Times New Roman" w:hAnsi="Arial" w:cs="Arial"/>
          <w:b/>
          <w:bCs/>
          <w:sz w:val="24"/>
          <w:szCs w:val="24"/>
          <w:u w:val="single"/>
        </w:rPr>
        <w:t>-20</w:t>
      </w:r>
      <w:r w:rsidR="004A6DEA" w:rsidRPr="002831D7">
        <w:rPr>
          <w:rFonts w:ascii="Arial" w:eastAsia="Times New Roman" w:hAnsi="Arial" w:cs="Arial"/>
          <w:b/>
          <w:bCs/>
          <w:sz w:val="24"/>
          <w:szCs w:val="24"/>
          <w:u w:val="single"/>
        </w:rPr>
        <w:t>2</w:t>
      </w:r>
      <w:r w:rsidR="00031BA9" w:rsidRPr="002831D7">
        <w:rPr>
          <w:rFonts w:ascii="Arial" w:eastAsia="Times New Roman" w:hAnsi="Arial" w:cs="Arial"/>
          <w:b/>
          <w:bCs/>
          <w:sz w:val="24"/>
          <w:szCs w:val="24"/>
          <w:u w:val="single"/>
        </w:rPr>
        <w:t>1</w:t>
      </w:r>
      <w:r w:rsidR="0034601D" w:rsidRPr="002831D7">
        <w:rPr>
          <w:rFonts w:ascii="Arial" w:eastAsia="Times New Roman" w:hAnsi="Arial" w:cs="Arial"/>
          <w:b/>
          <w:bCs/>
          <w:sz w:val="24"/>
          <w:szCs w:val="24"/>
          <w:u w:val="single"/>
        </w:rPr>
        <w:t xml:space="preserve"> </w:t>
      </w:r>
      <w:r w:rsidR="00E36039" w:rsidRPr="002831D7">
        <w:rPr>
          <w:rFonts w:ascii="Arial" w:eastAsia="Times New Roman" w:hAnsi="Arial" w:cs="Arial"/>
          <w:b/>
          <w:bCs/>
          <w:sz w:val="24"/>
          <w:szCs w:val="24"/>
          <w:u w:val="single"/>
        </w:rPr>
        <w:t>SIXTH</w:t>
      </w:r>
      <w:r w:rsidR="005F30F3" w:rsidRPr="002831D7">
        <w:rPr>
          <w:rFonts w:ascii="Arial" w:eastAsia="Times New Roman" w:hAnsi="Arial" w:cs="Arial"/>
          <w:b/>
          <w:bCs/>
          <w:sz w:val="24"/>
          <w:szCs w:val="24"/>
          <w:u w:val="single"/>
        </w:rPr>
        <w:t xml:space="preserve"> PARLIAMENT</w:t>
      </w:r>
      <w:proofErr w:type="gramStart"/>
      <w:r w:rsidR="00F515CF" w:rsidRPr="002831D7">
        <w:rPr>
          <w:rFonts w:ascii="Arial" w:eastAsia="Times New Roman" w:hAnsi="Arial" w:cs="Arial"/>
          <w:b/>
          <w:bCs/>
          <w:sz w:val="24"/>
          <w:szCs w:val="24"/>
          <w:u w:val="single"/>
        </w:rPr>
        <w:t>]</w:t>
      </w:r>
      <w:proofErr w:type="gramEnd"/>
      <w:r w:rsidR="00F515CF" w:rsidRPr="002831D7">
        <w:rPr>
          <w:rFonts w:ascii="Arial" w:eastAsia="Times New Roman" w:hAnsi="Arial" w:cs="Arial"/>
          <w:b/>
          <w:bCs/>
          <w:sz w:val="24"/>
          <w:szCs w:val="24"/>
          <w:u w:val="single"/>
        </w:rPr>
        <w:br/>
      </w:r>
      <w:r w:rsidR="00F83BBF" w:rsidRPr="002831D7">
        <w:rPr>
          <w:rFonts w:ascii="Arial" w:eastAsia="Times New Roman" w:hAnsi="Arial" w:cs="Arial"/>
          <w:b/>
          <w:bCs/>
          <w:sz w:val="24"/>
          <w:szCs w:val="24"/>
          <w:u w:val="single"/>
        </w:rPr>
        <w:t>DATE OF PUBLICATION: </w:t>
      </w:r>
      <w:r w:rsidR="00DA7616" w:rsidRPr="002831D7">
        <w:rPr>
          <w:rFonts w:ascii="Arial" w:eastAsia="Times New Roman" w:hAnsi="Arial" w:cs="Arial"/>
          <w:b/>
          <w:bCs/>
          <w:sz w:val="24"/>
          <w:szCs w:val="24"/>
          <w:u w:val="single"/>
        </w:rPr>
        <w:t>26</w:t>
      </w:r>
      <w:r w:rsidR="00667C44" w:rsidRPr="002831D7">
        <w:rPr>
          <w:rFonts w:ascii="Arial" w:eastAsia="Times New Roman" w:hAnsi="Arial" w:cs="Arial"/>
          <w:b/>
          <w:bCs/>
          <w:sz w:val="24"/>
          <w:szCs w:val="24"/>
          <w:u w:val="single"/>
        </w:rPr>
        <w:t xml:space="preserve"> </w:t>
      </w:r>
      <w:r w:rsidR="004A6DEA" w:rsidRPr="002831D7">
        <w:rPr>
          <w:rFonts w:ascii="Arial" w:eastAsia="Times New Roman" w:hAnsi="Arial" w:cs="Arial"/>
          <w:b/>
          <w:bCs/>
          <w:sz w:val="24"/>
          <w:szCs w:val="24"/>
          <w:u w:val="single"/>
        </w:rPr>
        <w:t>FEBRUARY</w:t>
      </w:r>
      <w:r w:rsidR="00F515CF" w:rsidRPr="002831D7">
        <w:rPr>
          <w:rFonts w:ascii="Arial" w:eastAsia="Times New Roman" w:hAnsi="Arial" w:cs="Arial"/>
          <w:b/>
          <w:bCs/>
          <w:sz w:val="24"/>
          <w:szCs w:val="24"/>
          <w:u w:val="single"/>
        </w:rPr>
        <w:t> 20</w:t>
      </w:r>
      <w:r w:rsidR="004A6DEA" w:rsidRPr="002831D7">
        <w:rPr>
          <w:rFonts w:ascii="Arial" w:eastAsia="Times New Roman" w:hAnsi="Arial" w:cs="Arial"/>
          <w:b/>
          <w:bCs/>
          <w:sz w:val="24"/>
          <w:szCs w:val="24"/>
          <w:u w:val="single"/>
        </w:rPr>
        <w:t>2</w:t>
      </w:r>
      <w:r w:rsidR="00031BA9" w:rsidRPr="002831D7">
        <w:rPr>
          <w:rFonts w:ascii="Arial" w:eastAsia="Times New Roman" w:hAnsi="Arial" w:cs="Arial"/>
          <w:b/>
          <w:bCs/>
          <w:sz w:val="24"/>
          <w:szCs w:val="24"/>
          <w:u w:val="single"/>
        </w:rPr>
        <w:t>1</w:t>
      </w:r>
    </w:p>
    <w:p w:rsidR="009078FB" w:rsidRPr="002831D7" w:rsidRDefault="009078FB" w:rsidP="002831D7">
      <w:pPr>
        <w:spacing w:after="0" w:line="240" w:lineRule="auto"/>
        <w:ind w:left="720" w:hanging="720"/>
        <w:jc w:val="both"/>
        <w:outlineLvl w:val="0"/>
        <w:rPr>
          <w:rFonts w:ascii="Arial" w:eastAsia="Times New Roman" w:hAnsi="Arial" w:cs="Arial"/>
          <w:b/>
          <w:sz w:val="24"/>
          <w:szCs w:val="24"/>
          <w:lang w:val="en-US"/>
        </w:rPr>
      </w:pPr>
    </w:p>
    <w:p w:rsidR="002831D7" w:rsidRDefault="002831D7" w:rsidP="002831D7">
      <w:pPr>
        <w:spacing w:after="0" w:line="240" w:lineRule="auto"/>
        <w:jc w:val="both"/>
        <w:rPr>
          <w:rFonts w:ascii="Arial" w:hAnsi="Arial" w:cs="Arial"/>
          <w:b/>
          <w:bCs/>
          <w:sz w:val="24"/>
          <w:szCs w:val="24"/>
        </w:rPr>
      </w:pPr>
      <w:r w:rsidRPr="002831D7">
        <w:rPr>
          <w:rFonts w:ascii="Arial" w:hAnsi="Arial" w:cs="Arial"/>
          <w:b/>
          <w:bCs/>
          <w:sz w:val="24"/>
          <w:szCs w:val="24"/>
        </w:rPr>
        <w:t>578.</w:t>
      </w:r>
      <w:r>
        <w:rPr>
          <w:rFonts w:ascii="Arial" w:hAnsi="Arial" w:cs="Arial"/>
          <w:b/>
          <w:bCs/>
          <w:sz w:val="24"/>
          <w:szCs w:val="24"/>
        </w:rPr>
        <w:t xml:space="preserve"> </w:t>
      </w:r>
      <w:proofErr w:type="spellStart"/>
      <w:r w:rsidRPr="002831D7">
        <w:rPr>
          <w:rFonts w:ascii="Arial" w:hAnsi="Arial" w:cs="Arial"/>
          <w:b/>
          <w:bCs/>
          <w:sz w:val="24"/>
          <w:szCs w:val="24"/>
          <w:lang w:val="en-US"/>
        </w:rPr>
        <w:t>Mrs</w:t>
      </w:r>
      <w:proofErr w:type="spellEnd"/>
      <w:r w:rsidRPr="002831D7">
        <w:rPr>
          <w:rFonts w:ascii="Arial" w:hAnsi="Arial" w:cs="Arial"/>
          <w:b/>
          <w:bCs/>
          <w:sz w:val="24"/>
          <w:szCs w:val="24"/>
        </w:rPr>
        <w:t xml:space="preserve"> </w:t>
      </w:r>
      <w:proofErr w:type="gramStart"/>
      <w:r w:rsidRPr="002831D7">
        <w:rPr>
          <w:rFonts w:ascii="Arial" w:hAnsi="Arial" w:cs="Arial"/>
          <w:b/>
          <w:bCs/>
          <w:sz w:val="24"/>
          <w:szCs w:val="24"/>
        </w:rPr>
        <w:t>A</w:t>
      </w:r>
      <w:proofErr w:type="gramEnd"/>
      <w:r w:rsidRPr="002831D7">
        <w:rPr>
          <w:rFonts w:ascii="Arial" w:hAnsi="Arial" w:cs="Arial"/>
          <w:b/>
          <w:bCs/>
          <w:sz w:val="24"/>
          <w:szCs w:val="24"/>
        </w:rPr>
        <w:t xml:space="preserve"> </w:t>
      </w:r>
      <w:proofErr w:type="spellStart"/>
      <w:r w:rsidRPr="002831D7">
        <w:rPr>
          <w:rFonts w:ascii="Arial" w:hAnsi="Arial" w:cs="Arial"/>
          <w:b/>
          <w:bCs/>
          <w:sz w:val="24"/>
          <w:szCs w:val="24"/>
        </w:rPr>
        <w:t>Steyn</w:t>
      </w:r>
      <w:proofErr w:type="spellEnd"/>
      <w:r w:rsidRPr="002831D7">
        <w:rPr>
          <w:rFonts w:ascii="Arial" w:hAnsi="Arial" w:cs="Arial"/>
          <w:b/>
          <w:bCs/>
          <w:sz w:val="24"/>
          <w:szCs w:val="24"/>
        </w:rPr>
        <w:t xml:space="preserve"> (DA) to ask the Minister of Agriculture, Land Reform and Rural Development:</w:t>
      </w:r>
    </w:p>
    <w:p w:rsidR="002831D7" w:rsidRPr="002831D7" w:rsidRDefault="002831D7" w:rsidP="002831D7">
      <w:pPr>
        <w:spacing w:after="0" w:line="240" w:lineRule="auto"/>
        <w:ind w:left="720" w:hanging="720"/>
        <w:jc w:val="both"/>
        <w:rPr>
          <w:rFonts w:ascii="Arial" w:hAnsi="Arial" w:cs="Arial"/>
          <w:b/>
          <w:bCs/>
          <w:sz w:val="24"/>
          <w:szCs w:val="24"/>
        </w:rPr>
      </w:pPr>
    </w:p>
    <w:p w:rsidR="002831D7" w:rsidRPr="002831D7" w:rsidRDefault="002831D7" w:rsidP="000F0365">
      <w:pPr>
        <w:spacing w:after="0" w:line="240" w:lineRule="auto"/>
        <w:jc w:val="both"/>
        <w:rPr>
          <w:rFonts w:ascii="Arial" w:hAnsi="Arial" w:cs="Arial"/>
          <w:sz w:val="24"/>
          <w:szCs w:val="24"/>
        </w:rPr>
      </w:pPr>
      <w:r w:rsidRPr="002831D7">
        <w:rPr>
          <w:rFonts w:ascii="Arial" w:hAnsi="Arial" w:cs="Arial"/>
          <w:sz w:val="24"/>
          <w:szCs w:val="24"/>
        </w:rPr>
        <w:t xml:space="preserve">(a) What criteria were used to identify the 700 000 ha of state land that is currently available for lease, (b) who were responsible to draw up the final list and (c) what communication was sent out </w:t>
      </w:r>
      <w:bookmarkStart w:id="1" w:name="_Hlk65593924"/>
      <w:r w:rsidRPr="002831D7">
        <w:rPr>
          <w:rFonts w:ascii="Arial" w:hAnsi="Arial" w:cs="Arial"/>
          <w:sz w:val="24"/>
          <w:szCs w:val="24"/>
        </w:rPr>
        <w:t>to farmers currently on some of the land parcels</w:t>
      </w:r>
      <w:bookmarkEnd w:id="1"/>
      <w:r w:rsidRPr="002831D7">
        <w:rPr>
          <w:rFonts w:ascii="Arial" w:hAnsi="Arial" w:cs="Arial"/>
          <w:sz w:val="24"/>
          <w:szCs w:val="24"/>
        </w:rPr>
        <w:t xml:space="preserve">?                                                                                    </w:t>
      </w:r>
      <w:r>
        <w:rPr>
          <w:rFonts w:ascii="Arial" w:hAnsi="Arial" w:cs="Arial"/>
          <w:sz w:val="24"/>
          <w:szCs w:val="24"/>
        </w:rPr>
        <w:t xml:space="preserve">                                      </w:t>
      </w:r>
      <w:r w:rsidRPr="002831D7">
        <w:rPr>
          <w:rFonts w:ascii="Arial" w:hAnsi="Arial" w:cs="Arial"/>
          <w:b/>
          <w:bCs/>
          <w:sz w:val="24"/>
          <w:szCs w:val="24"/>
        </w:rPr>
        <w:t>NW634E</w:t>
      </w:r>
    </w:p>
    <w:p w:rsidR="002831D7" w:rsidRDefault="002831D7" w:rsidP="000F0365">
      <w:pPr>
        <w:spacing w:after="0" w:line="240" w:lineRule="auto"/>
        <w:jc w:val="both"/>
        <w:rPr>
          <w:rFonts w:ascii="Arial" w:eastAsia="Times New Roman" w:hAnsi="Arial" w:cs="Arial"/>
          <w:sz w:val="24"/>
          <w:szCs w:val="24"/>
          <w:lang w:val="en-US"/>
        </w:rPr>
      </w:pPr>
    </w:p>
    <w:p w:rsidR="002831D7" w:rsidRDefault="002831D7" w:rsidP="000F0365">
      <w:pPr>
        <w:spacing w:after="0" w:line="240" w:lineRule="auto"/>
        <w:jc w:val="both"/>
        <w:rPr>
          <w:rFonts w:ascii="Arial" w:eastAsia="Times New Roman" w:hAnsi="Arial" w:cs="Arial"/>
          <w:sz w:val="24"/>
          <w:szCs w:val="24"/>
          <w:lang w:val="en-US"/>
        </w:rPr>
      </w:pPr>
    </w:p>
    <w:p w:rsidR="00E433A8" w:rsidRPr="00E9354B" w:rsidRDefault="00E433A8" w:rsidP="00E9354B">
      <w:pPr>
        <w:spacing w:after="0" w:line="240" w:lineRule="auto"/>
        <w:jc w:val="both"/>
        <w:rPr>
          <w:rFonts w:ascii="Arial" w:eastAsia="Times New Roman" w:hAnsi="Arial" w:cs="Arial"/>
          <w:sz w:val="24"/>
          <w:szCs w:val="24"/>
          <w:lang w:val="en-US"/>
        </w:rPr>
      </w:pPr>
      <w:r w:rsidRPr="00E9354B">
        <w:rPr>
          <w:rFonts w:ascii="Arial" w:hAnsi="Arial" w:cs="Arial"/>
          <w:b/>
          <w:sz w:val="24"/>
          <w:szCs w:val="24"/>
        </w:rPr>
        <w:t xml:space="preserve">THE </w:t>
      </w:r>
      <w:r w:rsidR="00E36039" w:rsidRPr="00E9354B">
        <w:rPr>
          <w:rFonts w:ascii="Arial" w:hAnsi="Arial" w:cs="Arial"/>
          <w:b/>
          <w:sz w:val="24"/>
          <w:szCs w:val="24"/>
        </w:rPr>
        <w:t>MINISTER OF AGRICULTURE, LAND REFORM AND RURAL DEVELOPMENT</w:t>
      </w:r>
      <w:r w:rsidRPr="00E9354B">
        <w:rPr>
          <w:rFonts w:ascii="Arial" w:hAnsi="Arial" w:cs="Arial"/>
          <w:b/>
          <w:sz w:val="24"/>
          <w:szCs w:val="24"/>
        </w:rPr>
        <w:t>:</w:t>
      </w:r>
    </w:p>
    <w:p w:rsidR="00E433A8" w:rsidRPr="00E9354B" w:rsidRDefault="00E433A8" w:rsidP="00E9354B">
      <w:pPr>
        <w:pStyle w:val="NoSpacing"/>
        <w:jc w:val="both"/>
        <w:rPr>
          <w:rFonts w:ascii="Arial" w:hAnsi="Arial" w:cs="Arial"/>
          <w:b/>
          <w:sz w:val="24"/>
          <w:szCs w:val="24"/>
        </w:rPr>
      </w:pPr>
      <w:bookmarkStart w:id="2" w:name="_Hlk65591567"/>
    </w:p>
    <w:p w:rsidR="005251D8" w:rsidRPr="00E9354B" w:rsidRDefault="005251D8" w:rsidP="00E9354B">
      <w:pPr>
        <w:pStyle w:val="NoSpacing"/>
        <w:numPr>
          <w:ilvl w:val="0"/>
          <w:numId w:val="17"/>
        </w:numPr>
        <w:ind w:left="426" w:hanging="426"/>
        <w:jc w:val="both"/>
        <w:rPr>
          <w:rFonts w:ascii="Arial" w:hAnsi="Arial" w:cs="Arial"/>
          <w:sz w:val="24"/>
          <w:szCs w:val="24"/>
        </w:rPr>
      </w:pPr>
      <w:r w:rsidRPr="00E9354B">
        <w:rPr>
          <w:rFonts w:ascii="Arial" w:hAnsi="Arial" w:cs="Arial"/>
          <w:sz w:val="24"/>
          <w:szCs w:val="24"/>
        </w:rPr>
        <w:t>The</w:t>
      </w:r>
      <w:r w:rsidR="00FE677E" w:rsidRPr="00E9354B">
        <w:rPr>
          <w:rFonts w:ascii="Arial" w:hAnsi="Arial" w:cs="Arial"/>
          <w:sz w:val="24"/>
          <w:szCs w:val="24"/>
        </w:rPr>
        <w:t xml:space="preserve">re was an elaborate process that culminated in a </w:t>
      </w:r>
      <w:r w:rsidR="00436A70" w:rsidRPr="00E9354B">
        <w:rPr>
          <w:rFonts w:ascii="Arial" w:hAnsi="Arial" w:cs="Arial"/>
          <w:sz w:val="24"/>
          <w:szCs w:val="24"/>
        </w:rPr>
        <w:t>narrow criterion</w:t>
      </w:r>
      <w:r w:rsidR="00FE677E" w:rsidRPr="00E9354B">
        <w:rPr>
          <w:rFonts w:ascii="Arial" w:hAnsi="Arial" w:cs="Arial"/>
          <w:sz w:val="24"/>
          <w:szCs w:val="24"/>
        </w:rPr>
        <w:t>, determining whether the property was vacant or underutilised</w:t>
      </w:r>
      <w:r w:rsidR="004B1EB0" w:rsidRPr="00E9354B">
        <w:rPr>
          <w:rFonts w:ascii="Arial" w:hAnsi="Arial" w:cs="Arial"/>
          <w:sz w:val="24"/>
          <w:szCs w:val="24"/>
        </w:rPr>
        <w:t xml:space="preserve"> (</w:t>
      </w:r>
      <w:r w:rsidR="004B1EB0" w:rsidRPr="00E9354B">
        <w:rPr>
          <w:rFonts w:ascii="Arial" w:hAnsi="Arial" w:cs="Arial"/>
          <w:bCs/>
          <w:sz w:val="24"/>
          <w:szCs w:val="24"/>
          <w:lang w:val="en-GB"/>
        </w:rPr>
        <w:t>partially vacant)</w:t>
      </w:r>
      <w:r w:rsidR="00FE677E" w:rsidRPr="00E9354B">
        <w:rPr>
          <w:rFonts w:ascii="Arial" w:hAnsi="Arial" w:cs="Arial"/>
          <w:sz w:val="24"/>
          <w:szCs w:val="24"/>
        </w:rPr>
        <w:t xml:space="preserve">.  The process involved a </w:t>
      </w:r>
      <w:bookmarkStart w:id="3" w:name="_Hlk65593438"/>
      <w:r w:rsidR="00436A70" w:rsidRPr="00E9354B">
        <w:rPr>
          <w:rFonts w:ascii="Arial" w:hAnsi="Arial" w:cs="Arial"/>
          <w:sz w:val="24"/>
          <w:szCs w:val="24"/>
          <w:lang w:val="en-US"/>
        </w:rPr>
        <w:t>desktop</w:t>
      </w:r>
      <w:r w:rsidRPr="00E9354B">
        <w:rPr>
          <w:rFonts w:ascii="Arial" w:hAnsi="Arial" w:cs="Arial"/>
          <w:sz w:val="24"/>
          <w:szCs w:val="24"/>
          <w:lang w:val="en-US"/>
        </w:rPr>
        <w:t xml:space="preserve"> spatial analysis</w:t>
      </w:r>
      <w:r w:rsidR="00FC415D" w:rsidRPr="00E9354B">
        <w:rPr>
          <w:rFonts w:ascii="Arial" w:hAnsi="Arial" w:cs="Arial"/>
          <w:sz w:val="24"/>
          <w:szCs w:val="24"/>
          <w:lang w:val="en-US"/>
        </w:rPr>
        <w:t xml:space="preserve">; </w:t>
      </w:r>
      <w:r w:rsidR="00436A70" w:rsidRPr="00E9354B">
        <w:rPr>
          <w:rFonts w:ascii="Arial" w:hAnsi="Arial" w:cs="Arial"/>
          <w:sz w:val="24"/>
          <w:szCs w:val="24"/>
        </w:rPr>
        <w:t>physical</w:t>
      </w:r>
      <w:r w:rsidRPr="00E9354B">
        <w:rPr>
          <w:rFonts w:ascii="Arial" w:hAnsi="Arial" w:cs="Arial"/>
          <w:sz w:val="24"/>
          <w:szCs w:val="24"/>
        </w:rPr>
        <w:t xml:space="preserve"> verification</w:t>
      </w:r>
      <w:r w:rsidR="00FC415D" w:rsidRPr="00E9354B">
        <w:rPr>
          <w:rFonts w:ascii="Arial" w:hAnsi="Arial" w:cs="Arial"/>
          <w:sz w:val="24"/>
          <w:szCs w:val="24"/>
        </w:rPr>
        <w:t>;</w:t>
      </w:r>
      <w:r w:rsidR="00436A70" w:rsidRPr="00E9354B">
        <w:rPr>
          <w:rFonts w:ascii="Arial" w:hAnsi="Arial" w:cs="Arial"/>
          <w:sz w:val="24"/>
          <w:szCs w:val="24"/>
        </w:rPr>
        <w:t xml:space="preserve"> </w:t>
      </w:r>
      <w:bookmarkStart w:id="4" w:name="_Hlk58405745"/>
      <w:r w:rsidR="00436A70" w:rsidRPr="00E9354B">
        <w:rPr>
          <w:rFonts w:ascii="Arial" w:hAnsi="Arial" w:cs="Arial"/>
          <w:sz w:val="24"/>
          <w:szCs w:val="24"/>
        </w:rPr>
        <w:t>d</w:t>
      </w:r>
      <w:r w:rsidRPr="00E9354B">
        <w:rPr>
          <w:rFonts w:ascii="Arial" w:hAnsi="Arial" w:cs="Arial"/>
          <w:sz w:val="24"/>
          <w:szCs w:val="24"/>
        </w:rPr>
        <w:t>esktop agricultural potential analysis</w:t>
      </w:r>
      <w:bookmarkEnd w:id="4"/>
      <w:r w:rsidR="00FC415D" w:rsidRPr="00E9354B">
        <w:rPr>
          <w:rFonts w:ascii="Arial" w:hAnsi="Arial" w:cs="Arial"/>
          <w:sz w:val="24"/>
          <w:szCs w:val="24"/>
        </w:rPr>
        <w:t>;</w:t>
      </w:r>
      <w:r w:rsidR="00436A70" w:rsidRPr="00E9354B">
        <w:rPr>
          <w:rFonts w:ascii="Arial" w:hAnsi="Arial" w:cs="Arial"/>
          <w:sz w:val="24"/>
          <w:szCs w:val="24"/>
        </w:rPr>
        <w:t xml:space="preserve"> </w:t>
      </w:r>
      <w:bookmarkStart w:id="5" w:name="_Hlk58406395"/>
      <w:r w:rsidR="00436A70" w:rsidRPr="00E9354B">
        <w:rPr>
          <w:rFonts w:ascii="Arial" w:hAnsi="Arial" w:cs="Arial"/>
          <w:sz w:val="24"/>
          <w:szCs w:val="24"/>
        </w:rPr>
        <w:t>v</w:t>
      </w:r>
      <w:r w:rsidRPr="00E9354B">
        <w:rPr>
          <w:rFonts w:ascii="Arial" w:hAnsi="Arial" w:cs="Arial"/>
          <w:sz w:val="24"/>
          <w:szCs w:val="24"/>
        </w:rPr>
        <w:t>erification of land restitution claims</w:t>
      </w:r>
      <w:r w:rsidR="00FC415D" w:rsidRPr="00E9354B">
        <w:rPr>
          <w:rFonts w:ascii="Arial" w:hAnsi="Arial" w:cs="Arial"/>
          <w:sz w:val="24"/>
          <w:szCs w:val="24"/>
        </w:rPr>
        <w:t xml:space="preserve">; </w:t>
      </w:r>
      <w:bookmarkEnd w:id="5"/>
      <w:r w:rsidRPr="00E9354B">
        <w:rPr>
          <w:rFonts w:ascii="Arial" w:hAnsi="Arial" w:cs="Arial"/>
          <w:sz w:val="24"/>
          <w:szCs w:val="24"/>
        </w:rPr>
        <w:t>and</w:t>
      </w:r>
      <w:r w:rsidR="00436A70" w:rsidRPr="00E9354B">
        <w:rPr>
          <w:rFonts w:ascii="Arial" w:hAnsi="Arial" w:cs="Arial"/>
          <w:sz w:val="24"/>
          <w:szCs w:val="24"/>
        </w:rPr>
        <w:t xml:space="preserve"> final</w:t>
      </w:r>
      <w:bookmarkStart w:id="6" w:name="_Hlk65590769"/>
      <w:r w:rsidR="00436A70" w:rsidRPr="00E9354B">
        <w:rPr>
          <w:rFonts w:ascii="Arial" w:hAnsi="Arial" w:cs="Arial"/>
          <w:sz w:val="24"/>
          <w:szCs w:val="24"/>
        </w:rPr>
        <w:t xml:space="preserve"> ver</w:t>
      </w:r>
      <w:r w:rsidRPr="00E9354B">
        <w:rPr>
          <w:rFonts w:ascii="Arial" w:hAnsi="Arial" w:cs="Arial"/>
          <w:sz w:val="24"/>
          <w:szCs w:val="24"/>
        </w:rPr>
        <w:t>ification utilising local departmental knowledge</w:t>
      </w:r>
      <w:r w:rsidR="00436A70" w:rsidRPr="00E9354B">
        <w:rPr>
          <w:rFonts w:ascii="Arial" w:hAnsi="Arial" w:cs="Arial"/>
          <w:sz w:val="24"/>
          <w:szCs w:val="24"/>
        </w:rPr>
        <w:t xml:space="preserve">.  Each one of these steps </w:t>
      </w:r>
      <w:proofErr w:type="gramStart"/>
      <w:r w:rsidR="00436A70" w:rsidRPr="00E9354B">
        <w:rPr>
          <w:rFonts w:ascii="Arial" w:hAnsi="Arial" w:cs="Arial"/>
          <w:sz w:val="24"/>
          <w:szCs w:val="24"/>
        </w:rPr>
        <w:t>contain</w:t>
      </w:r>
      <w:proofErr w:type="gramEnd"/>
      <w:r w:rsidR="00436A70" w:rsidRPr="00E9354B">
        <w:rPr>
          <w:rFonts w:ascii="Arial" w:hAnsi="Arial" w:cs="Arial"/>
          <w:sz w:val="24"/>
          <w:szCs w:val="24"/>
        </w:rPr>
        <w:t xml:space="preserve"> detailed activities that can be </w:t>
      </w:r>
      <w:r w:rsidR="00172616" w:rsidRPr="00E9354B">
        <w:rPr>
          <w:rFonts w:ascii="Arial" w:hAnsi="Arial" w:cs="Arial"/>
          <w:sz w:val="24"/>
          <w:szCs w:val="24"/>
        </w:rPr>
        <w:t>outlined</w:t>
      </w:r>
      <w:r w:rsidR="00436A70" w:rsidRPr="00E9354B">
        <w:rPr>
          <w:rFonts w:ascii="Arial" w:hAnsi="Arial" w:cs="Arial"/>
          <w:sz w:val="24"/>
          <w:szCs w:val="24"/>
        </w:rPr>
        <w:t xml:space="preserve"> should that be considered necessary.</w:t>
      </w:r>
      <w:r w:rsidR="00FC415D" w:rsidRPr="00E9354B">
        <w:rPr>
          <w:rFonts w:ascii="Arial" w:hAnsi="Arial" w:cs="Arial"/>
          <w:sz w:val="24"/>
          <w:szCs w:val="24"/>
        </w:rPr>
        <w:t xml:space="preserve">  The focus, for purposes of this question, will be restricted to the desktop spatial analysis.</w:t>
      </w:r>
    </w:p>
    <w:p w:rsidR="00FC415D" w:rsidRPr="00E9354B" w:rsidRDefault="00FC415D" w:rsidP="00E9354B">
      <w:pPr>
        <w:pStyle w:val="NoSpacing"/>
        <w:ind w:left="567"/>
        <w:jc w:val="both"/>
        <w:rPr>
          <w:rFonts w:ascii="Arial" w:hAnsi="Arial" w:cs="Arial"/>
          <w:sz w:val="24"/>
          <w:szCs w:val="24"/>
        </w:rPr>
      </w:pPr>
    </w:p>
    <w:p w:rsidR="005251D8" w:rsidRPr="00E9354B" w:rsidRDefault="00FC415D" w:rsidP="00E9354B">
      <w:pPr>
        <w:pStyle w:val="NoSpacing"/>
        <w:ind w:left="426"/>
        <w:jc w:val="both"/>
        <w:rPr>
          <w:rFonts w:ascii="Arial" w:hAnsi="Arial" w:cs="Arial"/>
          <w:bCs/>
          <w:sz w:val="24"/>
          <w:szCs w:val="24"/>
          <w:lang w:val="en-GB"/>
        </w:rPr>
      </w:pPr>
      <w:r w:rsidRPr="00E9354B">
        <w:rPr>
          <w:rFonts w:ascii="Arial" w:hAnsi="Arial" w:cs="Arial"/>
          <w:sz w:val="24"/>
          <w:szCs w:val="24"/>
        </w:rPr>
        <w:t xml:space="preserve">The </w:t>
      </w:r>
      <w:bookmarkEnd w:id="2"/>
      <w:bookmarkEnd w:id="3"/>
      <w:bookmarkEnd w:id="6"/>
      <w:r w:rsidR="005251D8" w:rsidRPr="00E9354B">
        <w:rPr>
          <w:rFonts w:ascii="Arial" w:hAnsi="Arial" w:cs="Arial"/>
          <w:bCs/>
          <w:sz w:val="24"/>
          <w:szCs w:val="24"/>
          <w:lang w:val="en-GB"/>
        </w:rPr>
        <w:t xml:space="preserve">desktop </w:t>
      </w:r>
      <w:r w:rsidRPr="00E9354B">
        <w:rPr>
          <w:rFonts w:ascii="Arial" w:hAnsi="Arial" w:cs="Arial"/>
          <w:bCs/>
          <w:sz w:val="24"/>
          <w:szCs w:val="24"/>
          <w:lang w:val="en-GB"/>
        </w:rPr>
        <w:t xml:space="preserve">spatial </w:t>
      </w:r>
      <w:r w:rsidR="005251D8" w:rsidRPr="00E9354B">
        <w:rPr>
          <w:rFonts w:ascii="Arial" w:hAnsi="Arial" w:cs="Arial"/>
          <w:bCs/>
          <w:sz w:val="24"/>
          <w:szCs w:val="24"/>
          <w:lang w:val="en-GB"/>
        </w:rPr>
        <w:t xml:space="preserve">analysis included </w:t>
      </w:r>
      <w:r w:rsidRPr="00E9354B">
        <w:rPr>
          <w:rFonts w:ascii="Arial" w:hAnsi="Arial" w:cs="Arial"/>
          <w:bCs/>
          <w:sz w:val="24"/>
          <w:szCs w:val="24"/>
          <w:lang w:val="en-GB"/>
        </w:rPr>
        <w:t>the i</w:t>
      </w:r>
      <w:r w:rsidR="005251D8" w:rsidRPr="00E9354B">
        <w:rPr>
          <w:rFonts w:ascii="Arial" w:hAnsi="Arial" w:cs="Arial"/>
          <w:bCs/>
          <w:sz w:val="24"/>
          <w:szCs w:val="24"/>
          <w:lang w:val="en-GB"/>
        </w:rPr>
        <w:t>dentif</w:t>
      </w:r>
      <w:r w:rsidRPr="00E9354B">
        <w:rPr>
          <w:rFonts w:ascii="Arial" w:hAnsi="Arial" w:cs="Arial"/>
          <w:bCs/>
          <w:sz w:val="24"/>
          <w:szCs w:val="24"/>
          <w:lang w:val="en-GB"/>
        </w:rPr>
        <w:t xml:space="preserve">ication and sourcing of </w:t>
      </w:r>
      <w:r w:rsidR="005251D8" w:rsidRPr="00E9354B">
        <w:rPr>
          <w:rFonts w:ascii="Arial" w:hAnsi="Arial" w:cs="Arial"/>
          <w:bCs/>
          <w:sz w:val="24"/>
          <w:szCs w:val="24"/>
          <w:lang w:val="en-GB"/>
        </w:rPr>
        <w:t>data sets</w:t>
      </w:r>
      <w:r w:rsidRPr="00E9354B">
        <w:rPr>
          <w:rFonts w:ascii="Arial" w:hAnsi="Arial" w:cs="Arial"/>
          <w:bCs/>
          <w:sz w:val="24"/>
          <w:szCs w:val="24"/>
          <w:lang w:val="en-GB"/>
        </w:rPr>
        <w:t xml:space="preserve">; definition of </w:t>
      </w:r>
      <w:r w:rsidR="004B1EB0" w:rsidRPr="00E9354B">
        <w:rPr>
          <w:rFonts w:ascii="Arial" w:hAnsi="Arial" w:cs="Arial"/>
          <w:bCs/>
          <w:sz w:val="24"/>
          <w:szCs w:val="24"/>
          <w:lang w:val="en-GB"/>
        </w:rPr>
        <w:t xml:space="preserve">the </w:t>
      </w:r>
      <w:r w:rsidRPr="00E9354B">
        <w:rPr>
          <w:rFonts w:ascii="Arial" w:hAnsi="Arial" w:cs="Arial"/>
          <w:bCs/>
          <w:sz w:val="24"/>
          <w:szCs w:val="24"/>
          <w:lang w:val="en-GB"/>
        </w:rPr>
        <w:t xml:space="preserve">terms </w:t>
      </w:r>
      <w:r w:rsidR="005251D8" w:rsidRPr="00E9354B">
        <w:rPr>
          <w:rFonts w:ascii="Arial" w:hAnsi="Arial" w:cs="Arial"/>
          <w:bCs/>
          <w:i/>
          <w:iCs/>
          <w:sz w:val="24"/>
          <w:szCs w:val="24"/>
          <w:lang w:val="en-GB"/>
        </w:rPr>
        <w:t>vacant</w:t>
      </w:r>
      <w:r w:rsidR="005251D8" w:rsidRPr="00E9354B">
        <w:rPr>
          <w:rFonts w:ascii="Arial" w:hAnsi="Arial" w:cs="Arial"/>
          <w:bCs/>
          <w:sz w:val="24"/>
          <w:szCs w:val="24"/>
          <w:lang w:val="en-GB"/>
        </w:rPr>
        <w:t xml:space="preserve"> and </w:t>
      </w:r>
      <w:r w:rsidR="005251D8" w:rsidRPr="00E9354B">
        <w:rPr>
          <w:rFonts w:ascii="Arial" w:hAnsi="Arial" w:cs="Arial"/>
          <w:bCs/>
          <w:i/>
          <w:iCs/>
          <w:sz w:val="24"/>
          <w:szCs w:val="24"/>
          <w:lang w:val="en-GB"/>
        </w:rPr>
        <w:t>partially vacant</w:t>
      </w:r>
      <w:r w:rsidR="005251D8" w:rsidRPr="00E9354B">
        <w:rPr>
          <w:rFonts w:ascii="Arial" w:hAnsi="Arial" w:cs="Arial"/>
          <w:bCs/>
          <w:sz w:val="24"/>
          <w:szCs w:val="24"/>
          <w:lang w:val="en-GB"/>
        </w:rPr>
        <w:t xml:space="preserve"> (</w:t>
      </w:r>
      <w:r w:rsidR="005251D8" w:rsidRPr="00E9354B">
        <w:rPr>
          <w:rFonts w:ascii="Arial" w:hAnsi="Arial" w:cs="Arial"/>
          <w:bCs/>
          <w:i/>
          <w:iCs/>
          <w:sz w:val="24"/>
          <w:szCs w:val="24"/>
          <w:lang w:val="en-GB"/>
        </w:rPr>
        <w:t>underutilised</w:t>
      </w:r>
      <w:r w:rsidR="005251D8" w:rsidRPr="00E9354B">
        <w:rPr>
          <w:rFonts w:ascii="Arial" w:hAnsi="Arial" w:cs="Arial"/>
          <w:bCs/>
          <w:sz w:val="24"/>
          <w:szCs w:val="24"/>
          <w:lang w:val="en-GB"/>
        </w:rPr>
        <w:t>)</w:t>
      </w:r>
      <w:r w:rsidRPr="00E9354B">
        <w:rPr>
          <w:rFonts w:ascii="Arial" w:hAnsi="Arial" w:cs="Arial"/>
          <w:bCs/>
          <w:sz w:val="24"/>
          <w:szCs w:val="24"/>
          <w:lang w:val="en-GB"/>
        </w:rPr>
        <w:t>; de</w:t>
      </w:r>
      <w:r w:rsidR="005251D8" w:rsidRPr="00E9354B">
        <w:rPr>
          <w:rFonts w:ascii="Arial" w:hAnsi="Arial" w:cs="Arial"/>
          <w:bCs/>
          <w:sz w:val="24"/>
          <w:szCs w:val="24"/>
          <w:lang w:val="en-GB"/>
        </w:rPr>
        <w:t xml:space="preserve">fining </w:t>
      </w:r>
      <w:r w:rsidRPr="00E9354B">
        <w:rPr>
          <w:rFonts w:ascii="Arial" w:hAnsi="Arial" w:cs="Arial"/>
          <w:bCs/>
          <w:sz w:val="24"/>
          <w:szCs w:val="24"/>
          <w:lang w:val="en-GB"/>
        </w:rPr>
        <w:t xml:space="preserve">the </w:t>
      </w:r>
      <w:r w:rsidR="005251D8" w:rsidRPr="00E9354B">
        <w:rPr>
          <w:rFonts w:ascii="Arial" w:hAnsi="Arial" w:cs="Arial"/>
          <w:bCs/>
          <w:sz w:val="24"/>
          <w:szCs w:val="24"/>
          <w:lang w:val="en-GB"/>
        </w:rPr>
        <w:t>parameters to identify vacant and partially vacant agricultural state land</w:t>
      </w:r>
      <w:r w:rsidRPr="00E9354B">
        <w:rPr>
          <w:rFonts w:ascii="Arial" w:hAnsi="Arial" w:cs="Arial"/>
          <w:bCs/>
          <w:sz w:val="24"/>
          <w:szCs w:val="24"/>
          <w:lang w:val="en-GB"/>
        </w:rPr>
        <w:t>; m</w:t>
      </w:r>
      <w:r w:rsidR="005251D8" w:rsidRPr="00E9354B">
        <w:rPr>
          <w:rFonts w:ascii="Arial" w:hAnsi="Arial" w:cs="Arial"/>
          <w:bCs/>
          <w:sz w:val="24"/>
          <w:szCs w:val="24"/>
          <w:lang w:val="en-GB"/>
        </w:rPr>
        <w:t>apping agricultural state land</w:t>
      </w:r>
      <w:r w:rsidRPr="00E9354B">
        <w:rPr>
          <w:rFonts w:ascii="Arial" w:hAnsi="Arial" w:cs="Arial"/>
          <w:bCs/>
          <w:sz w:val="24"/>
          <w:szCs w:val="24"/>
          <w:lang w:val="en-GB"/>
        </w:rPr>
        <w:t>; and p</w:t>
      </w:r>
      <w:r w:rsidR="005251D8" w:rsidRPr="00E9354B">
        <w:rPr>
          <w:rFonts w:ascii="Arial" w:hAnsi="Arial" w:cs="Arial"/>
          <w:bCs/>
          <w:sz w:val="24"/>
          <w:szCs w:val="24"/>
          <w:lang w:val="en-GB"/>
        </w:rPr>
        <w:t xml:space="preserve">erforming a desktop </w:t>
      </w:r>
      <w:r w:rsidR="0091476C" w:rsidRPr="00E9354B">
        <w:rPr>
          <w:rFonts w:ascii="Arial" w:hAnsi="Arial" w:cs="Arial"/>
          <w:bCs/>
          <w:sz w:val="24"/>
          <w:szCs w:val="24"/>
          <w:lang w:val="en-GB"/>
        </w:rPr>
        <w:t>Geographic Information System (</w:t>
      </w:r>
      <w:r w:rsidR="005251D8" w:rsidRPr="00E9354B">
        <w:rPr>
          <w:rFonts w:ascii="Arial" w:hAnsi="Arial" w:cs="Arial"/>
          <w:bCs/>
          <w:sz w:val="24"/>
          <w:szCs w:val="24"/>
          <w:lang w:val="en-GB"/>
        </w:rPr>
        <w:t>GIS</w:t>
      </w:r>
      <w:r w:rsidR="0091476C" w:rsidRPr="00E9354B">
        <w:rPr>
          <w:rFonts w:ascii="Arial" w:hAnsi="Arial" w:cs="Arial"/>
          <w:bCs/>
          <w:sz w:val="24"/>
          <w:szCs w:val="24"/>
          <w:lang w:val="en-GB"/>
        </w:rPr>
        <w:t>)</w:t>
      </w:r>
      <w:r w:rsidR="005251D8" w:rsidRPr="00E9354B">
        <w:rPr>
          <w:rFonts w:ascii="Arial" w:hAnsi="Arial" w:cs="Arial"/>
          <w:bCs/>
          <w:sz w:val="24"/>
          <w:szCs w:val="24"/>
          <w:lang w:val="en-GB"/>
        </w:rPr>
        <w:t xml:space="preserve"> analysis on the data.</w:t>
      </w:r>
    </w:p>
    <w:p w:rsidR="005251D8" w:rsidRPr="00E9354B" w:rsidRDefault="005251D8" w:rsidP="00E9354B">
      <w:pPr>
        <w:pStyle w:val="ListParagraph"/>
        <w:spacing w:after="0" w:line="240" w:lineRule="auto"/>
        <w:ind w:left="360"/>
        <w:contextualSpacing w:val="0"/>
        <w:jc w:val="both"/>
        <w:rPr>
          <w:rFonts w:ascii="Arial" w:hAnsi="Arial" w:cs="Arial"/>
          <w:b/>
          <w:sz w:val="24"/>
          <w:szCs w:val="24"/>
          <w:lang w:val="en-GB"/>
        </w:rPr>
      </w:pPr>
    </w:p>
    <w:p w:rsidR="00E9354B" w:rsidRPr="00E9354B" w:rsidRDefault="005251D8" w:rsidP="00E9354B">
      <w:pPr>
        <w:spacing w:after="0" w:line="240" w:lineRule="auto"/>
        <w:ind w:left="426"/>
        <w:jc w:val="both"/>
        <w:rPr>
          <w:rFonts w:ascii="Arial" w:hAnsi="Arial" w:cs="Arial"/>
          <w:b/>
          <w:sz w:val="24"/>
          <w:szCs w:val="24"/>
          <w:lang w:val="en-GB"/>
        </w:rPr>
      </w:pPr>
      <w:r w:rsidRPr="00E9354B">
        <w:rPr>
          <w:rFonts w:ascii="Arial" w:hAnsi="Arial" w:cs="Arial"/>
          <w:b/>
          <w:sz w:val="24"/>
          <w:szCs w:val="24"/>
          <w:lang w:val="en-GB"/>
        </w:rPr>
        <w:t>Identif</w:t>
      </w:r>
      <w:r w:rsidR="00B64B57" w:rsidRPr="00E9354B">
        <w:rPr>
          <w:rFonts w:ascii="Arial" w:hAnsi="Arial" w:cs="Arial"/>
          <w:b/>
          <w:sz w:val="24"/>
          <w:szCs w:val="24"/>
          <w:lang w:val="en-GB"/>
        </w:rPr>
        <w:t xml:space="preserve">ication </w:t>
      </w:r>
      <w:r w:rsidRPr="00E9354B">
        <w:rPr>
          <w:rFonts w:ascii="Arial" w:hAnsi="Arial" w:cs="Arial"/>
          <w:b/>
          <w:sz w:val="24"/>
          <w:szCs w:val="24"/>
          <w:lang w:val="en-GB"/>
        </w:rPr>
        <w:t xml:space="preserve">and </w:t>
      </w:r>
      <w:r w:rsidR="00172616" w:rsidRPr="00E9354B">
        <w:rPr>
          <w:rFonts w:ascii="Arial" w:hAnsi="Arial" w:cs="Arial"/>
          <w:b/>
          <w:sz w:val="24"/>
          <w:szCs w:val="24"/>
          <w:lang w:val="en-GB"/>
        </w:rPr>
        <w:t>S</w:t>
      </w:r>
      <w:r w:rsidRPr="00E9354B">
        <w:rPr>
          <w:rFonts w:ascii="Arial" w:hAnsi="Arial" w:cs="Arial"/>
          <w:b/>
          <w:sz w:val="24"/>
          <w:szCs w:val="24"/>
          <w:lang w:val="en-GB"/>
        </w:rPr>
        <w:t xml:space="preserve">ourcing of </w:t>
      </w:r>
      <w:r w:rsidR="00172616" w:rsidRPr="00E9354B">
        <w:rPr>
          <w:rFonts w:ascii="Arial" w:hAnsi="Arial" w:cs="Arial"/>
          <w:b/>
          <w:sz w:val="24"/>
          <w:szCs w:val="24"/>
          <w:lang w:val="en-GB"/>
        </w:rPr>
        <w:t>D</w:t>
      </w:r>
      <w:r w:rsidRPr="00E9354B">
        <w:rPr>
          <w:rFonts w:ascii="Arial" w:hAnsi="Arial" w:cs="Arial"/>
          <w:b/>
          <w:sz w:val="24"/>
          <w:szCs w:val="24"/>
          <w:lang w:val="en-GB"/>
        </w:rPr>
        <w:t>ata</w:t>
      </w:r>
    </w:p>
    <w:p w:rsidR="005251D8" w:rsidRPr="00E9354B" w:rsidRDefault="005251D8" w:rsidP="00E9354B">
      <w:pPr>
        <w:spacing w:after="0" w:line="240" w:lineRule="auto"/>
        <w:ind w:left="426"/>
        <w:jc w:val="both"/>
        <w:rPr>
          <w:rFonts w:ascii="Arial" w:hAnsi="Arial" w:cs="Arial"/>
          <w:sz w:val="24"/>
          <w:szCs w:val="24"/>
          <w:lang w:val="en-GB"/>
        </w:rPr>
      </w:pPr>
      <w:r w:rsidRPr="00E9354B">
        <w:rPr>
          <w:rFonts w:ascii="Arial" w:hAnsi="Arial" w:cs="Arial"/>
          <w:sz w:val="24"/>
          <w:szCs w:val="24"/>
          <w:lang w:val="en-GB"/>
        </w:rPr>
        <w:t xml:space="preserve">The datasets </w:t>
      </w:r>
      <w:r w:rsidR="00B64B57" w:rsidRPr="00E9354B">
        <w:rPr>
          <w:rFonts w:ascii="Arial" w:hAnsi="Arial" w:cs="Arial"/>
          <w:sz w:val="24"/>
          <w:szCs w:val="24"/>
          <w:lang w:val="en-GB"/>
        </w:rPr>
        <w:t xml:space="preserve">listed below </w:t>
      </w:r>
      <w:r w:rsidRPr="00E9354B">
        <w:rPr>
          <w:rFonts w:ascii="Arial" w:hAnsi="Arial" w:cs="Arial"/>
          <w:sz w:val="24"/>
          <w:szCs w:val="24"/>
          <w:lang w:val="en-GB"/>
        </w:rPr>
        <w:t xml:space="preserve">were identified </w:t>
      </w:r>
      <w:r w:rsidR="00172616" w:rsidRPr="00E9354B">
        <w:rPr>
          <w:rFonts w:ascii="Arial" w:hAnsi="Arial" w:cs="Arial"/>
          <w:sz w:val="24"/>
          <w:szCs w:val="24"/>
          <w:lang w:val="en-GB"/>
        </w:rPr>
        <w:t xml:space="preserve">and obtained </w:t>
      </w:r>
      <w:r w:rsidRPr="00E9354B">
        <w:rPr>
          <w:rFonts w:ascii="Arial" w:hAnsi="Arial" w:cs="Arial"/>
          <w:sz w:val="24"/>
          <w:szCs w:val="24"/>
          <w:lang w:val="en-GB"/>
        </w:rPr>
        <w:t xml:space="preserve">from the </w:t>
      </w:r>
      <w:r w:rsidR="00172616" w:rsidRPr="00E9354B">
        <w:rPr>
          <w:rFonts w:ascii="Arial" w:hAnsi="Arial" w:cs="Arial"/>
          <w:sz w:val="24"/>
          <w:szCs w:val="24"/>
          <w:lang w:val="en-GB"/>
        </w:rPr>
        <w:t xml:space="preserve">identified </w:t>
      </w:r>
      <w:r w:rsidRPr="00E9354B">
        <w:rPr>
          <w:rFonts w:ascii="Arial" w:hAnsi="Arial" w:cs="Arial"/>
          <w:sz w:val="24"/>
          <w:szCs w:val="24"/>
          <w:lang w:val="en-GB"/>
        </w:rPr>
        <w:t>data custodians:</w:t>
      </w:r>
    </w:p>
    <w:p w:rsidR="00E62D4A" w:rsidRPr="00E9354B" w:rsidRDefault="00E62D4A" w:rsidP="00E9354B">
      <w:pPr>
        <w:spacing w:after="0" w:line="240" w:lineRule="auto"/>
        <w:ind w:left="567"/>
        <w:jc w:val="both"/>
        <w:rPr>
          <w:rFonts w:ascii="Arial" w:hAnsi="Arial" w:cs="Arial"/>
          <w:sz w:val="24"/>
          <w:szCs w:val="24"/>
          <w:lang w:val="en-GB"/>
        </w:rPr>
      </w:pP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Cadastral data</w:t>
      </w:r>
      <w:r w:rsidR="00B64B57" w:rsidRPr="00E9354B">
        <w:rPr>
          <w:rFonts w:ascii="Arial" w:hAnsi="Arial" w:cs="Arial"/>
          <w:sz w:val="24"/>
          <w:szCs w:val="24"/>
          <w:lang w:val="en-GB"/>
        </w:rPr>
        <w:t xml:space="preserve"> from Agriculture, Land Reform and Rural Development;</w:t>
      </w:r>
      <w:r w:rsidRPr="00E9354B">
        <w:rPr>
          <w:rFonts w:ascii="Arial" w:hAnsi="Arial" w:cs="Arial"/>
          <w:sz w:val="24"/>
          <w:szCs w:val="24"/>
          <w:lang w:val="en-GB"/>
        </w:rPr>
        <w:t xml:space="preserve"> </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Deeds Registration data</w:t>
      </w:r>
      <w:r w:rsidR="00B64B57" w:rsidRPr="00E9354B">
        <w:rPr>
          <w:rFonts w:ascii="Arial" w:hAnsi="Arial" w:cs="Arial"/>
          <w:sz w:val="24"/>
          <w:szCs w:val="24"/>
          <w:lang w:val="en-GB"/>
        </w:rPr>
        <w:t xml:space="preserve"> from Agriculture, Land Reform and Rural Development;</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Land parcels identified as vacant by </w:t>
      </w:r>
      <w:r w:rsidR="00B64B57" w:rsidRPr="00E9354B">
        <w:rPr>
          <w:rFonts w:ascii="Arial" w:hAnsi="Arial" w:cs="Arial"/>
          <w:sz w:val="24"/>
          <w:szCs w:val="24"/>
          <w:lang w:val="en-GB"/>
        </w:rPr>
        <w:t>the Department of Public Works and Infrastructure;</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National Land Cover </w:t>
      </w:r>
      <w:r w:rsidR="00B64B57" w:rsidRPr="00E9354B">
        <w:rPr>
          <w:rFonts w:ascii="Arial" w:hAnsi="Arial" w:cs="Arial"/>
          <w:sz w:val="24"/>
          <w:szCs w:val="24"/>
          <w:lang w:val="en-GB"/>
        </w:rPr>
        <w:t xml:space="preserve">for </w:t>
      </w:r>
      <w:r w:rsidR="000A665F" w:rsidRPr="00E9354B">
        <w:rPr>
          <w:rFonts w:ascii="Arial" w:hAnsi="Arial" w:cs="Arial"/>
          <w:sz w:val="24"/>
          <w:szCs w:val="24"/>
          <w:lang w:val="en-GB"/>
        </w:rPr>
        <w:t xml:space="preserve">the year </w:t>
      </w:r>
      <w:r w:rsidRPr="00E9354B">
        <w:rPr>
          <w:rFonts w:ascii="Arial" w:hAnsi="Arial" w:cs="Arial"/>
          <w:sz w:val="24"/>
          <w:szCs w:val="24"/>
          <w:lang w:val="en-GB"/>
        </w:rPr>
        <w:t>2017</w:t>
      </w:r>
      <w:r w:rsidR="00B64B57" w:rsidRPr="00E9354B">
        <w:rPr>
          <w:rFonts w:ascii="Arial" w:hAnsi="Arial" w:cs="Arial"/>
          <w:sz w:val="24"/>
          <w:szCs w:val="24"/>
          <w:lang w:val="en-GB"/>
        </w:rPr>
        <w:t xml:space="preserve"> from Agriculture, Land Reform and Rural Development;</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South African Protected Areas Database</w:t>
      </w:r>
      <w:r w:rsidR="00B64B57" w:rsidRPr="00E9354B">
        <w:rPr>
          <w:rFonts w:ascii="Arial" w:hAnsi="Arial" w:cs="Arial"/>
          <w:sz w:val="24"/>
          <w:szCs w:val="24"/>
          <w:lang w:val="en-GB"/>
        </w:rPr>
        <w:t xml:space="preserve"> </w:t>
      </w:r>
      <w:r w:rsidR="00007268" w:rsidRPr="00E9354B">
        <w:rPr>
          <w:rFonts w:ascii="Arial" w:hAnsi="Arial" w:cs="Arial"/>
          <w:sz w:val="24"/>
          <w:szCs w:val="24"/>
          <w:lang w:val="en-GB"/>
        </w:rPr>
        <w:t xml:space="preserve">for the year 2018 </w:t>
      </w:r>
      <w:r w:rsidR="00B64B57" w:rsidRPr="00E9354B">
        <w:rPr>
          <w:rFonts w:ascii="Arial" w:hAnsi="Arial" w:cs="Arial"/>
          <w:sz w:val="24"/>
          <w:szCs w:val="24"/>
          <w:lang w:val="en-GB"/>
        </w:rPr>
        <w:t xml:space="preserve">from Environment, Forestry and Fisheries; </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Indigenous Forests Inventory</w:t>
      </w:r>
      <w:r w:rsidR="00B64B57" w:rsidRPr="00E9354B">
        <w:rPr>
          <w:rFonts w:ascii="Arial" w:hAnsi="Arial" w:cs="Arial"/>
          <w:sz w:val="24"/>
          <w:szCs w:val="24"/>
          <w:lang w:val="en-GB"/>
        </w:rPr>
        <w:t xml:space="preserve"> from Environment, Forestry and Fisheries; </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Land Capability (Terrain Capability)</w:t>
      </w:r>
      <w:r w:rsidR="00B64B57" w:rsidRPr="00E9354B">
        <w:rPr>
          <w:rFonts w:ascii="Arial" w:hAnsi="Arial" w:cs="Arial"/>
          <w:sz w:val="24"/>
          <w:szCs w:val="24"/>
          <w:lang w:val="en-GB"/>
        </w:rPr>
        <w:t xml:space="preserve"> from Agriculture, Land Reform and Rural Development; and</w:t>
      </w:r>
    </w:p>
    <w:p w:rsidR="005251D8"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Traditional </w:t>
      </w:r>
      <w:r w:rsidR="00F96DFF" w:rsidRPr="00E9354B">
        <w:rPr>
          <w:rFonts w:ascii="Arial" w:hAnsi="Arial" w:cs="Arial"/>
          <w:sz w:val="24"/>
          <w:szCs w:val="24"/>
          <w:lang w:val="en-GB"/>
        </w:rPr>
        <w:t>community</w:t>
      </w:r>
      <w:r w:rsidRPr="00E9354B">
        <w:rPr>
          <w:rFonts w:ascii="Arial" w:hAnsi="Arial" w:cs="Arial"/>
          <w:sz w:val="24"/>
          <w:szCs w:val="24"/>
          <w:lang w:val="en-GB"/>
        </w:rPr>
        <w:t xml:space="preserve"> boundaries </w:t>
      </w:r>
      <w:r w:rsidR="00B64B57" w:rsidRPr="00E9354B">
        <w:rPr>
          <w:rFonts w:ascii="Arial" w:hAnsi="Arial" w:cs="Arial"/>
          <w:sz w:val="24"/>
          <w:szCs w:val="24"/>
          <w:lang w:val="en-GB"/>
        </w:rPr>
        <w:t>from Traditional Affairs.</w:t>
      </w:r>
    </w:p>
    <w:p w:rsidR="00E9354B" w:rsidRDefault="00E9354B" w:rsidP="00E9354B">
      <w:pPr>
        <w:spacing w:after="0" w:line="240" w:lineRule="auto"/>
        <w:ind w:left="567"/>
        <w:jc w:val="both"/>
        <w:rPr>
          <w:rFonts w:ascii="Arial" w:hAnsi="Arial" w:cs="Arial"/>
          <w:b/>
          <w:sz w:val="24"/>
          <w:szCs w:val="24"/>
          <w:lang w:val="en-GB"/>
        </w:rPr>
      </w:pPr>
    </w:p>
    <w:p w:rsidR="00E9354B" w:rsidRDefault="00E9354B" w:rsidP="00E9354B">
      <w:pPr>
        <w:spacing w:after="0" w:line="240" w:lineRule="auto"/>
        <w:ind w:left="567"/>
        <w:jc w:val="both"/>
        <w:rPr>
          <w:rFonts w:ascii="Arial" w:hAnsi="Arial" w:cs="Arial"/>
          <w:b/>
          <w:sz w:val="24"/>
          <w:szCs w:val="24"/>
          <w:lang w:val="en-GB"/>
        </w:rPr>
      </w:pPr>
    </w:p>
    <w:p w:rsidR="00E9354B" w:rsidRPr="00E9354B" w:rsidRDefault="005251D8" w:rsidP="00E9354B">
      <w:pPr>
        <w:spacing w:after="0" w:line="240" w:lineRule="auto"/>
        <w:ind w:left="567"/>
        <w:jc w:val="both"/>
        <w:rPr>
          <w:rFonts w:ascii="Arial" w:hAnsi="Arial" w:cs="Arial"/>
          <w:b/>
          <w:sz w:val="24"/>
          <w:szCs w:val="24"/>
          <w:lang w:val="en-GB"/>
        </w:rPr>
      </w:pPr>
      <w:r w:rsidRPr="00E9354B">
        <w:rPr>
          <w:rFonts w:ascii="Arial" w:hAnsi="Arial" w:cs="Arial"/>
          <w:b/>
          <w:sz w:val="24"/>
          <w:szCs w:val="24"/>
          <w:lang w:val="en-GB"/>
        </w:rPr>
        <w:lastRenderedPageBreak/>
        <w:t>Defini</w:t>
      </w:r>
      <w:r w:rsidR="0074794F" w:rsidRPr="00E9354B">
        <w:rPr>
          <w:rFonts w:ascii="Arial" w:hAnsi="Arial" w:cs="Arial"/>
          <w:b/>
          <w:sz w:val="24"/>
          <w:szCs w:val="24"/>
          <w:lang w:val="en-GB"/>
        </w:rPr>
        <w:t xml:space="preserve">tion of </w:t>
      </w:r>
      <w:r w:rsidR="00E62D4A" w:rsidRPr="00E9354B">
        <w:rPr>
          <w:rFonts w:ascii="Arial" w:hAnsi="Arial" w:cs="Arial"/>
          <w:b/>
          <w:sz w:val="24"/>
          <w:szCs w:val="24"/>
          <w:lang w:val="en-GB"/>
        </w:rPr>
        <w:t>T</w:t>
      </w:r>
      <w:r w:rsidRPr="00E9354B">
        <w:rPr>
          <w:rFonts w:ascii="Arial" w:hAnsi="Arial" w:cs="Arial"/>
          <w:b/>
          <w:sz w:val="24"/>
          <w:szCs w:val="24"/>
          <w:lang w:val="en-GB"/>
        </w:rPr>
        <w:t xml:space="preserve">erms </w:t>
      </w:r>
      <w:r w:rsidR="00E62D4A" w:rsidRPr="00E9354B">
        <w:rPr>
          <w:rFonts w:ascii="Arial" w:hAnsi="Arial" w:cs="Arial"/>
          <w:b/>
          <w:sz w:val="24"/>
          <w:szCs w:val="24"/>
          <w:lang w:val="en-GB"/>
        </w:rPr>
        <w:t>and P</w:t>
      </w:r>
      <w:r w:rsidR="0074794F" w:rsidRPr="00E9354B">
        <w:rPr>
          <w:rFonts w:ascii="Arial" w:hAnsi="Arial" w:cs="Arial"/>
          <w:b/>
          <w:sz w:val="24"/>
          <w:szCs w:val="24"/>
          <w:lang w:val="en-GB"/>
        </w:rPr>
        <w:t>arameters</w:t>
      </w:r>
      <w:r w:rsidR="00E62D4A" w:rsidRPr="00E9354B">
        <w:rPr>
          <w:rFonts w:ascii="Arial" w:hAnsi="Arial" w:cs="Arial"/>
          <w:b/>
          <w:sz w:val="24"/>
          <w:szCs w:val="24"/>
          <w:lang w:val="en-GB"/>
        </w:rPr>
        <w:t xml:space="preserve"> for determining Vacant Land</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The term vacant </w:t>
      </w:r>
      <w:r w:rsidR="000A665F" w:rsidRPr="00E9354B">
        <w:rPr>
          <w:rFonts w:ascii="Arial" w:hAnsi="Arial" w:cs="Arial"/>
          <w:sz w:val="24"/>
          <w:szCs w:val="24"/>
          <w:lang w:val="en-GB"/>
        </w:rPr>
        <w:t>refers to a</w:t>
      </w:r>
      <w:r w:rsidRPr="00E9354B">
        <w:rPr>
          <w:rFonts w:ascii="Arial" w:hAnsi="Arial" w:cs="Arial"/>
          <w:bCs/>
          <w:sz w:val="24"/>
          <w:szCs w:val="24"/>
          <w:lang w:val="en-US"/>
        </w:rPr>
        <w:t xml:space="preserve"> piece of land that is not occupied </w:t>
      </w:r>
      <w:r w:rsidR="000A665F" w:rsidRPr="00E9354B">
        <w:rPr>
          <w:rFonts w:ascii="Arial" w:hAnsi="Arial" w:cs="Arial"/>
          <w:bCs/>
          <w:sz w:val="24"/>
          <w:szCs w:val="24"/>
          <w:lang w:val="en-US"/>
        </w:rPr>
        <w:t xml:space="preserve">or </w:t>
      </w:r>
      <w:r w:rsidRPr="00E9354B">
        <w:rPr>
          <w:rFonts w:ascii="Arial" w:hAnsi="Arial" w:cs="Arial"/>
          <w:bCs/>
          <w:sz w:val="24"/>
          <w:szCs w:val="24"/>
          <w:lang w:val="en-US"/>
        </w:rPr>
        <w:t>not being used for any specific purpose</w:t>
      </w:r>
      <w:r w:rsidR="0074794F" w:rsidRPr="00E9354B">
        <w:rPr>
          <w:rFonts w:ascii="Arial" w:hAnsi="Arial" w:cs="Arial"/>
          <w:bCs/>
          <w:sz w:val="24"/>
          <w:szCs w:val="24"/>
          <w:lang w:val="en-US"/>
        </w:rPr>
        <w:t xml:space="preserve"> whilst the term partially vacant refers to a property when </w:t>
      </w:r>
      <w:r w:rsidR="00E62D4A" w:rsidRPr="00E9354B">
        <w:rPr>
          <w:rFonts w:ascii="Arial" w:hAnsi="Arial" w:cs="Arial"/>
          <w:bCs/>
          <w:sz w:val="24"/>
          <w:szCs w:val="24"/>
          <w:lang w:val="en-US"/>
        </w:rPr>
        <w:t xml:space="preserve">only </w:t>
      </w:r>
      <w:r w:rsidR="0074794F" w:rsidRPr="00E9354B">
        <w:rPr>
          <w:rFonts w:ascii="Arial" w:hAnsi="Arial" w:cs="Arial"/>
          <w:bCs/>
          <w:sz w:val="24"/>
          <w:szCs w:val="24"/>
          <w:lang w:val="en-US"/>
        </w:rPr>
        <w:t xml:space="preserve">parts </w:t>
      </w:r>
      <w:r w:rsidRPr="00E9354B">
        <w:rPr>
          <w:rFonts w:ascii="Arial" w:hAnsi="Arial" w:cs="Arial"/>
          <w:sz w:val="24"/>
          <w:szCs w:val="24"/>
          <w:lang w:val="en-GB"/>
        </w:rPr>
        <w:t xml:space="preserve">of </w:t>
      </w:r>
      <w:r w:rsidR="0074794F" w:rsidRPr="00E9354B">
        <w:rPr>
          <w:rFonts w:ascii="Arial" w:hAnsi="Arial" w:cs="Arial"/>
          <w:sz w:val="24"/>
          <w:szCs w:val="24"/>
          <w:lang w:val="en-GB"/>
        </w:rPr>
        <w:t>it</w:t>
      </w:r>
      <w:r w:rsidRPr="00E9354B">
        <w:rPr>
          <w:rFonts w:ascii="Arial" w:hAnsi="Arial" w:cs="Arial"/>
          <w:sz w:val="24"/>
          <w:szCs w:val="24"/>
          <w:lang w:val="en-GB"/>
        </w:rPr>
        <w:t xml:space="preserve"> have been classified as vacant.</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The 2017 Land Cover dataset</w:t>
      </w:r>
      <w:r w:rsidR="0074794F" w:rsidRPr="00E9354B">
        <w:rPr>
          <w:rFonts w:ascii="Arial" w:hAnsi="Arial" w:cs="Arial"/>
          <w:sz w:val="24"/>
          <w:szCs w:val="24"/>
          <w:lang w:val="en-GB"/>
        </w:rPr>
        <w:t xml:space="preserve">, which was used, </w:t>
      </w:r>
      <w:r w:rsidRPr="00E9354B">
        <w:rPr>
          <w:rFonts w:ascii="Arial" w:hAnsi="Arial" w:cs="Arial"/>
          <w:sz w:val="24"/>
          <w:szCs w:val="24"/>
          <w:lang w:val="en-GB"/>
        </w:rPr>
        <w:t xml:space="preserve">is a national land cover classification generated using multispectral satellite imagery with a multi-temporal analysis technique, produced by National Geospatial Information </w:t>
      </w:r>
      <w:r w:rsidR="0074794F" w:rsidRPr="00E9354B">
        <w:rPr>
          <w:rFonts w:ascii="Arial" w:hAnsi="Arial" w:cs="Arial"/>
          <w:sz w:val="24"/>
          <w:szCs w:val="24"/>
          <w:lang w:val="en-GB"/>
        </w:rPr>
        <w:t>within Agriculture, Land Reform and Rural Development</w:t>
      </w:r>
      <w:r w:rsidRPr="00E9354B">
        <w:rPr>
          <w:rFonts w:ascii="Arial" w:hAnsi="Arial" w:cs="Arial"/>
          <w:sz w:val="24"/>
          <w:szCs w:val="24"/>
          <w:lang w:val="en-GB"/>
        </w:rPr>
        <w:t>.</w:t>
      </w:r>
    </w:p>
    <w:p w:rsidR="005251D8" w:rsidRPr="00E9354B" w:rsidRDefault="0000726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US"/>
        </w:rPr>
        <w:t xml:space="preserve">The table </w:t>
      </w:r>
      <w:r w:rsidR="005251D8" w:rsidRPr="00E9354B">
        <w:rPr>
          <w:rFonts w:ascii="Arial" w:hAnsi="Arial" w:cs="Arial"/>
          <w:sz w:val="24"/>
          <w:szCs w:val="24"/>
          <w:lang w:val="en-US"/>
        </w:rPr>
        <w:t xml:space="preserve">below shows the selected land cover classes from the </w:t>
      </w:r>
      <w:r w:rsidRPr="00E9354B">
        <w:rPr>
          <w:rFonts w:ascii="Arial" w:hAnsi="Arial" w:cs="Arial"/>
          <w:sz w:val="24"/>
          <w:szCs w:val="24"/>
          <w:lang w:val="en-US"/>
        </w:rPr>
        <w:t>n</w:t>
      </w:r>
      <w:r w:rsidR="005251D8" w:rsidRPr="00E9354B">
        <w:rPr>
          <w:rFonts w:ascii="Arial" w:hAnsi="Arial" w:cs="Arial"/>
          <w:sz w:val="24"/>
          <w:szCs w:val="24"/>
          <w:lang w:val="en-US"/>
        </w:rPr>
        <w:t xml:space="preserve">ational land cover data which were </w:t>
      </w:r>
      <w:proofErr w:type="spellStart"/>
      <w:r w:rsidR="005251D8" w:rsidRPr="00E9354B">
        <w:rPr>
          <w:rFonts w:ascii="Arial" w:hAnsi="Arial" w:cs="Arial"/>
          <w:sz w:val="24"/>
          <w:szCs w:val="24"/>
          <w:lang w:val="en-US"/>
        </w:rPr>
        <w:t>utilised</w:t>
      </w:r>
      <w:proofErr w:type="spellEnd"/>
      <w:r w:rsidR="005251D8" w:rsidRPr="00E9354B">
        <w:rPr>
          <w:rFonts w:ascii="Arial" w:hAnsi="Arial" w:cs="Arial"/>
          <w:sz w:val="24"/>
          <w:szCs w:val="24"/>
          <w:lang w:val="en-US"/>
        </w:rPr>
        <w:t xml:space="preserve"> to identify agricultural land as vacant </w:t>
      </w:r>
      <w:r w:rsidRPr="00E9354B">
        <w:rPr>
          <w:rFonts w:ascii="Arial" w:hAnsi="Arial" w:cs="Arial"/>
          <w:sz w:val="24"/>
          <w:szCs w:val="24"/>
          <w:lang w:val="en-US"/>
        </w:rPr>
        <w:t>or</w:t>
      </w:r>
      <w:r w:rsidR="005251D8" w:rsidRPr="00E9354B">
        <w:rPr>
          <w:rFonts w:ascii="Arial" w:hAnsi="Arial" w:cs="Arial"/>
          <w:sz w:val="24"/>
          <w:szCs w:val="24"/>
          <w:lang w:val="en-US"/>
        </w:rPr>
        <w:t xml:space="preserve"> not vacant. </w:t>
      </w:r>
    </w:p>
    <w:p w:rsidR="005251D8" w:rsidRPr="00E9354B" w:rsidRDefault="005251D8" w:rsidP="00E9354B">
      <w:pPr>
        <w:pStyle w:val="ListParagraph"/>
        <w:spacing w:after="0" w:line="240" w:lineRule="auto"/>
        <w:jc w:val="both"/>
        <w:rPr>
          <w:rFonts w:ascii="Arial" w:hAnsi="Arial" w:cs="Arial"/>
          <w:sz w:val="24"/>
          <w:szCs w:val="24"/>
          <w:lang w:val="en-GB"/>
        </w:rPr>
      </w:pPr>
    </w:p>
    <w:p w:rsidR="005251D8" w:rsidRPr="00E9354B" w:rsidRDefault="005251D8" w:rsidP="00E9354B">
      <w:pPr>
        <w:pStyle w:val="ListParagraph"/>
        <w:spacing w:after="0" w:line="240" w:lineRule="auto"/>
        <w:ind w:left="567"/>
        <w:jc w:val="both"/>
        <w:rPr>
          <w:rFonts w:ascii="Arial" w:hAnsi="Arial" w:cs="Arial"/>
          <w:b/>
          <w:sz w:val="24"/>
          <w:szCs w:val="24"/>
          <w:lang w:val="en-GB"/>
        </w:rPr>
      </w:pPr>
      <w:r w:rsidRPr="00E9354B">
        <w:rPr>
          <w:rFonts w:ascii="Arial" w:hAnsi="Arial" w:cs="Arial"/>
          <w:b/>
          <w:sz w:val="24"/>
          <w:szCs w:val="24"/>
          <w:lang w:val="en-GB"/>
        </w:rPr>
        <w:t>S</w:t>
      </w:r>
      <w:r w:rsidRPr="00E9354B">
        <w:rPr>
          <w:rFonts w:ascii="Arial" w:hAnsi="Arial" w:cs="Arial"/>
          <w:b/>
          <w:sz w:val="24"/>
          <w:szCs w:val="24"/>
          <w:lang w:val="en-US"/>
        </w:rPr>
        <w:t xml:space="preserve">elected </w:t>
      </w:r>
      <w:r w:rsidR="00C20D8A" w:rsidRPr="00E9354B">
        <w:rPr>
          <w:rFonts w:ascii="Arial" w:hAnsi="Arial" w:cs="Arial"/>
          <w:b/>
          <w:sz w:val="24"/>
          <w:szCs w:val="24"/>
          <w:lang w:val="en-US"/>
        </w:rPr>
        <w:t>L</w:t>
      </w:r>
      <w:r w:rsidRPr="00E9354B">
        <w:rPr>
          <w:rFonts w:ascii="Arial" w:hAnsi="Arial" w:cs="Arial"/>
          <w:b/>
          <w:sz w:val="24"/>
          <w:szCs w:val="24"/>
          <w:lang w:val="en-US"/>
        </w:rPr>
        <w:t xml:space="preserve">and </w:t>
      </w:r>
      <w:r w:rsidR="00C20D8A" w:rsidRPr="00E9354B">
        <w:rPr>
          <w:rFonts w:ascii="Arial" w:hAnsi="Arial" w:cs="Arial"/>
          <w:b/>
          <w:sz w:val="24"/>
          <w:szCs w:val="24"/>
          <w:lang w:val="en-US"/>
        </w:rPr>
        <w:t>C</w:t>
      </w:r>
      <w:r w:rsidRPr="00E9354B">
        <w:rPr>
          <w:rFonts w:ascii="Arial" w:hAnsi="Arial" w:cs="Arial"/>
          <w:b/>
          <w:sz w:val="24"/>
          <w:szCs w:val="24"/>
          <w:lang w:val="en-US"/>
        </w:rPr>
        <w:t xml:space="preserve">over </w:t>
      </w:r>
      <w:r w:rsidR="00C20D8A" w:rsidRPr="00E9354B">
        <w:rPr>
          <w:rFonts w:ascii="Arial" w:hAnsi="Arial" w:cs="Arial"/>
          <w:b/>
          <w:sz w:val="24"/>
          <w:szCs w:val="24"/>
          <w:lang w:val="en-US"/>
        </w:rPr>
        <w:t>C</w:t>
      </w:r>
      <w:r w:rsidRPr="00E9354B">
        <w:rPr>
          <w:rFonts w:ascii="Arial" w:hAnsi="Arial" w:cs="Arial"/>
          <w:b/>
          <w:sz w:val="24"/>
          <w:szCs w:val="24"/>
          <w:lang w:val="en-US"/>
        </w:rPr>
        <w:t>lasses, 2017</w:t>
      </w: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37"/>
        <w:gridCol w:w="4272"/>
      </w:tblGrid>
      <w:tr w:rsidR="005251D8" w:rsidRPr="00E9354B" w:rsidTr="00007268">
        <w:trPr>
          <w:trHeight w:val="267"/>
          <w:tblHeader/>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b/>
                <w:sz w:val="24"/>
                <w:szCs w:val="24"/>
                <w:lang w:val="en-US"/>
              </w:rPr>
            </w:pPr>
            <w:r w:rsidRPr="00E9354B">
              <w:rPr>
                <w:rFonts w:ascii="Arial" w:hAnsi="Arial" w:cs="Arial"/>
                <w:b/>
                <w:sz w:val="24"/>
                <w:szCs w:val="24"/>
                <w:lang w:val="en-US"/>
              </w:rPr>
              <w:t>No</w:t>
            </w:r>
          </w:p>
        </w:tc>
        <w:tc>
          <w:tcPr>
            <w:tcW w:w="3637" w:type="dxa"/>
            <w:shd w:val="clear" w:color="000000" w:fill="FFFFFF"/>
            <w:noWrap/>
          </w:tcPr>
          <w:p w:rsidR="005251D8" w:rsidRPr="00E9354B" w:rsidRDefault="005251D8" w:rsidP="00E9354B">
            <w:pPr>
              <w:pStyle w:val="ListParagraph"/>
              <w:spacing w:after="0" w:line="240" w:lineRule="auto"/>
              <w:ind w:left="57"/>
              <w:contextualSpacing w:val="0"/>
              <w:rPr>
                <w:rFonts w:ascii="Arial" w:hAnsi="Arial" w:cs="Arial"/>
                <w:b/>
                <w:sz w:val="24"/>
                <w:szCs w:val="24"/>
                <w:lang w:val="en-US"/>
              </w:rPr>
            </w:pPr>
            <w:r w:rsidRPr="00E9354B">
              <w:rPr>
                <w:rFonts w:ascii="Arial" w:hAnsi="Arial" w:cs="Arial"/>
                <w:b/>
                <w:sz w:val="24"/>
                <w:szCs w:val="24"/>
                <w:lang w:val="en-US"/>
              </w:rPr>
              <w:t xml:space="preserve">Land </w:t>
            </w:r>
            <w:r w:rsidR="00007268" w:rsidRPr="00E9354B">
              <w:rPr>
                <w:rFonts w:ascii="Arial" w:hAnsi="Arial" w:cs="Arial"/>
                <w:b/>
                <w:sz w:val="24"/>
                <w:szCs w:val="24"/>
                <w:lang w:val="en-US"/>
              </w:rPr>
              <w:t>C</w:t>
            </w:r>
            <w:r w:rsidRPr="00E9354B">
              <w:rPr>
                <w:rFonts w:ascii="Arial" w:hAnsi="Arial" w:cs="Arial"/>
                <w:b/>
                <w:sz w:val="24"/>
                <w:szCs w:val="24"/>
                <w:lang w:val="en-US"/>
              </w:rPr>
              <w:t xml:space="preserve">over </w:t>
            </w:r>
            <w:r w:rsidR="00007268" w:rsidRPr="00E9354B">
              <w:rPr>
                <w:rFonts w:ascii="Arial" w:hAnsi="Arial" w:cs="Arial"/>
                <w:b/>
                <w:sz w:val="24"/>
                <w:szCs w:val="24"/>
                <w:lang w:val="en-US"/>
              </w:rPr>
              <w:t>C</w:t>
            </w:r>
            <w:r w:rsidRPr="00E9354B">
              <w:rPr>
                <w:rFonts w:ascii="Arial" w:hAnsi="Arial" w:cs="Arial"/>
                <w:b/>
                <w:sz w:val="24"/>
                <w:szCs w:val="24"/>
                <w:lang w:val="en-US"/>
              </w:rPr>
              <w:t>lass</w:t>
            </w:r>
          </w:p>
        </w:tc>
        <w:tc>
          <w:tcPr>
            <w:tcW w:w="4272" w:type="dxa"/>
            <w:shd w:val="clear" w:color="000000" w:fill="FFFFFF"/>
          </w:tcPr>
          <w:p w:rsidR="005251D8" w:rsidRPr="00E9354B" w:rsidRDefault="00C52015" w:rsidP="00E9354B">
            <w:pPr>
              <w:pStyle w:val="ListParagraph"/>
              <w:spacing w:after="0" w:line="240" w:lineRule="auto"/>
              <w:ind w:left="57"/>
              <w:contextualSpacing w:val="0"/>
              <w:rPr>
                <w:rFonts w:ascii="Arial" w:hAnsi="Arial" w:cs="Arial"/>
                <w:b/>
                <w:sz w:val="24"/>
                <w:szCs w:val="24"/>
                <w:lang w:val="en-US"/>
              </w:rPr>
            </w:pPr>
            <w:r w:rsidRPr="00E9354B">
              <w:rPr>
                <w:rFonts w:ascii="Arial" w:hAnsi="Arial" w:cs="Arial"/>
                <w:b/>
                <w:sz w:val="24"/>
                <w:szCs w:val="24"/>
                <w:lang w:val="en-US"/>
              </w:rPr>
              <w:t>Classification</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1</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Natural wooded</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2</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proofErr w:type="spellStart"/>
            <w:r w:rsidRPr="00E9354B">
              <w:rPr>
                <w:rFonts w:ascii="Arial" w:hAnsi="Arial" w:cs="Arial"/>
                <w:sz w:val="24"/>
                <w:szCs w:val="24"/>
                <w:lang w:val="en-US"/>
              </w:rPr>
              <w:t>Shrubland</w:t>
            </w:r>
            <w:proofErr w:type="spellEnd"/>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3</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Grassland</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4</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proofErr w:type="spellStart"/>
            <w:r w:rsidRPr="00E9354B">
              <w:rPr>
                <w:rFonts w:ascii="Arial" w:hAnsi="Arial" w:cs="Arial"/>
                <w:sz w:val="24"/>
                <w:szCs w:val="24"/>
                <w:lang w:val="en-US"/>
              </w:rPr>
              <w:t>Waterbodies</w:t>
            </w:r>
            <w:proofErr w:type="spellEnd"/>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 (depending on coverage)</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5</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Wetlands</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 (depending on coverage)</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6</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Barren land</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7</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Cultivated</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8</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Buil</w:t>
            </w:r>
            <w:r w:rsidR="000F0365" w:rsidRPr="00E9354B">
              <w:rPr>
                <w:rFonts w:ascii="Arial" w:hAnsi="Arial" w:cs="Arial"/>
                <w:sz w:val="24"/>
                <w:szCs w:val="24"/>
                <w:lang w:val="en-US"/>
              </w:rPr>
              <w:t>t</w:t>
            </w:r>
            <w:r w:rsidRPr="00E9354B">
              <w:rPr>
                <w:rFonts w:ascii="Arial" w:hAnsi="Arial" w:cs="Arial"/>
                <w:sz w:val="24"/>
                <w:szCs w:val="24"/>
                <w:lang w:val="en-US"/>
              </w:rPr>
              <w:t>-up</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w:t>
            </w:r>
          </w:p>
        </w:tc>
      </w:tr>
      <w:tr w:rsidR="005251D8" w:rsidRPr="00E9354B" w:rsidTr="00007268">
        <w:trPr>
          <w:trHeight w:val="267"/>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9</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Mines and quarry</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w:t>
            </w:r>
          </w:p>
        </w:tc>
      </w:tr>
      <w:tr w:rsidR="005251D8" w:rsidRPr="00E9354B" w:rsidTr="00007268">
        <w:trPr>
          <w:trHeight w:val="279"/>
        </w:trPr>
        <w:tc>
          <w:tcPr>
            <w:tcW w:w="709"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10</w:t>
            </w:r>
          </w:p>
        </w:tc>
        <w:tc>
          <w:tcPr>
            <w:tcW w:w="3637" w:type="dxa"/>
            <w:shd w:val="clear" w:color="000000" w:fill="FFFFFF"/>
            <w:noWrap/>
            <w:vAlign w:val="center"/>
            <w:hideMark/>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Planted Forest</w:t>
            </w:r>
          </w:p>
        </w:tc>
        <w:tc>
          <w:tcPr>
            <w:tcW w:w="4272" w:type="dxa"/>
            <w:shd w:val="clear" w:color="000000" w:fill="FFFFFF"/>
          </w:tcPr>
          <w:p w:rsidR="005251D8" w:rsidRPr="00E9354B" w:rsidRDefault="005251D8" w:rsidP="00E9354B">
            <w:pPr>
              <w:pStyle w:val="ListParagraph"/>
              <w:spacing w:after="0" w:line="240" w:lineRule="auto"/>
              <w:ind w:left="57"/>
              <w:contextualSpacing w:val="0"/>
              <w:rPr>
                <w:rFonts w:ascii="Arial" w:hAnsi="Arial" w:cs="Arial"/>
                <w:sz w:val="24"/>
                <w:szCs w:val="24"/>
                <w:lang w:val="en-US"/>
              </w:rPr>
            </w:pPr>
            <w:r w:rsidRPr="00E9354B">
              <w:rPr>
                <w:rFonts w:ascii="Arial" w:hAnsi="Arial" w:cs="Arial"/>
                <w:sz w:val="24"/>
                <w:szCs w:val="24"/>
                <w:lang w:val="en-US"/>
              </w:rPr>
              <w:t>Not vacant</w:t>
            </w:r>
          </w:p>
        </w:tc>
      </w:tr>
    </w:tbl>
    <w:p w:rsidR="005251D8" w:rsidRPr="00E9354B" w:rsidRDefault="005251D8" w:rsidP="00E9354B">
      <w:pPr>
        <w:pStyle w:val="ListParagraph"/>
        <w:spacing w:after="0" w:line="240" w:lineRule="auto"/>
        <w:rPr>
          <w:rFonts w:ascii="Arial" w:hAnsi="Arial" w:cs="Arial"/>
          <w:sz w:val="24"/>
          <w:szCs w:val="24"/>
          <w:lang w:val="en-GB"/>
        </w:rPr>
      </w:pPr>
    </w:p>
    <w:p w:rsidR="00E9354B" w:rsidRPr="00E9354B" w:rsidRDefault="0000726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I</w:t>
      </w:r>
      <w:r w:rsidR="005251D8" w:rsidRPr="00E9354B">
        <w:rPr>
          <w:rFonts w:ascii="Arial" w:hAnsi="Arial" w:cs="Arial"/>
          <w:sz w:val="24"/>
          <w:szCs w:val="24"/>
          <w:lang w:val="en-GB"/>
        </w:rPr>
        <w:t>ndigenous forest dataset w</w:t>
      </w:r>
      <w:r w:rsidR="0091476C" w:rsidRPr="00E9354B">
        <w:rPr>
          <w:rFonts w:ascii="Arial" w:hAnsi="Arial" w:cs="Arial"/>
          <w:sz w:val="24"/>
          <w:szCs w:val="24"/>
          <w:lang w:val="en-GB"/>
        </w:rPr>
        <w:t>as</w:t>
      </w:r>
      <w:r w:rsidR="005251D8" w:rsidRPr="00E9354B">
        <w:rPr>
          <w:rFonts w:ascii="Arial" w:hAnsi="Arial" w:cs="Arial"/>
          <w:sz w:val="24"/>
          <w:szCs w:val="24"/>
          <w:lang w:val="en-GB"/>
        </w:rPr>
        <w:t xml:space="preserve"> </w:t>
      </w:r>
      <w:r w:rsidRPr="00E9354B">
        <w:rPr>
          <w:rFonts w:ascii="Arial" w:hAnsi="Arial" w:cs="Arial"/>
          <w:sz w:val="24"/>
          <w:szCs w:val="24"/>
          <w:lang w:val="en-GB"/>
        </w:rPr>
        <w:t>used to classify</w:t>
      </w:r>
      <w:r w:rsidR="005251D8" w:rsidRPr="00E9354B">
        <w:rPr>
          <w:rFonts w:ascii="Arial" w:hAnsi="Arial" w:cs="Arial"/>
          <w:sz w:val="24"/>
          <w:szCs w:val="24"/>
          <w:lang w:val="en-GB"/>
        </w:rPr>
        <w:t xml:space="preserve"> properties located in indigenous forest as </w:t>
      </w:r>
      <w:r w:rsidR="005251D8" w:rsidRPr="00E9354B">
        <w:rPr>
          <w:rFonts w:ascii="Arial" w:hAnsi="Arial" w:cs="Arial"/>
          <w:sz w:val="24"/>
          <w:szCs w:val="24"/>
          <w:u w:val="single"/>
          <w:lang w:val="en-GB"/>
        </w:rPr>
        <w:t>not vacant</w:t>
      </w:r>
      <w:r w:rsidR="005251D8" w:rsidRPr="00E9354B">
        <w:rPr>
          <w:rFonts w:ascii="Arial" w:hAnsi="Arial" w:cs="Arial"/>
          <w:sz w:val="24"/>
          <w:szCs w:val="24"/>
          <w:lang w:val="en-GB"/>
        </w:rPr>
        <w:t xml:space="preserve">. </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The Protected Areas Database </w:t>
      </w:r>
      <w:r w:rsidR="00F96DFF" w:rsidRPr="00E9354B">
        <w:rPr>
          <w:rFonts w:ascii="Arial" w:hAnsi="Arial" w:cs="Arial"/>
          <w:sz w:val="24"/>
          <w:szCs w:val="24"/>
          <w:lang w:val="en-GB"/>
        </w:rPr>
        <w:t>was used to classify properties</w:t>
      </w:r>
      <w:r w:rsidRPr="00E9354B">
        <w:rPr>
          <w:rFonts w:ascii="Arial" w:hAnsi="Arial" w:cs="Arial"/>
          <w:sz w:val="24"/>
          <w:szCs w:val="24"/>
          <w:lang w:val="en-GB"/>
        </w:rPr>
        <w:t xml:space="preserve"> located within these areas as </w:t>
      </w:r>
      <w:r w:rsidRPr="00E9354B">
        <w:rPr>
          <w:rFonts w:ascii="Arial" w:hAnsi="Arial" w:cs="Arial"/>
          <w:sz w:val="24"/>
          <w:szCs w:val="24"/>
          <w:u w:val="single"/>
          <w:lang w:val="en-GB"/>
        </w:rPr>
        <w:t>not vacant</w:t>
      </w:r>
      <w:r w:rsidRPr="00E9354B">
        <w:rPr>
          <w:rFonts w:ascii="Arial" w:hAnsi="Arial" w:cs="Arial"/>
          <w:sz w:val="24"/>
          <w:szCs w:val="24"/>
          <w:lang w:val="en-GB"/>
        </w:rPr>
        <w:t xml:space="preserve">. </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Although terrain capability is one of three building blocks (soil, climate and terrain) for land capability, only terrain capability </w:t>
      </w:r>
      <w:r w:rsidR="00985BFD" w:rsidRPr="00E9354B">
        <w:rPr>
          <w:rFonts w:ascii="Arial" w:hAnsi="Arial" w:cs="Arial"/>
          <w:sz w:val="24"/>
          <w:szCs w:val="24"/>
          <w:lang w:val="en-GB"/>
        </w:rPr>
        <w:t>was</w:t>
      </w:r>
      <w:r w:rsidRPr="00E9354B">
        <w:rPr>
          <w:rFonts w:ascii="Arial" w:hAnsi="Arial" w:cs="Arial"/>
          <w:sz w:val="24"/>
          <w:szCs w:val="24"/>
          <w:lang w:val="en-GB"/>
        </w:rPr>
        <w:t xml:space="preserve"> used in this analysis.</w:t>
      </w:r>
      <w:r w:rsidR="00F96DFF" w:rsidRPr="00E9354B">
        <w:rPr>
          <w:rFonts w:ascii="Arial" w:hAnsi="Arial" w:cs="Arial"/>
          <w:sz w:val="24"/>
          <w:szCs w:val="24"/>
          <w:lang w:val="en-GB"/>
        </w:rPr>
        <w:t xml:space="preserve">  </w:t>
      </w:r>
      <w:r w:rsidRPr="00E9354B">
        <w:rPr>
          <w:rFonts w:ascii="Arial" w:hAnsi="Arial" w:cs="Arial"/>
          <w:sz w:val="24"/>
          <w:szCs w:val="24"/>
          <w:lang w:val="en-GB"/>
        </w:rPr>
        <w:t xml:space="preserve">Terrain capability includes aspects such as slope gradient, slope direction, slope shape, ground roughness, altitude and streams (drainage network). </w:t>
      </w:r>
      <w:r w:rsidR="00F96DFF" w:rsidRPr="00E9354B">
        <w:rPr>
          <w:rFonts w:ascii="Arial" w:hAnsi="Arial" w:cs="Arial"/>
          <w:sz w:val="24"/>
          <w:szCs w:val="24"/>
          <w:lang w:val="en-GB"/>
        </w:rPr>
        <w:t xml:space="preserve"> L</w:t>
      </w:r>
      <w:r w:rsidRPr="00E9354B">
        <w:rPr>
          <w:rFonts w:ascii="Arial" w:hAnsi="Arial" w:cs="Arial"/>
          <w:sz w:val="24"/>
          <w:szCs w:val="24"/>
          <w:lang w:val="en-GB"/>
        </w:rPr>
        <w:t xml:space="preserve">and with a terrain capability value between “Very Low and Low </w:t>
      </w:r>
      <w:r w:rsidR="00F96DFF" w:rsidRPr="00E9354B">
        <w:rPr>
          <w:rFonts w:ascii="Arial" w:hAnsi="Arial" w:cs="Arial"/>
          <w:sz w:val="24"/>
          <w:szCs w:val="24"/>
          <w:lang w:val="en-GB"/>
        </w:rPr>
        <w:t xml:space="preserve">to </w:t>
      </w:r>
      <w:r w:rsidRPr="00E9354B">
        <w:rPr>
          <w:rFonts w:ascii="Arial" w:hAnsi="Arial" w:cs="Arial"/>
          <w:sz w:val="24"/>
          <w:szCs w:val="24"/>
          <w:lang w:val="en-GB"/>
        </w:rPr>
        <w:t xml:space="preserve">Moderate” </w:t>
      </w:r>
      <w:r w:rsidR="00985BFD" w:rsidRPr="00E9354B">
        <w:rPr>
          <w:rFonts w:ascii="Arial" w:hAnsi="Arial" w:cs="Arial"/>
          <w:sz w:val="24"/>
          <w:szCs w:val="24"/>
          <w:lang w:val="en-GB"/>
        </w:rPr>
        <w:t>was</w:t>
      </w:r>
      <w:r w:rsidRPr="00E9354B">
        <w:rPr>
          <w:rFonts w:ascii="Arial" w:hAnsi="Arial" w:cs="Arial"/>
          <w:sz w:val="24"/>
          <w:szCs w:val="24"/>
          <w:lang w:val="en-GB"/>
        </w:rPr>
        <w:t xml:space="preserve"> subtracted from vacant and partially vacant land.</w:t>
      </w:r>
    </w:p>
    <w:p w:rsidR="00E9354B" w:rsidRPr="00E9354B" w:rsidRDefault="005251D8"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Land that is located within </w:t>
      </w:r>
      <w:r w:rsidR="00F96DFF" w:rsidRPr="00E9354B">
        <w:rPr>
          <w:rFonts w:ascii="Arial" w:hAnsi="Arial" w:cs="Arial"/>
          <w:sz w:val="24"/>
          <w:szCs w:val="24"/>
          <w:lang w:val="en-GB"/>
        </w:rPr>
        <w:t>t</w:t>
      </w:r>
      <w:r w:rsidRPr="00E9354B">
        <w:rPr>
          <w:rFonts w:ascii="Arial" w:hAnsi="Arial" w:cs="Arial"/>
          <w:sz w:val="24"/>
          <w:szCs w:val="24"/>
          <w:lang w:val="en-GB"/>
        </w:rPr>
        <w:t xml:space="preserve">raditional </w:t>
      </w:r>
      <w:r w:rsidR="00F96DFF" w:rsidRPr="00E9354B">
        <w:rPr>
          <w:rFonts w:ascii="Arial" w:hAnsi="Arial" w:cs="Arial"/>
          <w:sz w:val="24"/>
          <w:szCs w:val="24"/>
          <w:lang w:val="en-GB"/>
        </w:rPr>
        <w:t>community</w:t>
      </w:r>
      <w:r w:rsidRPr="00E9354B">
        <w:rPr>
          <w:rFonts w:ascii="Arial" w:hAnsi="Arial" w:cs="Arial"/>
          <w:sz w:val="24"/>
          <w:szCs w:val="24"/>
          <w:lang w:val="en-GB"/>
        </w:rPr>
        <w:t xml:space="preserve"> boundaries w</w:t>
      </w:r>
      <w:r w:rsidR="00985BFD" w:rsidRPr="00E9354B">
        <w:rPr>
          <w:rFonts w:ascii="Arial" w:hAnsi="Arial" w:cs="Arial"/>
          <w:sz w:val="24"/>
          <w:szCs w:val="24"/>
          <w:lang w:val="en-GB"/>
        </w:rPr>
        <w:t>as</w:t>
      </w:r>
      <w:r w:rsidRPr="00E9354B">
        <w:rPr>
          <w:rFonts w:ascii="Arial" w:hAnsi="Arial" w:cs="Arial"/>
          <w:sz w:val="24"/>
          <w:szCs w:val="24"/>
          <w:lang w:val="en-GB"/>
        </w:rPr>
        <w:t xml:space="preserve"> regarded as </w:t>
      </w:r>
      <w:r w:rsidRPr="00E9354B">
        <w:rPr>
          <w:rFonts w:ascii="Arial" w:hAnsi="Arial" w:cs="Arial"/>
          <w:sz w:val="24"/>
          <w:szCs w:val="24"/>
          <w:u w:val="single"/>
          <w:lang w:val="en-GB"/>
        </w:rPr>
        <w:t>not vacant</w:t>
      </w:r>
      <w:r w:rsidRPr="00E9354B">
        <w:rPr>
          <w:rFonts w:ascii="Arial" w:hAnsi="Arial" w:cs="Arial"/>
          <w:sz w:val="24"/>
          <w:szCs w:val="24"/>
          <w:lang w:val="en-GB"/>
        </w:rPr>
        <w:t xml:space="preserve">. </w:t>
      </w:r>
    </w:p>
    <w:p w:rsidR="00E9354B" w:rsidRPr="00E9354B" w:rsidRDefault="00F96DFF"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State land acquired </w:t>
      </w:r>
      <w:r w:rsidR="005251D8" w:rsidRPr="00E9354B">
        <w:rPr>
          <w:rFonts w:ascii="Arial" w:hAnsi="Arial" w:cs="Arial"/>
          <w:sz w:val="24"/>
          <w:szCs w:val="24"/>
          <w:lang w:val="en-GB"/>
        </w:rPr>
        <w:t xml:space="preserve">in terms of the Pro-active Land Acquisition Strategy (PLAS) and by the Commission </w:t>
      </w:r>
      <w:r w:rsidRPr="00E9354B">
        <w:rPr>
          <w:rFonts w:ascii="Arial" w:hAnsi="Arial" w:cs="Arial"/>
          <w:sz w:val="24"/>
          <w:szCs w:val="24"/>
          <w:lang w:val="en-GB"/>
        </w:rPr>
        <w:t xml:space="preserve">on </w:t>
      </w:r>
      <w:r w:rsidR="005251D8" w:rsidRPr="00E9354B">
        <w:rPr>
          <w:rFonts w:ascii="Arial" w:hAnsi="Arial" w:cs="Arial"/>
          <w:sz w:val="24"/>
          <w:szCs w:val="24"/>
          <w:lang w:val="en-GB"/>
        </w:rPr>
        <w:t xml:space="preserve">Restitution of Land Rights, </w:t>
      </w:r>
      <w:r w:rsidR="00985BFD" w:rsidRPr="00E9354B">
        <w:rPr>
          <w:rFonts w:ascii="Arial" w:hAnsi="Arial" w:cs="Arial"/>
          <w:sz w:val="24"/>
          <w:szCs w:val="24"/>
          <w:lang w:val="en-GB"/>
        </w:rPr>
        <w:t>was</w:t>
      </w:r>
      <w:r w:rsidR="005251D8" w:rsidRPr="00E9354B">
        <w:rPr>
          <w:rFonts w:ascii="Arial" w:hAnsi="Arial" w:cs="Arial"/>
          <w:sz w:val="24"/>
          <w:szCs w:val="24"/>
          <w:lang w:val="en-GB"/>
        </w:rPr>
        <w:t xml:space="preserve"> regarded as </w:t>
      </w:r>
      <w:r w:rsidR="005251D8" w:rsidRPr="00E9354B">
        <w:rPr>
          <w:rFonts w:ascii="Arial" w:hAnsi="Arial" w:cs="Arial"/>
          <w:sz w:val="24"/>
          <w:szCs w:val="24"/>
          <w:u w:val="single"/>
          <w:lang w:val="en-GB"/>
        </w:rPr>
        <w:t>not available for redistribution</w:t>
      </w:r>
      <w:r w:rsidR="005251D8" w:rsidRPr="00E9354B">
        <w:rPr>
          <w:rFonts w:ascii="Arial" w:hAnsi="Arial" w:cs="Arial"/>
          <w:sz w:val="24"/>
          <w:szCs w:val="24"/>
          <w:lang w:val="en-GB"/>
        </w:rPr>
        <w:t>.</w:t>
      </w:r>
    </w:p>
    <w:p w:rsidR="000F0365" w:rsidRPr="00E9354B" w:rsidRDefault="00F7509C"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Land that is claimed in terms of the Restitution of Land Rights Act was regarded as </w:t>
      </w:r>
      <w:r w:rsidRPr="00E9354B">
        <w:rPr>
          <w:rFonts w:ascii="Arial" w:hAnsi="Arial" w:cs="Arial"/>
          <w:sz w:val="24"/>
          <w:szCs w:val="24"/>
          <w:u w:val="single"/>
          <w:lang w:val="en-GB"/>
        </w:rPr>
        <w:t>not available for redistribution</w:t>
      </w:r>
      <w:r w:rsidRPr="00E9354B">
        <w:rPr>
          <w:rFonts w:ascii="Arial" w:hAnsi="Arial" w:cs="Arial"/>
          <w:sz w:val="24"/>
          <w:szCs w:val="24"/>
          <w:lang w:val="en-GB"/>
        </w:rPr>
        <w:t>, depending on the phase of the claim and options selected by the claimants</w:t>
      </w:r>
      <w:r w:rsidR="00641FB7" w:rsidRPr="00E9354B">
        <w:rPr>
          <w:rFonts w:ascii="Arial" w:hAnsi="Arial" w:cs="Arial"/>
          <w:sz w:val="24"/>
          <w:szCs w:val="24"/>
          <w:lang w:val="en-GB"/>
        </w:rPr>
        <w:t>.</w:t>
      </w:r>
    </w:p>
    <w:p w:rsidR="00E9354B" w:rsidRDefault="00E9354B" w:rsidP="00E9354B">
      <w:pPr>
        <w:pStyle w:val="ListParagraph"/>
        <w:spacing w:after="0" w:line="240" w:lineRule="auto"/>
        <w:ind w:left="567"/>
        <w:rPr>
          <w:rFonts w:ascii="Arial" w:hAnsi="Arial" w:cs="Arial"/>
          <w:b/>
          <w:bCs/>
          <w:sz w:val="24"/>
          <w:szCs w:val="24"/>
          <w:lang w:val="en-GB"/>
        </w:rPr>
      </w:pPr>
    </w:p>
    <w:p w:rsidR="0099716A" w:rsidRPr="00E9354B" w:rsidRDefault="000F0365" w:rsidP="00E9354B">
      <w:pPr>
        <w:pStyle w:val="ListParagraph"/>
        <w:spacing w:after="0" w:line="240" w:lineRule="auto"/>
        <w:ind w:left="567"/>
        <w:rPr>
          <w:rFonts w:ascii="Arial" w:hAnsi="Arial" w:cs="Arial"/>
          <w:b/>
          <w:bCs/>
          <w:sz w:val="24"/>
          <w:szCs w:val="24"/>
          <w:lang w:val="en-GB"/>
        </w:rPr>
      </w:pPr>
      <w:r w:rsidRPr="00E9354B">
        <w:rPr>
          <w:rFonts w:ascii="Arial" w:hAnsi="Arial" w:cs="Arial"/>
          <w:b/>
          <w:bCs/>
          <w:sz w:val="24"/>
          <w:szCs w:val="24"/>
          <w:lang w:val="en-GB"/>
        </w:rPr>
        <w:t>Criteria Used</w:t>
      </w:r>
    </w:p>
    <w:p w:rsidR="0099716A" w:rsidRPr="00E9354B" w:rsidRDefault="0099716A" w:rsidP="00E9354B">
      <w:pPr>
        <w:pStyle w:val="ListParagraph"/>
        <w:numPr>
          <w:ilvl w:val="0"/>
          <w:numId w:val="21"/>
        </w:numPr>
        <w:spacing w:after="0" w:line="240" w:lineRule="auto"/>
        <w:ind w:hanging="153"/>
        <w:jc w:val="both"/>
        <w:rPr>
          <w:rFonts w:ascii="Arial" w:hAnsi="Arial" w:cs="Arial"/>
          <w:sz w:val="24"/>
          <w:szCs w:val="24"/>
          <w:lang w:val="en-GB"/>
        </w:rPr>
      </w:pPr>
      <w:r w:rsidRPr="00E9354B">
        <w:rPr>
          <w:rFonts w:ascii="Arial" w:hAnsi="Arial" w:cs="Arial"/>
          <w:sz w:val="24"/>
          <w:szCs w:val="24"/>
          <w:lang w:val="en-GB"/>
        </w:rPr>
        <w:t xml:space="preserve">In view of what has been explained above, the ultimate criteria </w:t>
      </w:r>
      <w:r w:rsidR="000F0365" w:rsidRPr="00E9354B">
        <w:rPr>
          <w:rFonts w:ascii="Arial" w:hAnsi="Arial" w:cs="Arial"/>
          <w:sz w:val="24"/>
          <w:szCs w:val="24"/>
          <w:lang w:val="en-GB"/>
        </w:rPr>
        <w:t>that was determined is that</w:t>
      </w:r>
      <w:r w:rsidRPr="00E9354B">
        <w:rPr>
          <w:rFonts w:ascii="Arial" w:hAnsi="Arial" w:cs="Arial"/>
          <w:sz w:val="24"/>
          <w:szCs w:val="24"/>
          <w:lang w:val="en-GB"/>
        </w:rPr>
        <w:t>:</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 xml:space="preserve">The </w:t>
      </w:r>
      <w:r w:rsidR="0099716A" w:rsidRPr="00E9354B">
        <w:rPr>
          <w:rFonts w:ascii="Arial" w:hAnsi="Arial" w:cs="Arial"/>
          <w:sz w:val="24"/>
          <w:szCs w:val="24"/>
          <w:lang w:val="en-US"/>
        </w:rPr>
        <w:t>l</w:t>
      </w:r>
      <w:r w:rsidRPr="00E9354B">
        <w:rPr>
          <w:rFonts w:ascii="Arial" w:hAnsi="Arial" w:cs="Arial"/>
          <w:sz w:val="24"/>
          <w:szCs w:val="24"/>
          <w:lang w:val="en-US"/>
        </w:rPr>
        <w:t xml:space="preserve">and </w:t>
      </w:r>
      <w:r w:rsidR="0099716A" w:rsidRPr="00E9354B">
        <w:rPr>
          <w:rFonts w:ascii="Arial" w:hAnsi="Arial" w:cs="Arial"/>
          <w:sz w:val="24"/>
          <w:szCs w:val="24"/>
          <w:lang w:val="en-US"/>
        </w:rPr>
        <w:t>c</w:t>
      </w:r>
      <w:r w:rsidRPr="00E9354B">
        <w:rPr>
          <w:rFonts w:ascii="Arial" w:hAnsi="Arial" w:cs="Arial"/>
          <w:sz w:val="24"/>
          <w:szCs w:val="24"/>
          <w:lang w:val="en-US"/>
        </w:rPr>
        <w:t xml:space="preserve">over </w:t>
      </w:r>
      <w:r w:rsidR="0099716A" w:rsidRPr="00E9354B">
        <w:rPr>
          <w:rFonts w:ascii="Arial" w:hAnsi="Arial" w:cs="Arial"/>
          <w:sz w:val="24"/>
          <w:szCs w:val="24"/>
          <w:lang w:val="en-US"/>
        </w:rPr>
        <w:t>c</w:t>
      </w:r>
      <w:r w:rsidRPr="00E9354B">
        <w:rPr>
          <w:rFonts w:ascii="Arial" w:hAnsi="Arial" w:cs="Arial"/>
          <w:sz w:val="24"/>
          <w:szCs w:val="24"/>
          <w:lang w:val="en-US"/>
        </w:rPr>
        <w:t>lass is either</w:t>
      </w:r>
      <w:r w:rsidR="0099716A" w:rsidRPr="00E9354B">
        <w:rPr>
          <w:rFonts w:ascii="Arial" w:hAnsi="Arial" w:cs="Arial"/>
          <w:sz w:val="24"/>
          <w:szCs w:val="24"/>
          <w:lang w:val="en-US"/>
        </w:rPr>
        <w:t xml:space="preserve"> g</w:t>
      </w:r>
      <w:r w:rsidRPr="00E9354B">
        <w:rPr>
          <w:rFonts w:ascii="Arial" w:hAnsi="Arial" w:cs="Arial"/>
          <w:sz w:val="24"/>
          <w:szCs w:val="24"/>
          <w:lang w:val="en-US"/>
        </w:rPr>
        <w:t xml:space="preserve">rassland, </w:t>
      </w:r>
      <w:r w:rsidR="0099716A" w:rsidRPr="00E9354B">
        <w:rPr>
          <w:rFonts w:ascii="Arial" w:hAnsi="Arial" w:cs="Arial"/>
          <w:sz w:val="24"/>
          <w:szCs w:val="24"/>
          <w:lang w:val="en-US"/>
        </w:rPr>
        <w:t>b</w:t>
      </w:r>
      <w:r w:rsidRPr="00E9354B">
        <w:rPr>
          <w:rFonts w:ascii="Arial" w:hAnsi="Arial" w:cs="Arial"/>
          <w:sz w:val="24"/>
          <w:szCs w:val="24"/>
          <w:lang w:val="en-US"/>
        </w:rPr>
        <w:t xml:space="preserve">arren land, </w:t>
      </w:r>
      <w:proofErr w:type="spellStart"/>
      <w:r w:rsidR="0099716A" w:rsidRPr="00E9354B">
        <w:rPr>
          <w:rFonts w:ascii="Arial" w:hAnsi="Arial" w:cs="Arial"/>
          <w:sz w:val="24"/>
          <w:szCs w:val="24"/>
          <w:lang w:val="en-US"/>
        </w:rPr>
        <w:t>s</w:t>
      </w:r>
      <w:r w:rsidRPr="00E9354B">
        <w:rPr>
          <w:rFonts w:ascii="Arial" w:hAnsi="Arial" w:cs="Arial"/>
          <w:sz w:val="24"/>
          <w:szCs w:val="24"/>
          <w:lang w:val="en-US"/>
        </w:rPr>
        <w:t>hrubland</w:t>
      </w:r>
      <w:proofErr w:type="spellEnd"/>
      <w:r w:rsidRPr="00E9354B">
        <w:rPr>
          <w:rFonts w:ascii="Arial" w:hAnsi="Arial" w:cs="Arial"/>
          <w:sz w:val="24"/>
          <w:szCs w:val="24"/>
          <w:lang w:val="en-US"/>
        </w:rPr>
        <w:t xml:space="preserve"> or </w:t>
      </w:r>
      <w:r w:rsidR="0099716A" w:rsidRPr="00E9354B">
        <w:rPr>
          <w:rFonts w:ascii="Arial" w:hAnsi="Arial" w:cs="Arial"/>
          <w:sz w:val="24"/>
          <w:szCs w:val="24"/>
          <w:lang w:val="en-US"/>
        </w:rPr>
        <w:t>n</w:t>
      </w:r>
      <w:r w:rsidRPr="00E9354B">
        <w:rPr>
          <w:rFonts w:ascii="Arial" w:hAnsi="Arial" w:cs="Arial"/>
          <w:sz w:val="24"/>
          <w:szCs w:val="24"/>
          <w:lang w:val="en-US"/>
        </w:rPr>
        <w:t>atural wooded;</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 xml:space="preserve">the </w:t>
      </w:r>
      <w:r w:rsidR="0099716A" w:rsidRPr="00E9354B">
        <w:rPr>
          <w:rFonts w:ascii="Arial" w:hAnsi="Arial" w:cs="Arial"/>
          <w:sz w:val="24"/>
          <w:szCs w:val="24"/>
          <w:lang w:val="en-US"/>
        </w:rPr>
        <w:t>property</w:t>
      </w:r>
      <w:r w:rsidRPr="00E9354B">
        <w:rPr>
          <w:rFonts w:ascii="Arial" w:hAnsi="Arial" w:cs="Arial"/>
          <w:sz w:val="24"/>
          <w:szCs w:val="24"/>
          <w:lang w:val="en-US"/>
        </w:rPr>
        <w:t xml:space="preserve"> is located on suitable terrain capability;</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 xml:space="preserve">the </w:t>
      </w:r>
      <w:r w:rsidR="0099716A" w:rsidRPr="00E9354B">
        <w:rPr>
          <w:rFonts w:ascii="Arial" w:hAnsi="Arial" w:cs="Arial"/>
          <w:sz w:val="24"/>
          <w:szCs w:val="24"/>
          <w:lang w:val="en-US"/>
        </w:rPr>
        <w:t>property</w:t>
      </w:r>
      <w:r w:rsidRPr="00E9354B">
        <w:rPr>
          <w:rFonts w:ascii="Arial" w:hAnsi="Arial" w:cs="Arial"/>
          <w:sz w:val="24"/>
          <w:szCs w:val="24"/>
          <w:lang w:val="en-US"/>
        </w:rPr>
        <w:t xml:space="preserve"> is less than 10% within an indigenous forest;</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lastRenderedPageBreak/>
        <w:t xml:space="preserve">the </w:t>
      </w:r>
      <w:r w:rsidR="0099716A" w:rsidRPr="00E9354B">
        <w:rPr>
          <w:rFonts w:ascii="Arial" w:hAnsi="Arial" w:cs="Arial"/>
          <w:sz w:val="24"/>
          <w:szCs w:val="24"/>
          <w:lang w:val="en-US"/>
        </w:rPr>
        <w:t>property</w:t>
      </w:r>
      <w:r w:rsidRPr="00E9354B">
        <w:rPr>
          <w:rFonts w:ascii="Arial" w:hAnsi="Arial" w:cs="Arial"/>
          <w:sz w:val="24"/>
          <w:szCs w:val="24"/>
          <w:lang w:val="en-US"/>
        </w:rPr>
        <w:t xml:space="preserve"> is less than 10% within a protected area;</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 xml:space="preserve">the </w:t>
      </w:r>
      <w:r w:rsidR="0099716A" w:rsidRPr="00E9354B">
        <w:rPr>
          <w:rFonts w:ascii="Arial" w:hAnsi="Arial" w:cs="Arial"/>
          <w:sz w:val="24"/>
          <w:szCs w:val="24"/>
          <w:lang w:val="en-US"/>
        </w:rPr>
        <w:t>property</w:t>
      </w:r>
      <w:r w:rsidRPr="00E9354B">
        <w:rPr>
          <w:rFonts w:ascii="Arial" w:hAnsi="Arial" w:cs="Arial"/>
          <w:sz w:val="24"/>
          <w:szCs w:val="24"/>
          <w:lang w:val="en-US"/>
        </w:rPr>
        <w:t xml:space="preserve"> is not located in an area which is likely being used for </w:t>
      </w:r>
      <w:r w:rsidR="0099716A" w:rsidRPr="00E9354B">
        <w:rPr>
          <w:rFonts w:ascii="Arial" w:hAnsi="Arial" w:cs="Arial"/>
          <w:sz w:val="24"/>
          <w:szCs w:val="24"/>
          <w:lang w:val="en-US"/>
        </w:rPr>
        <w:t xml:space="preserve">communal </w:t>
      </w:r>
      <w:r w:rsidRPr="00E9354B">
        <w:rPr>
          <w:rFonts w:ascii="Arial" w:hAnsi="Arial" w:cs="Arial"/>
          <w:sz w:val="24"/>
          <w:szCs w:val="24"/>
          <w:lang w:val="en-US"/>
        </w:rPr>
        <w:t>grazing;</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 xml:space="preserve">the </w:t>
      </w:r>
      <w:r w:rsidR="0099716A" w:rsidRPr="00E9354B">
        <w:rPr>
          <w:rFonts w:ascii="Arial" w:hAnsi="Arial" w:cs="Arial"/>
          <w:sz w:val="24"/>
          <w:szCs w:val="24"/>
          <w:lang w:val="en-US"/>
        </w:rPr>
        <w:t>property</w:t>
      </w:r>
      <w:r w:rsidRPr="00E9354B">
        <w:rPr>
          <w:rFonts w:ascii="Arial" w:hAnsi="Arial" w:cs="Arial"/>
          <w:sz w:val="24"/>
          <w:szCs w:val="24"/>
          <w:lang w:val="en-US"/>
        </w:rPr>
        <w:t xml:space="preserve"> is not part of </w:t>
      </w:r>
      <w:r w:rsidRPr="00E9354B">
        <w:rPr>
          <w:rFonts w:ascii="Arial" w:hAnsi="Arial" w:cs="Arial"/>
          <w:sz w:val="24"/>
          <w:szCs w:val="24"/>
          <w:lang w:val="en-GB"/>
        </w:rPr>
        <w:t xml:space="preserve">Pro-active Land Acquisition Strategy (PLAS) land </w:t>
      </w:r>
      <w:r w:rsidR="0099716A" w:rsidRPr="00E9354B">
        <w:rPr>
          <w:rFonts w:ascii="Arial" w:hAnsi="Arial" w:cs="Arial"/>
          <w:sz w:val="24"/>
          <w:szCs w:val="24"/>
          <w:lang w:val="en-GB"/>
        </w:rPr>
        <w:t>or</w:t>
      </w:r>
      <w:r w:rsidRPr="00E9354B">
        <w:rPr>
          <w:rFonts w:ascii="Arial" w:hAnsi="Arial" w:cs="Arial"/>
          <w:sz w:val="24"/>
          <w:szCs w:val="24"/>
          <w:lang w:val="en-GB"/>
        </w:rPr>
        <w:t xml:space="preserve"> </w:t>
      </w:r>
      <w:r w:rsidR="0099716A" w:rsidRPr="00E9354B">
        <w:rPr>
          <w:rFonts w:ascii="Arial" w:hAnsi="Arial" w:cs="Arial"/>
          <w:sz w:val="24"/>
          <w:szCs w:val="24"/>
          <w:lang w:val="en-GB"/>
        </w:rPr>
        <w:t xml:space="preserve">State </w:t>
      </w:r>
      <w:r w:rsidRPr="00E9354B">
        <w:rPr>
          <w:rFonts w:ascii="Arial" w:hAnsi="Arial" w:cs="Arial"/>
          <w:sz w:val="24"/>
          <w:szCs w:val="24"/>
          <w:lang w:val="en-GB"/>
        </w:rPr>
        <w:t>land acquired by the Commission on Restitution of Land Rights</w:t>
      </w:r>
      <w:r w:rsidR="0099716A" w:rsidRPr="00E9354B">
        <w:rPr>
          <w:rFonts w:ascii="Arial" w:hAnsi="Arial" w:cs="Arial"/>
          <w:sz w:val="24"/>
          <w:szCs w:val="24"/>
          <w:lang w:val="en-GB"/>
        </w:rPr>
        <w:t xml:space="preserve"> for settlement of claims</w:t>
      </w:r>
      <w:r w:rsidRPr="00E9354B">
        <w:rPr>
          <w:rFonts w:ascii="Arial" w:hAnsi="Arial" w:cs="Arial"/>
          <w:sz w:val="24"/>
          <w:szCs w:val="24"/>
          <w:lang w:val="en-US"/>
        </w:rPr>
        <w:t>;</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the land parcel is not un</w:t>
      </w:r>
      <w:r w:rsidR="0099716A" w:rsidRPr="00E9354B">
        <w:rPr>
          <w:rFonts w:ascii="Arial" w:hAnsi="Arial" w:cs="Arial"/>
          <w:sz w:val="24"/>
          <w:szCs w:val="24"/>
          <w:lang w:val="en-US"/>
        </w:rPr>
        <w:t>-</w:t>
      </w:r>
      <w:r w:rsidRPr="00E9354B">
        <w:rPr>
          <w:rFonts w:ascii="Arial" w:hAnsi="Arial" w:cs="Arial"/>
          <w:sz w:val="24"/>
          <w:szCs w:val="24"/>
          <w:lang w:val="en-US"/>
        </w:rPr>
        <w:t>registered;</w:t>
      </w:r>
    </w:p>
    <w:p w:rsidR="00E9354B" w:rsidRPr="00E9354B" w:rsidRDefault="005251D8"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the aggregated vacant or partially vacant land available per property is bigger than 50 h</w:t>
      </w:r>
      <w:r w:rsidR="00641FB7" w:rsidRPr="00E9354B">
        <w:rPr>
          <w:rFonts w:ascii="Arial" w:hAnsi="Arial" w:cs="Arial"/>
          <w:sz w:val="24"/>
          <w:szCs w:val="24"/>
          <w:lang w:val="en-US"/>
        </w:rPr>
        <w:t>ectares</w:t>
      </w:r>
      <w:r w:rsidR="00C20D8A" w:rsidRPr="00E9354B">
        <w:rPr>
          <w:rFonts w:ascii="Arial" w:hAnsi="Arial" w:cs="Arial"/>
          <w:sz w:val="24"/>
          <w:szCs w:val="24"/>
          <w:lang w:val="en-US"/>
        </w:rPr>
        <w:t>;</w:t>
      </w:r>
      <w:r w:rsidR="000F0365" w:rsidRPr="00E9354B">
        <w:rPr>
          <w:rFonts w:ascii="Arial" w:hAnsi="Arial" w:cs="Arial"/>
          <w:sz w:val="24"/>
          <w:szCs w:val="24"/>
          <w:lang w:val="en-US"/>
        </w:rPr>
        <w:t xml:space="preserve"> and</w:t>
      </w:r>
    </w:p>
    <w:p w:rsidR="00641FB7" w:rsidRPr="00E9354B" w:rsidRDefault="00641FB7" w:rsidP="00E9354B">
      <w:pPr>
        <w:pStyle w:val="ListParagraph"/>
        <w:numPr>
          <w:ilvl w:val="4"/>
          <w:numId w:val="8"/>
        </w:numPr>
        <w:spacing w:after="0" w:line="240" w:lineRule="auto"/>
        <w:ind w:left="1134" w:hanging="425"/>
        <w:contextualSpacing w:val="0"/>
        <w:jc w:val="both"/>
        <w:rPr>
          <w:rFonts w:ascii="Arial" w:hAnsi="Arial" w:cs="Arial"/>
          <w:sz w:val="24"/>
          <w:szCs w:val="24"/>
          <w:lang w:val="en-US"/>
        </w:rPr>
      </w:pPr>
      <w:r w:rsidRPr="00E9354B">
        <w:rPr>
          <w:rFonts w:ascii="Arial" w:hAnsi="Arial" w:cs="Arial"/>
          <w:sz w:val="24"/>
          <w:szCs w:val="24"/>
          <w:lang w:val="en-US"/>
        </w:rPr>
        <w:t>The property is not claimed in terms of the Restitution of Land Rights Act.</w:t>
      </w:r>
    </w:p>
    <w:p w:rsidR="005251D8" w:rsidRPr="00E9354B" w:rsidRDefault="005251D8" w:rsidP="00E9354B">
      <w:pPr>
        <w:pStyle w:val="ListParagraph"/>
        <w:spacing w:after="0" w:line="240" w:lineRule="auto"/>
        <w:rPr>
          <w:rFonts w:ascii="Arial" w:hAnsi="Arial" w:cs="Arial"/>
          <w:b/>
          <w:sz w:val="24"/>
          <w:szCs w:val="24"/>
          <w:lang w:val="en-GB"/>
        </w:rPr>
      </w:pPr>
    </w:p>
    <w:p w:rsidR="00AB1103" w:rsidRPr="00E9354B" w:rsidRDefault="00AB1103" w:rsidP="00E9354B">
      <w:pPr>
        <w:pStyle w:val="NoSpacing"/>
        <w:numPr>
          <w:ilvl w:val="0"/>
          <w:numId w:val="17"/>
        </w:numPr>
        <w:ind w:left="426" w:hanging="426"/>
        <w:jc w:val="both"/>
        <w:rPr>
          <w:rFonts w:ascii="Arial" w:hAnsi="Arial" w:cs="Arial"/>
          <w:sz w:val="24"/>
          <w:szCs w:val="24"/>
        </w:rPr>
      </w:pPr>
      <w:r w:rsidRPr="00E9354B">
        <w:rPr>
          <w:rFonts w:ascii="Arial" w:hAnsi="Arial" w:cs="Arial"/>
          <w:sz w:val="24"/>
          <w:szCs w:val="24"/>
        </w:rPr>
        <w:t xml:space="preserve">The final list was </w:t>
      </w:r>
      <w:r w:rsidR="00641FB7" w:rsidRPr="00E9354B">
        <w:rPr>
          <w:rFonts w:ascii="Arial" w:hAnsi="Arial" w:cs="Arial"/>
          <w:sz w:val="24"/>
          <w:szCs w:val="24"/>
        </w:rPr>
        <w:t>a product of collaboration amongst various business units of the Department</w:t>
      </w:r>
      <w:r w:rsidR="00A775FD" w:rsidRPr="00E9354B">
        <w:rPr>
          <w:rFonts w:ascii="Arial" w:hAnsi="Arial" w:cs="Arial"/>
          <w:sz w:val="24"/>
          <w:szCs w:val="24"/>
        </w:rPr>
        <w:t xml:space="preserve"> in the manner outlined in the table below:</w:t>
      </w:r>
      <w:r w:rsidR="00641FB7" w:rsidRPr="00E9354B">
        <w:rPr>
          <w:rFonts w:ascii="Arial" w:hAnsi="Arial" w:cs="Arial"/>
          <w:sz w:val="24"/>
          <w:szCs w:val="24"/>
        </w:rPr>
        <w:t xml:space="preserve"> </w:t>
      </w:r>
    </w:p>
    <w:p w:rsidR="00E62D4A" w:rsidRPr="00E9354B" w:rsidRDefault="00E62D4A" w:rsidP="00E9354B">
      <w:pPr>
        <w:pStyle w:val="NoSpacing"/>
        <w:ind w:left="360"/>
        <w:jc w:val="both"/>
        <w:rPr>
          <w:rFonts w:ascii="Arial" w:hAnsi="Arial" w:cs="Arial"/>
          <w:sz w:val="24"/>
          <w:szCs w:val="24"/>
        </w:rPr>
      </w:pPr>
    </w:p>
    <w:tbl>
      <w:tblPr>
        <w:tblStyle w:val="TableGrid"/>
        <w:tblW w:w="0" w:type="auto"/>
        <w:tblInd w:w="421" w:type="dxa"/>
        <w:tblLook w:val="04A0"/>
      </w:tblPr>
      <w:tblGrid>
        <w:gridCol w:w="4399"/>
        <w:gridCol w:w="4526"/>
      </w:tblGrid>
      <w:tr w:rsidR="00AB1103" w:rsidRPr="00E9354B" w:rsidTr="00A775FD">
        <w:tc>
          <w:tcPr>
            <w:tcW w:w="4399"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 xml:space="preserve">Desktop </w:t>
            </w:r>
            <w:r w:rsidR="00A775FD" w:rsidRPr="00E9354B">
              <w:rPr>
                <w:rFonts w:ascii="Arial" w:hAnsi="Arial" w:cs="Arial"/>
                <w:sz w:val="24"/>
                <w:szCs w:val="24"/>
              </w:rPr>
              <w:t>S</w:t>
            </w:r>
            <w:r w:rsidRPr="00E9354B">
              <w:rPr>
                <w:rFonts w:ascii="Arial" w:hAnsi="Arial" w:cs="Arial"/>
                <w:sz w:val="24"/>
                <w:szCs w:val="24"/>
              </w:rPr>
              <w:t xml:space="preserve">patial </w:t>
            </w:r>
            <w:r w:rsidR="00A775FD" w:rsidRPr="00E9354B">
              <w:rPr>
                <w:rFonts w:ascii="Arial" w:hAnsi="Arial" w:cs="Arial"/>
                <w:sz w:val="24"/>
                <w:szCs w:val="24"/>
              </w:rPr>
              <w:t>A</w:t>
            </w:r>
            <w:r w:rsidRPr="00E9354B">
              <w:rPr>
                <w:rFonts w:ascii="Arial" w:hAnsi="Arial" w:cs="Arial"/>
                <w:sz w:val="24"/>
                <w:szCs w:val="24"/>
              </w:rPr>
              <w:t>nalysis</w:t>
            </w:r>
            <w:r w:rsidR="0033594D" w:rsidRPr="00E9354B">
              <w:rPr>
                <w:rFonts w:ascii="Arial" w:hAnsi="Arial" w:cs="Arial"/>
                <w:sz w:val="24"/>
                <w:szCs w:val="24"/>
              </w:rPr>
              <w:t>:</w:t>
            </w:r>
          </w:p>
        </w:tc>
        <w:tc>
          <w:tcPr>
            <w:tcW w:w="4526"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C</w:t>
            </w:r>
            <w:r w:rsidR="0084528B" w:rsidRPr="00E9354B">
              <w:rPr>
                <w:rFonts w:ascii="Arial" w:hAnsi="Arial" w:cs="Arial"/>
                <w:sz w:val="24"/>
                <w:szCs w:val="24"/>
              </w:rPr>
              <w:t xml:space="preserve">hief </w:t>
            </w:r>
            <w:r w:rsidRPr="00E9354B">
              <w:rPr>
                <w:rFonts w:ascii="Arial" w:hAnsi="Arial" w:cs="Arial"/>
                <w:sz w:val="24"/>
                <w:szCs w:val="24"/>
              </w:rPr>
              <w:t>D</w:t>
            </w:r>
            <w:r w:rsidR="0084528B" w:rsidRPr="00E9354B">
              <w:rPr>
                <w:rFonts w:ascii="Arial" w:hAnsi="Arial" w:cs="Arial"/>
                <w:sz w:val="24"/>
                <w:szCs w:val="24"/>
              </w:rPr>
              <w:t>irectorate</w:t>
            </w:r>
            <w:r w:rsidRPr="00E9354B">
              <w:rPr>
                <w:rFonts w:ascii="Arial" w:hAnsi="Arial" w:cs="Arial"/>
                <w:sz w:val="24"/>
                <w:szCs w:val="24"/>
              </w:rPr>
              <w:t>: Property Management and Advisory Services</w:t>
            </w:r>
          </w:p>
        </w:tc>
      </w:tr>
      <w:tr w:rsidR="00AB1103" w:rsidRPr="00E9354B" w:rsidTr="00A775FD">
        <w:tc>
          <w:tcPr>
            <w:tcW w:w="4399"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 xml:space="preserve">Desktop </w:t>
            </w:r>
            <w:r w:rsidR="00A775FD" w:rsidRPr="00E9354B">
              <w:rPr>
                <w:rFonts w:ascii="Arial" w:hAnsi="Arial" w:cs="Arial"/>
                <w:sz w:val="24"/>
                <w:szCs w:val="24"/>
              </w:rPr>
              <w:t>A</w:t>
            </w:r>
            <w:r w:rsidRPr="00E9354B">
              <w:rPr>
                <w:rFonts w:ascii="Arial" w:hAnsi="Arial" w:cs="Arial"/>
                <w:sz w:val="24"/>
                <w:szCs w:val="24"/>
              </w:rPr>
              <w:t xml:space="preserve">gricultural </w:t>
            </w:r>
            <w:r w:rsidR="00A775FD" w:rsidRPr="00E9354B">
              <w:rPr>
                <w:rFonts w:ascii="Arial" w:hAnsi="Arial" w:cs="Arial"/>
                <w:sz w:val="24"/>
                <w:szCs w:val="24"/>
              </w:rPr>
              <w:t>P</w:t>
            </w:r>
            <w:r w:rsidRPr="00E9354B">
              <w:rPr>
                <w:rFonts w:ascii="Arial" w:hAnsi="Arial" w:cs="Arial"/>
                <w:sz w:val="24"/>
                <w:szCs w:val="24"/>
              </w:rPr>
              <w:t xml:space="preserve">otential </w:t>
            </w:r>
            <w:r w:rsidR="00A775FD" w:rsidRPr="00E9354B">
              <w:rPr>
                <w:rFonts w:ascii="Arial" w:hAnsi="Arial" w:cs="Arial"/>
                <w:sz w:val="24"/>
                <w:szCs w:val="24"/>
              </w:rPr>
              <w:t>A</w:t>
            </w:r>
            <w:r w:rsidRPr="00E9354B">
              <w:rPr>
                <w:rFonts w:ascii="Arial" w:hAnsi="Arial" w:cs="Arial"/>
                <w:sz w:val="24"/>
                <w:szCs w:val="24"/>
              </w:rPr>
              <w:t>nalysis</w:t>
            </w:r>
            <w:r w:rsidR="0033594D" w:rsidRPr="00E9354B">
              <w:rPr>
                <w:rFonts w:ascii="Arial" w:hAnsi="Arial" w:cs="Arial"/>
                <w:sz w:val="24"/>
                <w:szCs w:val="24"/>
              </w:rPr>
              <w:t>:</w:t>
            </w:r>
          </w:p>
        </w:tc>
        <w:tc>
          <w:tcPr>
            <w:tcW w:w="4526"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Directorate: Land Use and Soil</w:t>
            </w:r>
            <w:r w:rsidRPr="00E9354B">
              <w:rPr>
                <w:rFonts w:ascii="Arial" w:hAnsi="Arial" w:cs="Arial"/>
                <w:sz w:val="24"/>
                <w:szCs w:val="24"/>
              </w:rPr>
              <w:br/>
              <w:t>Management</w:t>
            </w:r>
          </w:p>
        </w:tc>
      </w:tr>
      <w:tr w:rsidR="00AB1103" w:rsidRPr="00E9354B" w:rsidTr="00A775FD">
        <w:tc>
          <w:tcPr>
            <w:tcW w:w="4399"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 xml:space="preserve">Verification of </w:t>
            </w:r>
            <w:r w:rsidR="00A775FD" w:rsidRPr="00E9354B">
              <w:rPr>
                <w:rFonts w:ascii="Arial" w:hAnsi="Arial" w:cs="Arial"/>
                <w:sz w:val="24"/>
                <w:szCs w:val="24"/>
              </w:rPr>
              <w:t>L</w:t>
            </w:r>
            <w:r w:rsidRPr="00E9354B">
              <w:rPr>
                <w:rFonts w:ascii="Arial" w:hAnsi="Arial" w:cs="Arial"/>
                <w:sz w:val="24"/>
                <w:szCs w:val="24"/>
              </w:rPr>
              <w:t xml:space="preserve">and </w:t>
            </w:r>
            <w:r w:rsidR="00A775FD" w:rsidRPr="00E9354B">
              <w:rPr>
                <w:rFonts w:ascii="Arial" w:hAnsi="Arial" w:cs="Arial"/>
                <w:sz w:val="24"/>
                <w:szCs w:val="24"/>
              </w:rPr>
              <w:t>R</w:t>
            </w:r>
            <w:r w:rsidRPr="00E9354B">
              <w:rPr>
                <w:rFonts w:ascii="Arial" w:hAnsi="Arial" w:cs="Arial"/>
                <w:sz w:val="24"/>
                <w:szCs w:val="24"/>
              </w:rPr>
              <w:t xml:space="preserve">estitution </w:t>
            </w:r>
            <w:r w:rsidR="00A775FD" w:rsidRPr="00E9354B">
              <w:rPr>
                <w:rFonts w:ascii="Arial" w:hAnsi="Arial" w:cs="Arial"/>
                <w:sz w:val="24"/>
                <w:szCs w:val="24"/>
              </w:rPr>
              <w:t>C</w:t>
            </w:r>
            <w:r w:rsidRPr="00E9354B">
              <w:rPr>
                <w:rFonts w:ascii="Arial" w:hAnsi="Arial" w:cs="Arial"/>
                <w:sz w:val="24"/>
                <w:szCs w:val="24"/>
              </w:rPr>
              <w:t>laims</w:t>
            </w:r>
            <w:r w:rsidR="0033594D" w:rsidRPr="00E9354B">
              <w:rPr>
                <w:rFonts w:ascii="Arial" w:hAnsi="Arial" w:cs="Arial"/>
                <w:sz w:val="24"/>
                <w:szCs w:val="24"/>
              </w:rPr>
              <w:t>:</w:t>
            </w:r>
          </w:p>
        </w:tc>
        <w:tc>
          <w:tcPr>
            <w:tcW w:w="4526" w:type="dxa"/>
            <w:vAlign w:val="center"/>
          </w:tcPr>
          <w:p w:rsidR="00AB1103" w:rsidRPr="00E9354B" w:rsidRDefault="00AB1103" w:rsidP="00E9354B">
            <w:pPr>
              <w:pStyle w:val="NoSpacing"/>
              <w:tabs>
                <w:tab w:val="left" w:pos="142"/>
              </w:tabs>
              <w:rPr>
                <w:rFonts w:ascii="Arial" w:hAnsi="Arial" w:cs="Arial"/>
                <w:sz w:val="24"/>
                <w:szCs w:val="24"/>
              </w:rPr>
            </w:pPr>
            <w:bookmarkStart w:id="7" w:name="_Hlk65665907"/>
            <w:r w:rsidRPr="00E9354B">
              <w:rPr>
                <w:rFonts w:ascii="Arial" w:hAnsi="Arial" w:cs="Arial"/>
                <w:sz w:val="24"/>
                <w:szCs w:val="24"/>
              </w:rPr>
              <w:t>Commission on Restitution of Land Rights</w:t>
            </w:r>
            <w:bookmarkEnd w:id="7"/>
          </w:p>
        </w:tc>
      </w:tr>
      <w:tr w:rsidR="00AB1103" w:rsidRPr="00E9354B" w:rsidTr="00A775FD">
        <w:tc>
          <w:tcPr>
            <w:tcW w:w="4399" w:type="dxa"/>
            <w:vAlign w:val="center"/>
          </w:tcPr>
          <w:p w:rsidR="00AB1103" w:rsidRPr="00E9354B" w:rsidRDefault="00AB1103" w:rsidP="00E9354B">
            <w:pPr>
              <w:pStyle w:val="NoSpacing"/>
              <w:rPr>
                <w:rFonts w:ascii="Arial" w:hAnsi="Arial" w:cs="Arial"/>
                <w:sz w:val="24"/>
                <w:szCs w:val="24"/>
              </w:rPr>
            </w:pPr>
            <w:r w:rsidRPr="00E9354B">
              <w:rPr>
                <w:rFonts w:ascii="Arial" w:hAnsi="Arial" w:cs="Arial"/>
                <w:sz w:val="24"/>
                <w:szCs w:val="24"/>
              </w:rPr>
              <w:t>Final Verification utilising local departmental knowledge</w:t>
            </w:r>
          </w:p>
        </w:tc>
        <w:tc>
          <w:tcPr>
            <w:tcW w:w="4526" w:type="dxa"/>
            <w:vAlign w:val="center"/>
          </w:tcPr>
          <w:p w:rsidR="00AB1103" w:rsidRPr="00E9354B" w:rsidRDefault="00AB1103" w:rsidP="00E9354B">
            <w:pPr>
              <w:pStyle w:val="NoSpacing"/>
              <w:tabs>
                <w:tab w:val="left" w:pos="142"/>
              </w:tabs>
              <w:rPr>
                <w:rFonts w:ascii="Arial" w:hAnsi="Arial" w:cs="Arial"/>
                <w:sz w:val="24"/>
                <w:szCs w:val="24"/>
              </w:rPr>
            </w:pPr>
            <w:r w:rsidRPr="00E9354B">
              <w:rPr>
                <w:rFonts w:ascii="Arial" w:hAnsi="Arial" w:cs="Arial"/>
                <w:sz w:val="24"/>
                <w:szCs w:val="24"/>
              </w:rPr>
              <w:t>Provincial Shared Services Centres</w:t>
            </w:r>
          </w:p>
        </w:tc>
      </w:tr>
    </w:tbl>
    <w:p w:rsidR="00E733E3" w:rsidRPr="00E9354B" w:rsidRDefault="00E733E3" w:rsidP="00E9354B">
      <w:pPr>
        <w:pStyle w:val="NoSpacing"/>
        <w:jc w:val="both"/>
        <w:rPr>
          <w:rFonts w:ascii="Arial" w:hAnsi="Arial" w:cs="Arial"/>
          <w:b/>
          <w:sz w:val="24"/>
          <w:szCs w:val="24"/>
        </w:rPr>
      </w:pPr>
    </w:p>
    <w:p w:rsidR="000B7E81" w:rsidRPr="00E9354B" w:rsidRDefault="00C52015" w:rsidP="00E9354B">
      <w:pPr>
        <w:pStyle w:val="NoSpacing"/>
        <w:numPr>
          <w:ilvl w:val="0"/>
          <w:numId w:val="17"/>
        </w:numPr>
        <w:ind w:left="426" w:hanging="426"/>
        <w:jc w:val="both"/>
        <w:rPr>
          <w:rFonts w:ascii="Arial" w:hAnsi="Arial" w:cs="Arial"/>
          <w:bCs/>
          <w:sz w:val="24"/>
          <w:szCs w:val="24"/>
        </w:rPr>
      </w:pPr>
      <w:r w:rsidRPr="00E9354B">
        <w:rPr>
          <w:rFonts w:ascii="Arial" w:hAnsi="Arial" w:cs="Arial"/>
          <w:bCs/>
          <w:sz w:val="24"/>
          <w:szCs w:val="24"/>
        </w:rPr>
        <w:t>N</w:t>
      </w:r>
      <w:r w:rsidR="0033594D" w:rsidRPr="00E9354B">
        <w:rPr>
          <w:rFonts w:ascii="Arial" w:hAnsi="Arial" w:cs="Arial"/>
          <w:bCs/>
          <w:sz w:val="24"/>
          <w:szCs w:val="24"/>
        </w:rPr>
        <w:t xml:space="preserve">o </w:t>
      </w:r>
      <w:r w:rsidRPr="00E9354B">
        <w:rPr>
          <w:rFonts w:ascii="Arial" w:hAnsi="Arial" w:cs="Arial"/>
          <w:bCs/>
          <w:sz w:val="24"/>
          <w:szCs w:val="24"/>
        </w:rPr>
        <w:t xml:space="preserve">personal </w:t>
      </w:r>
      <w:r w:rsidR="0033594D" w:rsidRPr="00E9354B">
        <w:rPr>
          <w:rFonts w:ascii="Arial" w:hAnsi="Arial" w:cs="Arial"/>
          <w:bCs/>
          <w:sz w:val="24"/>
          <w:szCs w:val="24"/>
        </w:rPr>
        <w:t xml:space="preserve">communication was sent out to </w:t>
      </w:r>
      <w:proofErr w:type="gramStart"/>
      <w:r w:rsidR="0033594D" w:rsidRPr="00E9354B">
        <w:rPr>
          <w:rFonts w:ascii="Arial" w:hAnsi="Arial" w:cs="Arial"/>
          <w:bCs/>
          <w:sz w:val="24"/>
          <w:szCs w:val="24"/>
        </w:rPr>
        <w:t>farmers</w:t>
      </w:r>
      <w:r w:rsidRPr="00E9354B">
        <w:rPr>
          <w:rFonts w:ascii="Arial" w:hAnsi="Arial" w:cs="Arial"/>
          <w:bCs/>
          <w:sz w:val="24"/>
          <w:szCs w:val="24"/>
        </w:rPr>
        <w:t>,</w:t>
      </w:r>
      <w:proofErr w:type="gramEnd"/>
      <w:r w:rsidRPr="00E9354B">
        <w:rPr>
          <w:rFonts w:ascii="Arial" w:hAnsi="Arial" w:cs="Arial"/>
          <w:bCs/>
          <w:sz w:val="24"/>
          <w:szCs w:val="24"/>
        </w:rPr>
        <w:t xml:space="preserve"> however there were media briefings that were generally accessible to the public. </w:t>
      </w:r>
    </w:p>
    <w:sectPr w:rsidR="000B7E81" w:rsidRPr="00E9354B" w:rsidSect="00E9354B">
      <w:footerReference w:type="default" r:id="rId8"/>
      <w:pgSz w:w="11906" w:h="16838"/>
      <w:pgMar w:top="1135"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34" w:rsidRDefault="00337834" w:rsidP="00F10877">
      <w:pPr>
        <w:spacing w:after="0" w:line="240" w:lineRule="auto"/>
      </w:pPr>
      <w:r>
        <w:separator/>
      </w:r>
    </w:p>
  </w:endnote>
  <w:endnote w:type="continuationSeparator" w:id="0">
    <w:p w:rsidR="00337834" w:rsidRDefault="00337834" w:rsidP="00F1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637473824"/>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rsidR="00C52015" w:rsidRPr="00C52015" w:rsidRDefault="00C52015">
            <w:pPr>
              <w:pStyle w:val="Footer"/>
              <w:jc w:val="center"/>
              <w:rPr>
                <w:rFonts w:ascii="Arial" w:hAnsi="Arial" w:cs="Arial"/>
                <w:sz w:val="20"/>
                <w:szCs w:val="20"/>
              </w:rPr>
            </w:pPr>
            <w:r w:rsidRPr="00C52015">
              <w:rPr>
                <w:rFonts w:ascii="Arial" w:hAnsi="Arial" w:cs="Arial"/>
                <w:sz w:val="20"/>
                <w:szCs w:val="20"/>
              </w:rPr>
              <w:t xml:space="preserve">Page </w:t>
            </w:r>
            <w:r w:rsidR="00A81FF2" w:rsidRPr="00C52015">
              <w:rPr>
                <w:rFonts w:ascii="Arial" w:hAnsi="Arial" w:cs="Arial"/>
                <w:b/>
                <w:bCs/>
                <w:sz w:val="20"/>
                <w:szCs w:val="20"/>
              </w:rPr>
              <w:fldChar w:fldCharType="begin"/>
            </w:r>
            <w:r w:rsidRPr="00C52015">
              <w:rPr>
                <w:rFonts w:ascii="Arial" w:hAnsi="Arial" w:cs="Arial"/>
                <w:b/>
                <w:bCs/>
                <w:sz w:val="20"/>
                <w:szCs w:val="20"/>
              </w:rPr>
              <w:instrText xml:space="preserve"> PAGE </w:instrText>
            </w:r>
            <w:r w:rsidR="00A81FF2" w:rsidRPr="00C52015">
              <w:rPr>
                <w:rFonts w:ascii="Arial" w:hAnsi="Arial" w:cs="Arial"/>
                <w:b/>
                <w:bCs/>
                <w:sz w:val="20"/>
                <w:szCs w:val="20"/>
              </w:rPr>
              <w:fldChar w:fldCharType="separate"/>
            </w:r>
            <w:r w:rsidR="007B1DC1">
              <w:rPr>
                <w:rFonts w:ascii="Arial" w:hAnsi="Arial" w:cs="Arial"/>
                <w:b/>
                <w:bCs/>
                <w:noProof/>
                <w:sz w:val="20"/>
                <w:szCs w:val="20"/>
              </w:rPr>
              <w:t>1</w:t>
            </w:r>
            <w:r w:rsidR="00A81FF2" w:rsidRPr="00C52015">
              <w:rPr>
                <w:rFonts w:ascii="Arial" w:hAnsi="Arial" w:cs="Arial"/>
                <w:b/>
                <w:bCs/>
                <w:sz w:val="20"/>
                <w:szCs w:val="20"/>
              </w:rPr>
              <w:fldChar w:fldCharType="end"/>
            </w:r>
            <w:r w:rsidRPr="00C52015">
              <w:rPr>
                <w:rFonts w:ascii="Arial" w:hAnsi="Arial" w:cs="Arial"/>
                <w:sz w:val="20"/>
                <w:szCs w:val="20"/>
              </w:rPr>
              <w:t xml:space="preserve"> of </w:t>
            </w:r>
            <w:r w:rsidR="00A81FF2" w:rsidRPr="00C52015">
              <w:rPr>
                <w:rFonts w:ascii="Arial" w:hAnsi="Arial" w:cs="Arial"/>
                <w:b/>
                <w:bCs/>
                <w:sz w:val="20"/>
                <w:szCs w:val="20"/>
              </w:rPr>
              <w:fldChar w:fldCharType="begin"/>
            </w:r>
            <w:r w:rsidRPr="00C52015">
              <w:rPr>
                <w:rFonts w:ascii="Arial" w:hAnsi="Arial" w:cs="Arial"/>
                <w:b/>
                <w:bCs/>
                <w:sz w:val="20"/>
                <w:szCs w:val="20"/>
              </w:rPr>
              <w:instrText xml:space="preserve"> NUMPAGES  </w:instrText>
            </w:r>
            <w:r w:rsidR="00A81FF2" w:rsidRPr="00C52015">
              <w:rPr>
                <w:rFonts w:ascii="Arial" w:hAnsi="Arial" w:cs="Arial"/>
                <w:b/>
                <w:bCs/>
                <w:sz w:val="20"/>
                <w:szCs w:val="20"/>
              </w:rPr>
              <w:fldChar w:fldCharType="separate"/>
            </w:r>
            <w:r w:rsidR="007B1DC1">
              <w:rPr>
                <w:rFonts w:ascii="Arial" w:hAnsi="Arial" w:cs="Arial"/>
                <w:b/>
                <w:bCs/>
                <w:noProof/>
                <w:sz w:val="20"/>
                <w:szCs w:val="20"/>
              </w:rPr>
              <w:t>3</w:t>
            </w:r>
            <w:r w:rsidR="00A81FF2" w:rsidRPr="00C52015">
              <w:rPr>
                <w:rFonts w:ascii="Arial" w:hAnsi="Arial" w:cs="Arial"/>
                <w:b/>
                <w:bCs/>
                <w:sz w:val="20"/>
                <w:szCs w:val="20"/>
              </w:rPr>
              <w:fldChar w:fldCharType="end"/>
            </w:r>
          </w:p>
        </w:sdtContent>
      </w:sdt>
    </w:sdtContent>
  </w:sdt>
  <w:p w:rsidR="00F10877" w:rsidRDefault="00F10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34" w:rsidRDefault="00337834" w:rsidP="00F10877">
      <w:pPr>
        <w:spacing w:after="0" w:line="240" w:lineRule="auto"/>
      </w:pPr>
      <w:r>
        <w:separator/>
      </w:r>
    </w:p>
  </w:footnote>
  <w:footnote w:type="continuationSeparator" w:id="0">
    <w:p w:rsidR="00337834" w:rsidRDefault="00337834" w:rsidP="00F10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9F2"/>
    <w:multiLevelType w:val="hybridMultilevel"/>
    <w:tmpl w:val="92D470E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8212D"/>
    <w:multiLevelType w:val="multilevel"/>
    <w:tmpl w:val="DEEEE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DF0304"/>
    <w:multiLevelType w:val="hybridMultilevel"/>
    <w:tmpl w:val="11F066B2"/>
    <w:lvl w:ilvl="0" w:tplc="4F167772">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106228BC"/>
    <w:multiLevelType w:val="hybridMultilevel"/>
    <w:tmpl w:val="C1486020"/>
    <w:lvl w:ilvl="0" w:tplc="4F16777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D629B8"/>
    <w:multiLevelType w:val="multilevel"/>
    <w:tmpl w:val="DEEEE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8333A1"/>
    <w:multiLevelType w:val="multilevel"/>
    <w:tmpl w:val="DEEEE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107B6"/>
    <w:multiLevelType w:val="hybridMultilevel"/>
    <w:tmpl w:val="DCF4360A"/>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7">
    <w:nsid w:val="2A3900B6"/>
    <w:multiLevelType w:val="multilevel"/>
    <w:tmpl w:val="AB7E8F3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4E2AE8"/>
    <w:multiLevelType w:val="multilevel"/>
    <w:tmpl w:val="E97CD41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F33402"/>
    <w:multiLevelType w:val="hybridMultilevel"/>
    <w:tmpl w:val="54ACAA1C"/>
    <w:lvl w:ilvl="0" w:tplc="9B26AC8C">
      <w:start w:val="1"/>
      <w:numFmt w:val="lowerLetter"/>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5CE56B8"/>
    <w:multiLevelType w:val="multilevel"/>
    <w:tmpl w:val="10C46E1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CF15FA"/>
    <w:multiLevelType w:val="hybridMultilevel"/>
    <w:tmpl w:val="83A856F0"/>
    <w:lvl w:ilvl="0" w:tplc="004A860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D575FD"/>
    <w:multiLevelType w:val="hybridMultilevel"/>
    <w:tmpl w:val="90C2E6C2"/>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13">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42023F9"/>
    <w:multiLevelType w:val="hybridMultilevel"/>
    <w:tmpl w:val="6C7660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6012BF2"/>
    <w:multiLevelType w:val="hybridMultilevel"/>
    <w:tmpl w:val="60D67DDC"/>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17">
    <w:nsid w:val="65860EDB"/>
    <w:multiLevelType w:val="hybridMultilevel"/>
    <w:tmpl w:val="30A4666E"/>
    <w:lvl w:ilvl="0" w:tplc="4F167772">
      <w:start w:val="1"/>
      <w:numFmt w:val="bullet"/>
      <w:lvlText w:val="‒"/>
      <w:lvlJc w:val="left"/>
      <w:pPr>
        <w:ind w:left="1944" w:hanging="360"/>
      </w:pPr>
      <w:rPr>
        <w:rFonts w:ascii="Arial" w:hAnsi="Aria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18">
    <w:nsid w:val="6A4949D0"/>
    <w:multiLevelType w:val="hybridMultilevel"/>
    <w:tmpl w:val="3D4865E4"/>
    <w:lvl w:ilvl="0" w:tplc="C79EA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F612C0E"/>
    <w:multiLevelType w:val="hybridMultilevel"/>
    <w:tmpl w:val="8E3E4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1C723F3"/>
    <w:multiLevelType w:val="hybridMultilevel"/>
    <w:tmpl w:val="9DDED63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14"/>
  </w:num>
  <w:num w:numId="3">
    <w:abstractNumId w:val="0"/>
  </w:num>
  <w:num w:numId="4">
    <w:abstractNumId w:val="9"/>
  </w:num>
  <w:num w:numId="5">
    <w:abstractNumId w:val="15"/>
  </w:num>
  <w:num w:numId="6">
    <w:abstractNumId w:val="7"/>
  </w:num>
  <w:num w:numId="7">
    <w:abstractNumId w:val="16"/>
  </w:num>
  <w:num w:numId="8">
    <w:abstractNumId w:val="8"/>
  </w:num>
  <w:num w:numId="9">
    <w:abstractNumId w:val="1"/>
  </w:num>
  <w:num w:numId="10">
    <w:abstractNumId w:val="5"/>
  </w:num>
  <w:num w:numId="11">
    <w:abstractNumId w:val="12"/>
  </w:num>
  <w:num w:numId="12">
    <w:abstractNumId w:val="6"/>
  </w:num>
  <w:num w:numId="13">
    <w:abstractNumId w:val="4"/>
  </w:num>
  <w:num w:numId="14">
    <w:abstractNumId w:val="10"/>
  </w:num>
  <w:num w:numId="15">
    <w:abstractNumId w:val="20"/>
  </w:num>
  <w:num w:numId="16">
    <w:abstractNumId w:val="19"/>
  </w:num>
  <w:num w:numId="17">
    <w:abstractNumId w:val="18"/>
  </w:num>
  <w:num w:numId="18">
    <w:abstractNumId w:val="17"/>
  </w:num>
  <w:num w:numId="19">
    <w:abstractNumId w:val="2"/>
  </w:num>
  <w:num w:numId="20">
    <w:abstractNumId w:val="3"/>
  </w:num>
  <w:num w:numId="2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3A8"/>
    <w:rsid w:val="000015F5"/>
    <w:rsid w:val="00005B4C"/>
    <w:rsid w:val="00007268"/>
    <w:rsid w:val="00010DF9"/>
    <w:rsid w:val="000126A4"/>
    <w:rsid w:val="00030CD2"/>
    <w:rsid w:val="00031BA9"/>
    <w:rsid w:val="00032651"/>
    <w:rsid w:val="000368F2"/>
    <w:rsid w:val="0006729B"/>
    <w:rsid w:val="000768E6"/>
    <w:rsid w:val="00076CD1"/>
    <w:rsid w:val="00086AC4"/>
    <w:rsid w:val="0009330F"/>
    <w:rsid w:val="000950D1"/>
    <w:rsid w:val="000A3D83"/>
    <w:rsid w:val="000A665F"/>
    <w:rsid w:val="000A7018"/>
    <w:rsid w:val="000B09DE"/>
    <w:rsid w:val="000B0A91"/>
    <w:rsid w:val="000B57DE"/>
    <w:rsid w:val="000B5824"/>
    <w:rsid w:val="000B7E81"/>
    <w:rsid w:val="000E1870"/>
    <w:rsid w:val="000F0365"/>
    <w:rsid w:val="000F0921"/>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2616"/>
    <w:rsid w:val="00173910"/>
    <w:rsid w:val="001B7997"/>
    <w:rsid w:val="001D3245"/>
    <w:rsid w:val="001D3373"/>
    <w:rsid w:val="001D76F9"/>
    <w:rsid w:val="001E1CEE"/>
    <w:rsid w:val="001E7DD3"/>
    <w:rsid w:val="001F4174"/>
    <w:rsid w:val="001F5771"/>
    <w:rsid w:val="00207D8C"/>
    <w:rsid w:val="002146A3"/>
    <w:rsid w:val="0021572E"/>
    <w:rsid w:val="0022655D"/>
    <w:rsid w:val="002355A7"/>
    <w:rsid w:val="00272107"/>
    <w:rsid w:val="00280CDD"/>
    <w:rsid w:val="002831D7"/>
    <w:rsid w:val="00290E28"/>
    <w:rsid w:val="00297E5F"/>
    <w:rsid w:val="002A00D0"/>
    <w:rsid w:val="002C5DC3"/>
    <w:rsid w:val="002D7DCF"/>
    <w:rsid w:val="002F31C6"/>
    <w:rsid w:val="0031187C"/>
    <w:rsid w:val="003121C9"/>
    <w:rsid w:val="003143D9"/>
    <w:rsid w:val="003216AC"/>
    <w:rsid w:val="0033594D"/>
    <w:rsid w:val="00337834"/>
    <w:rsid w:val="003409CC"/>
    <w:rsid w:val="0034601D"/>
    <w:rsid w:val="00346DCF"/>
    <w:rsid w:val="00347028"/>
    <w:rsid w:val="003508DD"/>
    <w:rsid w:val="003604A7"/>
    <w:rsid w:val="00360917"/>
    <w:rsid w:val="0037725D"/>
    <w:rsid w:val="00381D44"/>
    <w:rsid w:val="00385406"/>
    <w:rsid w:val="003867A6"/>
    <w:rsid w:val="00393ED4"/>
    <w:rsid w:val="003A0A36"/>
    <w:rsid w:val="003A1F7A"/>
    <w:rsid w:val="003A3A32"/>
    <w:rsid w:val="003C11E4"/>
    <w:rsid w:val="003C5A31"/>
    <w:rsid w:val="003D1330"/>
    <w:rsid w:val="003D548B"/>
    <w:rsid w:val="003E310F"/>
    <w:rsid w:val="003F27D2"/>
    <w:rsid w:val="004031A4"/>
    <w:rsid w:val="004034CA"/>
    <w:rsid w:val="00412A28"/>
    <w:rsid w:val="00416746"/>
    <w:rsid w:val="00420BA1"/>
    <w:rsid w:val="004236B2"/>
    <w:rsid w:val="00423D71"/>
    <w:rsid w:val="00424059"/>
    <w:rsid w:val="0042523B"/>
    <w:rsid w:val="00427162"/>
    <w:rsid w:val="00431D0C"/>
    <w:rsid w:val="00435AC7"/>
    <w:rsid w:val="00436A70"/>
    <w:rsid w:val="0044241E"/>
    <w:rsid w:val="0044699A"/>
    <w:rsid w:val="004502CE"/>
    <w:rsid w:val="004521E7"/>
    <w:rsid w:val="00456125"/>
    <w:rsid w:val="004666E5"/>
    <w:rsid w:val="00473A47"/>
    <w:rsid w:val="00475929"/>
    <w:rsid w:val="004835D2"/>
    <w:rsid w:val="00485314"/>
    <w:rsid w:val="004877BD"/>
    <w:rsid w:val="004A38A0"/>
    <w:rsid w:val="004A6DEA"/>
    <w:rsid w:val="004B1EB0"/>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251D8"/>
    <w:rsid w:val="00554B5D"/>
    <w:rsid w:val="00556504"/>
    <w:rsid w:val="0056490D"/>
    <w:rsid w:val="00567BDA"/>
    <w:rsid w:val="0058378C"/>
    <w:rsid w:val="00593B26"/>
    <w:rsid w:val="005A6CE2"/>
    <w:rsid w:val="005B0567"/>
    <w:rsid w:val="005B1644"/>
    <w:rsid w:val="005B1A75"/>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41FB7"/>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16E2"/>
    <w:rsid w:val="006E4AE6"/>
    <w:rsid w:val="006F07E2"/>
    <w:rsid w:val="006F2B6D"/>
    <w:rsid w:val="006F44A2"/>
    <w:rsid w:val="006F5F37"/>
    <w:rsid w:val="00710414"/>
    <w:rsid w:val="00715981"/>
    <w:rsid w:val="00726E7F"/>
    <w:rsid w:val="00730EBE"/>
    <w:rsid w:val="00735A84"/>
    <w:rsid w:val="007457D6"/>
    <w:rsid w:val="0074794F"/>
    <w:rsid w:val="00751CFE"/>
    <w:rsid w:val="007A557F"/>
    <w:rsid w:val="007B1DC1"/>
    <w:rsid w:val="007C43AC"/>
    <w:rsid w:val="007C5DF5"/>
    <w:rsid w:val="007E4860"/>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4528B"/>
    <w:rsid w:val="00854733"/>
    <w:rsid w:val="00877601"/>
    <w:rsid w:val="00877FFE"/>
    <w:rsid w:val="008819CD"/>
    <w:rsid w:val="00890974"/>
    <w:rsid w:val="008966A1"/>
    <w:rsid w:val="008A2C9C"/>
    <w:rsid w:val="008A4FB7"/>
    <w:rsid w:val="008B4F52"/>
    <w:rsid w:val="008B5050"/>
    <w:rsid w:val="008D3AF8"/>
    <w:rsid w:val="008E686A"/>
    <w:rsid w:val="008F1E1B"/>
    <w:rsid w:val="008F22DD"/>
    <w:rsid w:val="008F3012"/>
    <w:rsid w:val="008F5CE3"/>
    <w:rsid w:val="008F7745"/>
    <w:rsid w:val="00901E7D"/>
    <w:rsid w:val="00902BA5"/>
    <w:rsid w:val="009078FB"/>
    <w:rsid w:val="00911532"/>
    <w:rsid w:val="009121A3"/>
    <w:rsid w:val="0091476C"/>
    <w:rsid w:val="00924313"/>
    <w:rsid w:val="00933828"/>
    <w:rsid w:val="00933D88"/>
    <w:rsid w:val="009457EF"/>
    <w:rsid w:val="00956AE7"/>
    <w:rsid w:val="0095783A"/>
    <w:rsid w:val="009621BB"/>
    <w:rsid w:val="0097678F"/>
    <w:rsid w:val="00976A6A"/>
    <w:rsid w:val="009823D6"/>
    <w:rsid w:val="00985BFD"/>
    <w:rsid w:val="00995E51"/>
    <w:rsid w:val="0099716A"/>
    <w:rsid w:val="009B00AA"/>
    <w:rsid w:val="009C1DC2"/>
    <w:rsid w:val="009D5720"/>
    <w:rsid w:val="009E7F7A"/>
    <w:rsid w:val="009F0324"/>
    <w:rsid w:val="009F4FC7"/>
    <w:rsid w:val="009F69BF"/>
    <w:rsid w:val="00A061B1"/>
    <w:rsid w:val="00A11407"/>
    <w:rsid w:val="00A11E1B"/>
    <w:rsid w:val="00A12546"/>
    <w:rsid w:val="00A34EDF"/>
    <w:rsid w:val="00A5099E"/>
    <w:rsid w:val="00A5760D"/>
    <w:rsid w:val="00A757DA"/>
    <w:rsid w:val="00A775FD"/>
    <w:rsid w:val="00A811CD"/>
    <w:rsid w:val="00A81FF2"/>
    <w:rsid w:val="00A96937"/>
    <w:rsid w:val="00AA440F"/>
    <w:rsid w:val="00AA7F90"/>
    <w:rsid w:val="00AB1103"/>
    <w:rsid w:val="00AB204B"/>
    <w:rsid w:val="00AC01E8"/>
    <w:rsid w:val="00AD68C7"/>
    <w:rsid w:val="00AE0A8C"/>
    <w:rsid w:val="00AE3B9A"/>
    <w:rsid w:val="00AF5D3E"/>
    <w:rsid w:val="00B119D1"/>
    <w:rsid w:val="00B125DB"/>
    <w:rsid w:val="00B130D9"/>
    <w:rsid w:val="00B23562"/>
    <w:rsid w:val="00B27A1B"/>
    <w:rsid w:val="00B35E24"/>
    <w:rsid w:val="00B64B57"/>
    <w:rsid w:val="00B71E7C"/>
    <w:rsid w:val="00B72514"/>
    <w:rsid w:val="00B8633E"/>
    <w:rsid w:val="00B97E5C"/>
    <w:rsid w:val="00BB0024"/>
    <w:rsid w:val="00BB2068"/>
    <w:rsid w:val="00BB2FDE"/>
    <w:rsid w:val="00BC2F11"/>
    <w:rsid w:val="00BC55EF"/>
    <w:rsid w:val="00C02862"/>
    <w:rsid w:val="00C120FE"/>
    <w:rsid w:val="00C123AE"/>
    <w:rsid w:val="00C14953"/>
    <w:rsid w:val="00C20D8A"/>
    <w:rsid w:val="00C358F6"/>
    <w:rsid w:val="00C366DC"/>
    <w:rsid w:val="00C47238"/>
    <w:rsid w:val="00C52015"/>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0B4E"/>
    <w:rsid w:val="00D0368D"/>
    <w:rsid w:val="00D03AAF"/>
    <w:rsid w:val="00D17A5F"/>
    <w:rsid w:val="00D24E0F"/>
    <w:rsid w:val="00D34503"/>
    <w:rsid w:val="00D4758D"/>
    <w:rsid w:val="00D66976"/>
    <w:rsid w:val="00D67FFE"/>
    <w:rsid w:val="00D767A4"/>
    <w:rsid w:val="00D83A55"/>
    <w:rsid w:val="00D850B2"/>
    <w:rsid w:val="00D86E2C"/>
    <w:rsid w:val="00D87A79"/>
    <w:rsid w:val="00D97EFF"/>
    <w:rsid w:val="00DA1AE0"/>
    <w:rsid w:val="00DA7616"/>
    <w:rsid w:val="00DB5C77"/>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2D4A"/>
    <w:rsid w:val="00E648A4"/>
    <w:rsid w:val="00E733E3"/>
    <w:rsid w:val="00E82455"/>
    <w:rsid w:val="00E90C4F"/>
    <w:rsid w:val="00E9354B"/>
    <w:rsid w:val="00E94873"/>
    <w:rsid w:val="00E96F22"/>
    <w:rsid w:val="00EB298B"/>
    <w:rsid w:val="00EC2EC0"/>
    <w:rsid w:val="00EC6216"/>
    <w:rsid w:val="00EF1D88"/>
    <w:rsid w:val="00EF468C"/>
    <w:rsid w:val="00EF4DD8"/>
    <w:rsid w:val="00F10306"/>
    <w:rsid w:val="00F10877"/>
    <w:rsid w:val="00F24EA3"/>
    <w:rsid w:val="00F26E6C"/>
    <w:rsid w:val="00F33718"/>
    <w:rsid w:val="00F33DE3"/>
    <w:rsid w:val="00F41D98"/>
    <w:rsid w:val="00F448C5"/>
    <w:rsid w:val="00F515CF"/>
    <w:rsid w:val="00F6615B"/>
    <w:rsid w:val="00F741B3"/>
    <w:rsid w:val="00F7509C"/>
    <w:rsid w:val="00F8320C"/>
    <w:rsid w:val="00F832DB"/>
    <w:rsid w:val="00F83BBF"/>
    <w:rsid w:val="00F87BF1"/>
    <w:rsid w:val="00F96DFF"/>
    <w:rsid w:val="00F973DE"/>
    <w:rsid w:val="00FA05A9"/>
    <w:rsid w:val="00FA2B35"/>
    <w:rsid w:val="00FA4F67"/>
    <w:rsid w:val="00FA5553"/>
    <w:rsid w:val="00FB08ED"/>
    <w:rsid w:val="00FB0C30"/>
    <w:rsid w:val="00FB6DCE"/>
    <w:rsid w:val="00FC415D"/>
    <w:rsid w:val="00FC54FF"/>
    <w:rsid w:val="00FC653F"/>
    <w:rsid w:val="00FD068D"/>
    <w:rsid w:val="00FD7F03"/>
    <w:rsid w:val="00FE21FB"/>
    <w:rsid w:val="00FE677E"/>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251D8"/>
  </w:style>
  <w:style w:type="table" w:styleId="TableGrid">
    <w:name w:val="Table Grid"/>
    <w:basedOn w:val="TableNormal"/>
    <w:uiPriority w:val="59"/>
    <w:rsid w:val="00525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77"/>
  </w:style>
  <w:style w:type="paragraph" w:styleId="Footer">
    <w:name w:val="footer"/>
    <w:basedOn w:val="Normal"/>
    <w:link w:val="FooterChar"/>
    <w:uiPriority w:val="99"/>
    <w:unhideWhenUsed/>
    <w:rsid w:val="00F1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7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6FAB-471C-49C7-920E-5D18D87C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2021-04-19T09:51:00Z</dcterms:created>
  <dcterms:modified xsi:type="dcterms:W3CDTF">2021-04-19T09:51:00Z</dcterms:modified>
</cp:coreProperties>
</file>