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5" w:rsidRDefault="00490EE3">
      <w:pPr>
        <w:rPr>
          <w:b/>
          <w:sz w:val="32"/>
          <w:szCs w:val="32"/>
        </w:rPr>
      </w:pPr>
      <w:r>
        <w:rPr>
          <w:b/>
          <w:sz w:val="32"/>
          <w:szCs w:val="32"/>
        </w:rPr>
        <w:t>576. Mr P G Moteka (EFF) to ask the Minister of Labour:</w:t>
      </w:r>
    </w:p>
    <w:p w:rsidR="00CF06D5" w:rsidRDefault="00CF06D5">
      <w:pPr>
        <w:rPr>
          <w:b/>
          <w:sz w:val="32"/>
          <w:szCs w:val="32"/>
        </w:rPr>
      </w:pPr>
    </w:p>
    <w:p w:rsidR="00CF06D5" w:rsidRDefault="00490E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 her department engaged the Minister of Health and the Minister of Social Development about establishing a minimum wage for community care givers and community health workers?       NW644E</w:t>
      </w:r>
    </w:p>
    <w:p w:rsidR="00CF06D5" w:rsidRDefault="00CF06D5">
      <w:pPr>
        <w:jc w:val="both"/>
        <w:rPr>
          <w:rFonts w:ascii="Arial" w:hAnsi="Arial" w:cs="Arial"/>
          <w:sz w:val="32"/>
          <w:szCs w:val="32"/>
        </w:rPr>
      </w:pPr>
    </w:p>
    <w:p w:rsidR="00CF06D5" w:rsidRDefault="00490E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Minister of Labour replied:</w:t>
      </w:r>
    </w:p>
    <w:p w:rsidR="00965970" w:rsidRDefault="00965970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</w:p>
    <w:p w:rsidR="00965970" w:rsidRDefault="00965970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Government was represented in all the engagements towards establishing the modalities of a national minimum wage and this by extension included all departments.</w:t>
      </w:r>
    </w:p>
    <w:p w:rsidR="00965970" w:rsidRDefault="00965970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</w:p>
    <w:p w:rsidR="00CF06D5" w:rsidRDefault="00490EE3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The intended coverage of the National Minimum Wage of R20 </w:t>
      </w:r>
      <w:proofErr w:type="gramStart"/>
      <w:r>
        <w:rPr>
          <w:rFonts w:cs="Arial"/>
          <w:sz w:val="32"/>
          <w:szCs w:val="32"/>
        </w:rPr>
        <w:t>per</w:t>
      </w:r>
      <w:proofErr w:type="gramEnd"/>
      <w:r>
        <w:rPr>
          <w:rFonts w:cs="Arial"/>
          <w:sz w:val="32"/>
          <w:szCs w:val="32"/>
        </w:rPr>
        <w:t xml:space="preserve"> hour is intended for all workers in South Africa with the exception of Farm, Forestry, Domestic and Expanded Public Works Programme (EPWP) workers.  </w:t>
      </w:r>
    </w:p>
    <w:p w:rsidR="00490EE3" w:rsidRDefault="00490EE3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</w:p>
    <w:p w:rsidR="00CF06D5" w:rsidRDefault="00490EE3">
      <w:pPr>
        <w:pStyle w:val="BCHCoutline2"/>
        <w:numPr>
          <w:ilvl w:val="0"/>
          <w:numId w:val="0"/>
        </w:numPr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If Community health workers/ community caregivers are not under the EPWP programme, then they </w:t>
      </w:r>
      <w:r w:rsidR="00965970">
        <w:rPr>
          <w:rFonts w:cs="Arial"/>
          <w:sz w:val="32"/>
          <w:szCs w:val="32"/>
        </w:rPr>
        <w:t>are covered.</w:t>
      </w:r>
    </w:p>
    <w:p w:rsidR="00CF06D5" w:rsidRDefault="00CF06D5">
      <w:pPr>
        <w:tabs>
          <w:tab w:val="left" w:pos="142"/>
        </w:tabs>
        <w:ind w:left="142" w:hanging="142"/>
        <w:jc w:val="both"/>
        <w:rPr>
          <w:rFonts w:ascii="Arial" w:hAnsi="Arial" w:cs="Arial"/>
          <w:sz w:val="32"/>
          <w:szCs w:val="32"/>
        </w:rPr>
      </w:pPr>
    </w:p>
    <w:p w:rsidR="00CF06D5" w:rsidRDefault="00490EE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</w:t>
      </w:r>
    </w:p>
    <w:sectPr w:rsidR="00CF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34D5"/>
    <w:multiLevelType w:val="multilevel"/>
    <w:tmpl w:val="5E8B34D5"/>
    <w:lvl w:ilvl="0">
      <w:start w:val="1"/>
      <w:numFmt w:val="decimal"/>
      <w:pStyle w:val="BCHC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CHCoutline2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BCHCoutline3"/>
      <w:lvlText w:val="%1.%2.%3"/>
      <w:lvlJc w:val="left"/>
      <w:pPr>
        <w:ind w:left="1985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5"/>
    <w:rsid w:val="00490EE3"/>
    <w:rsid w:val="004B7830"/>
    <w:rsid w:val="007D0EF2"/>
    <w:rsid w:val="00965970"/>
    <w:rsid w:val="00C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E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HCoutline2">
    <w:name w:val="BCHC outline 2"/>
    <w:basedOn w:val="Normal"/>
    <w:uiPriority w:val="2"/>
    <w:qFormat/>
    <w:pPr>
      <w:numPr>
        <w:ilvl w:val="1"/>
        <w:numId w:val="1"/>
      </w:numPr>
      <w:spacing w:before="120" w:after="120" w:line="360" w:lineRule="auto"/>
      <w:jc w:val="both"/>
    </w:pPr>
    <w:rPr>
      <w:rFonts w:ascii="Arial" w:hAnsi="Arial" w:cs="Times New Roman"/>
      <w:szCs w:val="20"/>
    </w:rPr>
  </w:style>
  <w:style w:type="paragraph" w:customStyle="1" w:styleId="BCHCoutline3">
    <w:name w:val="BCHC outline 3"/>
    <w:basedOn w:val="Normal"/>
    <w:uiPriority w:val="2"/>
    <w:qFormat/>
    <w:pPr>
      <w:numPr>
        <w:ilvl w:val="2"/>
        <w:numId w:val="1"/>
      </w:numPr>
      <w:spacing w:before="120" w:after="120" w:line="360" w:lineRule="auto"/>
      <w:jc w:val="both"/>
    </w:pPr>
    <w:rPr>
      <w:rFonts w:ascii="Arial" w:hAnsi="Arial" w:cs="Times New Roman"/>
      <w:szCs w:val="20"/>
    </w:rPr>
  </w:style>
  <w:style w:type="paragraph" w:customStyle="1" w:styleId="BCHCoutline">
    <w:name w:val="BCHC outline"/>
    <w:basedOn w:val="Normal"/>
    <w:uiPriority w:val="2"/>
    <w:qFormat/>
    <w:pPr>
      <w:numPr>
        <w:numId w:val="1"/>
      </w:numPr>
      <w:spacing w:before="240" w:after="120" w:line="360" w:lineRule="auto"/>
      <w:jc w:val="both"/>
    </w:pPr>
    <w:rPr>
      <w:rFonts w:ascii="Arial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HCoutline2">
    <w:name w:val="BCHC outline 2"/>
    <w:basedOn w:val="Normal"/>
    <w:uiPriority w:val="2"/>
    <w:qFormat/>
    <w:pPr>
      <w:numPr>
        <w:ilvl w:val="1"/>
        <w:numId w:val="1"/>
      </w:numPr>
      <w:spacing w:before="120" w:after="120" w:line="360" w:lineRule="auto"/>
      <w:jc w:val="both"/>
    </w:pPr>
    <w:rPr>
      <w:rFonts w:ascii="Arial" w:hAnsi="Arial" w:cs="Times New Roman"/>
      <w:szCs w:val="20"/>
    </w:rPr>
  </w:style>
  <w:style w:type="paragraph" w:customStyle="1" w:styleId="BCHCoutline3">
    <w:name w:val="BCHC outline 3"/>
    <w:basedOn w:val="Normal"/>
    <w:uiPriority w:val="2"/>
    <w:qFormat/>
    <w:pPr>
      <w:numPr>
        <w:ilvl w:val="2"/>
        <w:numId w:val="1"/>
      </w:numPr>
      <w:spacing w:before="120" w:after="120" w:line="360" w:lineRule="auto"/>
      <w:jc w:val="both"/>
    </w:pPr>
    <w:rPr>
      <w:rFonts w:ascii="Arial" w:hAnsi="Arial" w:cs="Times New Roman"/>
      <w:szCs w:val="20"/>
    </w:rPr>
  </w:style>
  <w:style w:type="paragraph" w:customStyle="1" w:styleId="BCHCoutline">
    <w:name w:val="BCHC outline"/>
    <w:basedOn w:val="Normal"/>
    <w:uiPriority w:val="2"/>
    <w:qFormat/>
    <w:pPr>
      <w:numPr>
        <w:numId w:val="1"/>
      </w:numPr>
      <w:spacing w:before="240" w:after="120" w:line="360" w:lineRule="auto"/>
      <w:jc w:val="both"/>
    </w:pPr>
    <w:rPr>
      <w:rFonts w:ascii="Arial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Nyekemba</dc:creator>
  <cp:lastModifiedBy>Family Mkhize</cp:lastModifiedBy>
  <cp:revision>2</cp:revision>
  <dcterms:created xsi:type="dcterms:W3CDTF">2018-03-13T13:13:00Z</dcterms:created>
  <dcterms:modified xsi:type="dcterms:W3CDTF">2018-03-13T13:13:00Z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