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52E" w:rsidRPr="0090552E" w:rsidRDefault="0090552E" w:rsidP="0090552E">
      <w:pPr>
        <w:spacing w:after="0" w:line="240" w:lineRule="auto"/>
        <w:jc w:val="center"/>
        <w:rPr>
          <w:rFonts w:ascii="Arial" w:eastAsia="Cambria" w:hAnsi="Arial" w:cs="Arial"/>
          <w:sz w:val="20"/>
          <w:szCs w:val="20"/>
          <w:lang w:val="en-US"/>
        </w:rPr>
      </w:pPr>
      <w:bookmarkStart w:id="0" w:name="_GoBack"/>
      <w:bookmarkEnd w:id="0"/>
    </w:p>
    <w:tbl>
      <w:tblPr>
        <w:tblStyle w:val="GridTable6ColorfulAccent3"/>
        <w:tblW w:w="9350" w:type="dxa"/>
        <w:tblLook w:val="04A0"/>
      </w:tblPr>
      <w:tblGrid>
        <w:gridCol w:w="9350"/>
      </w:tblGrid>
      <w:tr w:rsidR="00114EE5" w:rsidTr="0087380D">
        <w:trPr>
          <w:cnfStyle w:val="100000000000"/>
        </w:trPr>
        <w:tc>
          <w:tcPr>
            <w:cnfStyle w:val="001000000000"/>
            <w:tcW w:w="9350" w:type="dxa"/>
            <w:tcBorders>
              <w:top w:val="single" w:sz="4" w:space="0" w:color="00B050"/>
              <w:left w:val="single" w:sz="4" w:space="0" w:color="00B050"/>
              <w:bottom w:val="single" w:sz="4" w:space="0" w:color="00B050"/>
              <w:right w:val="single" w:sz="4" w:space="0" w:color="00B050"/>
            </w:tcBorders>
            <w:vAlign w:val="center"/>
          </w:tcPr>
          <w:p w:rsidR="00114EE5" w:rsidRPr="00114EE5" w:rsidRDefault="00894D83" w:rsidP="00114EE5">
            <w:pPr>
              <w:spacing w:before="60" w:after="60" w:line="240" w:lineRule="auto"/>
              <w:jc w:val="center"/>
              <w:rPr>
                <w:rFonts w:ascii="Arial" w:hAnsi="Arial" w:cs="Arial"/>
              </w:rPr>
            </w:pPr>
            <w:r w:rsidRPr="00114EE5">
              <w:rPr>
                <w:rFonts w:ascii="Arial" w:hAnsi="Arial" w:cs="Arial"/>
                <w:color w:val="auto"/>
              </w:rPr>
              <w:t>MEMORANDUM FROM THE PARLIAMENTARY OFFICE</w:t>
            </w:r>
          </w:p>
        </w:tc>
      </w:tr>
    </w:tbl>
    <w:p w:rsidR="004F73B4" w:rsidRPr="00DC6183" w:rsidRDefault="004F73B4" w:rsidP="004F73B4">
      <w:pPr>
        <w:spacing w:before="240"/>
        <w:jc w:val="center"/>
        <w:rPr>
          <w:rFonts w:ascii="Arial" w:hAnsi="Arial" w:cs="Arial"/>
          <w:b/>
          <w:bCs/>
          <w:lang w:val="en-ZA"/>
        </w:rPr>
      </w:pPr>
      <w:bookmarkStart w:id="1" w:name="_Hlk65064545"/>
      <w:r w:rsidRPr="004F3DF8">
        <w:rPr>
          <w:rFonts w:ascii="Arial" w:hAnsi="Arial" w:cs="Arial"/>
          <w:b/>
          <w:bCs/>
          <w:lang w:val="en-ZA"/>
        </w:rPr>
        <w:t xml:space="preserve">NATIONAL </w:t>
      </w:r>
      <w:r w:rsidRPr="00DC6183">
        <w:rPr>
          <w:rFonts w:ascii="Arial" w:hAnsi="Arial" w:cs="Arial"/>
          <w:b/>
          <w:bCs/>
          <w:lang w:val="en-ZA"/>
        </w:rPr>
        <w:t xml:space="preserve">ASSEMBLY </w:t>
      </w:r>
    </w:p>
    <w:p w:rsidR="004F73B4" w:rsidRPr="00DC6183" w:rsidRDefault="004F73B4" w:rsidP="004F73B4">
      <w:pPr>
        <w:jc w:val="center"/>
        <w:rPr>
          <w:rFonts w:ascii="Arial" w:hAnsi="Arial" w:cs="Arial"/>
          <w:b/>
          <w:bCs/>
          <w:lang w:val="en-ZA"/>
        </w:rPr>
      </w:pPr>
      <w:r w:rsidRPr="00DC6183">
        <w:rPr>
          <w:rFonts w:ascii="Arial" w:hAnsi="Arial" w:cs="Arial"/>
          <w:b/>
          <w:bCs/>
          <w:lang w:val="en-ZA"/>
        </w:rPr>
        <w:t>FOR WRITTEN REPLY</w:t>
      </w:r>
    </w:p>
    <w:p w:rsidR="004F73B4" w:rsidRPr="00DC6183" w:rsidRDefault="004F73B4" w:rsidP="004F73B4">
      <w:pPr>
        <w:jc w:val="center"/>
        <w:rPr>
          <w:rFonts w:ascii="Arial" w:hAnsi="Arial" w:cs="Arial"/>
          <w:b/>
          <w:bCs/>
          <w:lang w:val="en-ZA"/>
        </w:rPr>
      </w:pPr>
      <w:r w:rsidRPr="00DC6183">
        <w:rPr>
          <w:rFonts w:ascii="Arial" w:hAnsi="Arial" w:cs="Arial"/>
          <w:b/>
          <w:bCs/>
          <w:lang w:val="en-ZA"/>
        </w:rPr>
        <w:t>QUESTION</w:t>
      </w:r>
      <w:r>
        <w:rPr>
          <w:rFonts w:ascii="Arial" w:hAnsi="Arial" w:cs="Arial"/>
          <w:b/>
          <w:bCs/>
          <w:lang w:val="en-ZA"/>
        </w:rPr>
        <w:t xml:space="preserve"> 573</w:t>
      </w:r>
    </w:p>
    <w:p w:rsidR="004F73B4" w:rsidRPr="00DC6183" w:rsidRDefault="004F73B4" w:rsidP="004F73B4">
      <w:pPr>
        <w:jc w:val="center"/>
        <w:rPr>
          <w:rFonts w:ascii="Arial" w:hAnsi="Arial" w:cs="Arial"/>
          <w:b/>
          <w:bCs/>
          <w:lang w:val="en-ZA"/>
        </w:rPr>
      </w:pPr>
      <w:r w:rsidRPr="00DC6183">
        <w:rPr>
          <w:rFonts w:ascii="Arial" w:hAnsi="Arial" w:cs="Arial"/>
          <w:b/>
          <w:bCs/>
          <w:lang w:val="en-ZA"/>
        </w:rPr>
        <w:t xml:space="preserve">DATE OF PUBLICATION OF INTERNAL QUESTION PAPER: </w:t>
      </w:r>
      <w:r>
        <w:rPr>
          <w:rFonts w:ascii="Arial" w:hAnsi="Arial" w:cs="Arial"/>
          <w:b/>
          <w:bCs/>
          <w:lang w:val="en-ZA"/>
        </w:rPr>
        <w:t>03</w:t>
      </w:r>
      <w:r w:rsidRPr="00DC6183">
        <w:rPr>
          <w:rFonts w:ascii="Arial" w:hAnsi="Arial" w:cs="Arial"/>
          <w:b/>
          <w:bCs/>
          <w:lang w:val="en-ZA"/>
        </w:rPr>
        <w:t>/</w:t>
      </w:r>
      <w:r>
        <w:rPr>
          <w:rFonts w:ascii="Arial" w:hAnsi="Arial" w:cs="Arial"/>
          <w:b/>
          <w:bCs/>
          <w:lang w:val="en-ZA"/>
        </w:rPr>
        <w:t>03</w:t>
      </w:r>
      <w:r w:rsidRPr="00DC6183">
        <w:rPr>
          <w:rFonts w:ascii="Arial" w:hAnsi="Arial" w:cs="Arial"/>
          <w:b/>
          <w:bCs/>
          <w:lang w:val="en-ZA"/>
        </w:rPr>
        <w:t>/20</w:t>
      </w:r>
      <w:r>
        <w:rPr>
          <w:rFonts w:ascii="Arial" w:hAnsi="Arial" w:cs="Arial"/>
          <w:b/>
          <w:bCs/>
          <w:lang w:val="en-ZA"/>
        </w:rPr>
        <w:t>23</w:t>
      </w:r>
    </w:p>
    <w:p w:rsidR="004F73B4" w:rsidRPr="00FF2AAB" w:rsidRDefault="004F73B4" w:rsidP="004F73B4">
      <w:pPr>
        <w:spacing w:after="120" w:line="360" w:lineRule="auto"/>
        <w:jc w:val="center"/>
        <w:rPr>
          <w:rFonts w:ascii="Arial" w:hAnsi="Arial" w:cs="Arial"/>
          <w:b/>
          <w:bCs/>
          <w:lang w:val="en-ZA"/>
        </w:rPr>
      </w:pPr>
      <w:r w:rsidRPr="00DC6183">
        <w:rPr>
          <w:rFonts w:ascii="Arial" w:hAnsi="Arial" w:cs="Arial"/>
          <w:b/>
          <w:bCs/>
          <w:lang w:val="en-ZA"/>
        </w:rPr>
        <w:t xml:space="preserve">INTERNAL QUESTION PAPER NO </w:t>
      </w:r>
      <w:r>
        <w:rPr>
          <w:rFonts w:ascii="Arial" w:hAnsi="Arial" w:cs="Arial"/>
          <w:b/>
          <w:bCs/>
          <w:lang w:val="en-ZA"/>
        </w:rPr>
        <w:t>6</w:t>
      </w:r>
      <w:r w:rsidRPr="00DC6183">
        <w:rPr>
          <w:rFonts w:ascii="Arial" w:hAnsi="Arial" w:cs="Arial"/>
          <w:b/>
          <w:bCs/>
          <w:lang w:val="en-ZA"/>
        </w:rPr>
        <w:t xml:space="preserve"> OF 20</w:t>
      </w:r>
      <w:r>
        <w:rPr>
          <w:rFonts w:ascii="Arial" w:hAnsi="Arial" w:cs="Arial"/>
          <w:b/>
          <w:bCs/>
          <w:lang w:val="en-ZA"/>
        </w:rPr>
        <w:t>23</w:t>
      </w:r>
    </w:p>
    <w:p w:rsidR="004F73B4" w:rsidRPr="00CB0949" w:rsidRDefault="004F73B4" w:rsidP="004F73B4">
      <w:pPr>
        <w:spacing w:before="100" w:beforeAutospacing="1" w:after="100" w:afterAutospacing="1" w:line="360" w:lineRule="auto"/>
        <w:ind w:left="709"/>
        <w:jc w:val="both"/>
        <w:rPr>
          <w:rFonts w:ascii="Arial" w:hAnsi="Arial" w:cs="Arial"/>
          <w:lang w:val="en-US" w:eastAsia="en-ZA"/>
        </w:rPr>
      </w:pPr>
      <w:r w:rsidRPr="00CB0949">
        <w:rPr>
          <w:rFonts w:ascii="Arial" w:hAnsi="Arial" w:cs="Arial"/>
          <w:b/>
          <w:bCs/>
          <w:lang w:val="en-US" w:eastAsia="en-ZA"/>
        </w:rPr>
        <w:t xml:space="preserve">Ms J S </w:t>
      </w:r>
      <w:proofErr w:type="spellStart"/>
      <w:r w:rsidRPr="00CB0949">
        <w:rPr>
          <w:rFonts w:ascii="Arial" w:hAnsi="Arial" w:cs="Arial"/>
          <w:b/>
          <w:bCs/>
          <w:lang w:val="en-US" w:eastAsia="en-ZA"/>
        </w:rPr>
        <w:t>Mananiso</w:t>
      </w:r>
      <w:proofErr w:type="spellEnd"/>
      <w:r w:rsidRPr="00CB0949">
        <w:rPr>
          <w:rFonts w:ascii="Arial" w:hAnsi="Arial" w:cs="Arial"/>
          <w:b/>
          <w:bCs/>
          <w:lang w:val="en-US" w:eastAsia="en-ZA"/>
        </w:rPr>
        <w:t xml:space="preserve"> (ANC) to ask the Minister of Higher Education, Science and Innovation</w:t>
      </w:r>
      <w:r w:rsidR="00D90DDC" w:rsidRPr="00CB0949">
        <w:rPr>
          <w:rFonts w:ascii="Arial" w:hAnsi="Arial" w:cs="Arial"/>
          <w:b/>
          <w:bCs/>
          <w:lang w:val="en-US" w:eastAsia="en-ZA"/>
        </w:rPr>
        <w:fldChar w:fldCharType="begin"/>
      </w:r>
      <w:r w:rsidRPr="00CB0949">
        <w:rPr>
          <w:rFonts w:ascii="Arial" w:hAnsi="Arial" w:cs="Arial"/>
          <w:lang w:val="en-ZA"/>
        </w:rPr>
        <w:instrText xml:space="preserve"> XE "</w:instrText>
      </w:r>
      <w:r w:rsidRPr="00CB0949">
        <w:rPr>
          <w:rFonts w:ascii="Arial" w:hAnsi="Arial" w:cs="Arial"/>
          <w:b/>
          <w:lang w:val="en-ZA"/>
        </w:rPr>
        <w:instrText xml:space="preserve">Minister of Higher Education, Science and </w:instrText>
      </w:r>
      <w:r w:rsidRPr="00CB0949">
        <w:rPr>
          <w:rFonts w:ascii="Arial" w:hAnsi="Arial" w:cs="Arial"/>
          <w:b/>
          <w:bCs/>
          <w:lang w:val="en-ZA"/>
        </w:rPr>
        <w:instrText>Innovation</w:instrText>
      </w:r>
      <w:r w:rsidRPr="00CB0949">
        <w:rPr>
          <w:rFonts w:ascii="Arial" w:hAnsi="Arial" w:cs="Arial"/>
          <w:lang w:val="en-ZA"/>
        </w:rPr>
        <w:instrText xml:space="preserve">" </w:instrText>
      </w:r>
      <w:r w:rsidR="00D90DDC" w:rsidRPr="00CB0949">
        <w:rPr>
          <w:rFonts w:ascii="Arial" w:hAnsi="Arial" w:cs="Arial"/>
          <w:b/>
          <w:bCs/>
          <w:lang w:val="en-US" w:eastAsia="en-ZA"/>
        </w:rPr>
        <w:fldChar w:fldCharType="end"/>
      </w:r>
      <w:r w:rsidRPr="00CB0949">
        <w:rPr>
          <w:rFonts w:ascii="Arial" w:hAnsi="Arial" w:cs="Arial"/>
          <w:b/>
          <w:bCs/>
          <w:lang w:val="en-US" w:eastAsia="en-ZA"/>
        </w:rPr>
        <w:t>: [</w:t>
      </w:r>
      <w:r w:rsidRPr="00CB0949">
        <w:rPr>
          <w:rFonts w:ascii="Arial" w:hAnsi="Arial" w:cs="Arial"/>
          <w:b/>
          <w:bCs/>
          <w:lang w:eastAsia="en-ZA"/>
        </w:rPr>
        <w:t>136]</w:t>
      </w:r>
      <w:r w:rsidRPr="00CB0949">
        <w:rPr>
          <w:rFonts w:ascii="Arial" w:hAnsi="Arial" w:cs="Arial"/>
          <w:b/>
          <w:lang w:val="en-ZA" w:eastAsia="en-ZA"/>
        </w:rPr>
        <w:t xml:space="preserve"> [Question submitted for oral reply now placed for written reply because it is in excess of quota (Rule 137(8))]:</w:t>
      </w:r>
    </w:p>
    <w:p w:rsidR="004F73B4" w:rsidRDefault="004F73B4" w:rsidP="004F73B4">
      <w:pPr>
        <w:spacing w:before="100" w:beforeAutospacing="1" w:after="100" w:afterAutospacing="1" w:line="360" w:lineRule="auto"/>
        <w:ind w:left="720" w:hanging="11"/>
        <w:jc w:val="both"/>
        <w:rPr>
          <w:rFonts w:ascii="Arial" w:hAnsi="Arial" w:cs="Arial"/>
          <w:lang w:val="en-US" w:eastAsia="en-ZA"/>
        </w:rPr>
      </w:pPr>
      <w:r w:rsidRPr="00CB0949">
        <w:rPr>
          <w:rFonts w:ascii="Arial" w:hAnsi="Arial" w:cs="Arial"/>
          <w:lang w:val="en-US" w:eastAsia="en-ZA"/>
        </w:rPr>
        <w:t xml:space="preserve">In light of the disjuncture in the fiscal distribution of higher education which has resulted in the underfunding of the technical, vocational education and training (TVET) education </w:t>
      </w:r>
      <w:proofErr w:type="spellStart"/>
      <w:r w:rsidRPr="00CB0949">
        <w:rPr>
          <w:rFonts w:ascii="Arial" w:hAnsi="Arial" w:cs="Arial"/>
          <w:lang w:val="en-US" w:eastAsia="en-ZA"/>
        </w:rPr>
        <w:t>programme</w:t>
      </w:r>
      <w:proofErr w:type="spellEnd"/>
      <w:r w:rsidRPr="00CB0949">
        <w:rPr>
          <w:rFonts w:ascii="Arial" w:hAnsi="Arial" w:cs="Arial"/>
          <w:lang w:val="en-US" w:eastAsia="en-ZA"/>
        </w:rPr>
        <w:t xml:space="preserve"> against the university </w:t>
      </w:r>
      <w:proofErr w:type="spellStart"/>
      <w:r w:rsidRPr="00CB0949">
        <w:rPr>
          <w:rFonts w:ascii="Arial" w:hAnsi="Arial" w:cs="Arial"/>
          <w:lang w:val="en-US" w:eastAsia="en-ZA"/>
        </w:rPr>
        <w:t>programme</w:t>
      </w:r>
      <w:proofErr w:type="spellEnd"/>
      <w:r w:rsidRPr="00CB0949">
        <w:rPr>
          <w:rFonts w:ascii="Arial" w:hAnsi="Arial" w:cs="Arial"/>
          <w:lang w:val="en-US" w:eastAsia="en-ZA"/>
        </w:rPr>
        <w:t>, what is the fiscal strategy of his department to close the gap to attain the targets of the National Development Plan with regard to TVET college enrolments?</w:t>
      </w:r>
      <w:r w:rsidRPr="00CB0949">
        <w:rPr>
          <w:rFonts w:ascii="Arial" w:hAnsi="Arial" w:cs="Arial"/>
          <w:lang w:val="en-US" w:eastAsia="en-ZA"/>
        </w:rPr>
        <w:tab/>
      </w:r>
      <w:r w:rsidRPr="00CB0949">
        <w:rPr>
          <w:rFonts w:ascii="Arial" w:hAnsi="Arial" w:cs="Arial"/>
          <w:lang w:val="en-US" w:eastAsia="en-ZA"/>
        </w:rPr>
        <w:tab/>
      </w:r>
      <w:r w:rsidRPr="00CB0949">
        <w:rPr>
          <w:rFonts w:ascii="Arial" w:hAnsi="Arial" w:cs="Arial"/>
          <w:lang w:val="en-US" w:eastAsia="en-ZA"/>
        </w:rPr>
        <w:tab/>
      </w:r>
      <w:r w:rsidRPr="00CB0949">
        <w:rPr>
          <w:rFonts w:ascii="Arial" w:hAnsi="Arial" w:cs="Arial"/>
          <w:lang w:val="en-US" w:eastAsia="en-ZA"/>
        </w:rPr>
        <w:tab/>
      </w:r>
      <w:r w:rsidRPr="00CB0949">
        <w:rPr>
          <w:rFonts w:ascii="Arial" w:hAnsi="Arial" w:cs="Arial"/>
          <w:lang w:val="en-US" w:eastAsia="en-ZA"/>
        </w:rPr>
        <w:tab/>
      </w:r>
    </w:p>
    <w:p w:rsidR="004F73B4" w:rsidRPr="00CB0949" w:rsidRDefault="004F73B4" w:rsidP="004F73B4">
      <w:pPr>
        <w:spacing w:before="100" w:beforeAutospacing="1" w:after="100" w:afterAutospacing="1" w:line="360" w:lineRule="auto"/>
        <w:ind w:left="7200" w:firstLine="720"/>
        <w:jc w:val="both"/>
        <w:rPr>
          <w:rFonts w:ascii="Arial" w:hAnsi="Arial" w:cs="Arial"/>
          <w:b/>
          <w:bCs/>
          <w:lang w:val="en-ZA" w:eastAsia="en-ZA"/>
        </w:rPr>
      </w:pPr>
      <w:r w:rsidRPr="00CB0949">
        <w:rPr>
          <w:rFonts w:ascii="Arial" w:hAnsi="Arial" w:cs="Arial"/>
          <w:b/>
          <w:bCs/>
          <w:lang w:val="en-US" w:eastAsia="en-ZA"/>
        </w:rPr>
        <w:t>NW638E</w:t>
      </w:r>
    </w:p>
    <w:p w:rsidR="004F73B4" w:rsidRDefault="004F73B4" w:rsidP="004F73B4">
      <w:pPr>
        <w:spacing w:before="100" w:beforeAutospacing="1" w:after="100" w:afterAutospacing="1" w:line="360" w:lineRule="auto"/>
        <w:ind w:right="28"/>
        <w:jc w:val="both"/>
        <w:rPr>
          <w:rFonts w:ascii="Arial" w:hAnsi="Arial" w:cs="Arial"/>
          <w:b/>
        </w:rPr>
      </w:pPr>
    </w:p>
    <w:p w:rsidR="004F73B4" w:rsidRDefault="004F73B4" w:rsidP="004F73B4">
      <w:pPr>
        <w:spacing w:before="100" w:beforeAutospacing="1" w:after="100" w:afterAutospacing="1" w:line="360" w:lineRule="auto"/>
        <w:ind w:right="28"/>
        <w:jc w:val="both"/>
        <w:rPr>
          <w:rFonts w:ascii="Arial" w:hAnsi="Arial" w:cs="Arial"/>
          <w:b/>
        </w:rPr>
      </w:pPr>
    </w:p>
    <w:p w:rsidR="004F73B4" w:rsidRDefault="004F73B4" w:rsidP="004F73B4">
      <w:pPr>
        <w:spacing w:before="100" w:beforeAutospacing="1" w:after="100" w:afterAutospacing="1" w:line="360" w:lineRule="auto"/>
        <w:ind w:right="28"/>
        <w:jc w:val="both"/>
        <w:rPr>
          <w:rFonts w:ascii="Arial" w:hAnsi="Arial" w:cs="Arial"/>
          <w:b/>
        </w:rPr>
      </w:pPr>
    </w:p>
    <w:p w:rsidR="004F73B4" w:rsidRDefault="004F73B4" w:rsidP="004F73B4">
      <w:pPr>
        <w:spacing w:before="100" w:beforeAutospacing="1" w:after="100" w:afterAutospacing="1" w:line="360" w:lineRule="auto"/>
        <w:ind w:right="28"/>
        <w:jc w:val="both"/>
        <w:rPr>
          <w:rFonts w:ascii="Arial" w:hAnsi="Arial" w:cs="Arial"/>
          <w:b/>
        </w:rPr>
      </w:pPr>
    </w:p>
    <w:p w:rsidR="004F73B4" w:rsidRDefault="004F73B4" w:rsidP="004F73B4">
      <w:pPr>
        <w:spacing w:before="100" w:beforeAutospacing="1" w:after="100" w:afterAutospacing="1" w:line="360" w:lineRule="auto"/>
        <w:ind w:right="28"/>
        <w:jc w:val="both"/>
        <w:rPr>
          <w:rFonts w:ascii="Arial" w:hAnsi="Arial" w:cs="Arial"/>
          <w:b/>
        </w:rPr>
      </w:pPr>
    </w:p>
    <w:p w:rsidR="004F73B4" w:rsidRDefault="004F73B4" w:rsidP="004F73B4">
      <w:pPr>
        <w:spacing w:before="100" w:beforeAutospacing="1" w:after="100" w:afterAutospacing="1" w:line="360" w:lineRule="auto"/>
        <w:ind w:right="28"/>
        <w:jc w:val="both"/>
        <w:rPr>
          <w:rFonts w:ascii="Arial" w:hAnsi="Arial" w:cs="Arial"/>
          <w:b/>
        </w:rPr>
      </w:pPr>
    </w:p>
    <w:p w:rsidR="004F73B4" w:rsidRDefault="004F73B4" w:rsidP="004F73B4">
      <w:pPr>
        <w:spacing w:before="100" w:beforeAutospacing="1" w:after="100" w:afterAutospacing="1" w:line="360" w:lineRule="auto"/>
        <w:ind w:right="28"/>
        <w:jc w:val="both"/>
        <w:rPr>
          <w:rFonts w:ascii="Arial" w:hAnsi="Arial" w:cs="Arial"/>
          <w:b/>
        </w:rPr>
      </w:pPr>
    </w:p>
    <w:p w:rsidR="004F73B4" w:rsidRDefault="004F73B4" w:rsidP="004F73B4">
      <w:pPr>
        <w:spacing w:before="100" w:beforeAutospacing="1" w:after="100" w:afterAutospacing="1" w:line="360" w:lineRule="auto"/>
        <w:ind w:right="28"/>
        <w:jc w:val="both"/>
        <w:rPr>
          <w:rFonts w:ascii="Arial" w:hAnsi="Arial" w:cs="Arial"/>
          <w:b/>
        </w:rPr>
      </w:pPr>
    </w:p>
    <w:p w:rsidR="004F73B4" w:rsidRPr="008C5E29" w:rsidRDefault="004F73B4" w:rsidP="004F73B4">
      <w:pPr>
        <w:spacing w:before="100" w:beforeAutospacing="1" w:after="100" w:afterAutospacing="1" w:line="360" w:lineRule="auto"/>
        <w:ind w:right="28"/>
        <w:jc w:val="both"/>
        <w:rPr>
          <w:rFonts w:ascii="Arial" w:eastAsia="Times New Roman" w:hAnsi="Arial" w:cs="Arial"/>
          <w:lang w:val="en-ZA"/>
        </w:rPr>
      </w:pPr>
      <w:r w:rsidRPr="004F3DF8">
        <w:rPr>
          <w:rFonts w:ascii="Arial" w:hAnsi="Arial" w:cs="Arial"/>
          <w:b/>
        </w:rPr>
        <w:lastRenderedPageBreak/>
        <w:t>REPLY:</w:t>
      </w:r>
    </w:p>
    <w:bookmarkEnd w:id="1"/>
    <w:p w:rsidR="004F73B4" w:rsidRPr="00607DDD" w:rsidRDefault="004F73B4" w:rsidP="004F73B4">
      <w:pPr>
        <w:keepNext/>
        <w:spacing w:after="0" w:line="360" w:lineRule="auto"/>
        <w:jc w:val="both"/>
        <w:outlineLvl w:val="0"/>
        <w:rPr>
          <w:rFonts w:ascii="Arial" w:hAnsi="Arial" w:cs="Arial"/>
          <w:lang w:val="en-US" w:eastAsia="en-ZA"/>
        </w:rPr>
      </w:pPr>
      <w:r w:rsidRPr="00607DDD">
        <w:rPr>
          <w:rFonts w:ascii="Arial" w:hAnsi="Arial" w:cs="Arial"/>
          <w:lang w:val="en-US" w:eastAsia="en-ZA"/>
        </w:rPr>
        <w:t xml:space="preserve">As indicated in my media briefing on 24 January 2023 regarding the state of readiness for the academic year 2023, TVET colleges planned headcount enrolment for 2023 is 497 032 for the ministerial approved </w:t>
      </w:r>
      <w:proofErr w:type="spellStart"/>
      <w:r w:rsidRPr="00607DDD">
        <w:rPr>
          <w:rFonts w:ascii="Arial" w:hAnsi="Arial" w:cs="Arial"/>
          <w:lang w:val="en-US" w:eastAsia="en-ZA"/>
        </w:rPr>
        <w:t>programmes</w:t>
      </w:r>
      <w:proofErr w:type="spellEnd"/>
      <w:r w:rsidRPr="00607DDD">
        <w:rPr>
          <w:rFonts w:ascii="Arial" w:hAnsi="Arial" w:cs="Arial"/>
          <w:lang w:val="en-US" w:eastAsia="en-ZA"/>
        </w:rPr>
        <w:t xml:space="preserve"> with additional 59 383 headcount enrolment for </w:t>
      </w:r>
      <w:proofErr w:type="spellStart"/>
      <w:r w:rsidRPr="00607DDD">
        <w:rPr>
          <w:rFonts w:ascii="Arial" w:hAnsi="Arial" w:cs="Arial"/>
          <w:lang w:val="en-US" w:eastAsia="en-ZA"/>
        </w:rPr>
        <w:t>programmes</w:t>
      </w:r>
      <w:proofErr w:type="spellEnd"/>
      <w:r w:rsidRPr="00607DDD">
        <w:rPr>
          <w:rFonts w:ascii="Arial" w:hAnsi="Arial" w:cs="Arial"/>
          <w:lang w:val="en-US" w:eastAsia="en-ZA"/>
        </w:rPr>
        <w:t xml:space="preserve"> that is funded through other funding sources, thus bringing the total planned TVET enrolment for the academic year 2023 to 556 415.</w:t>
      </w:r>
    </w:p>
    <w:p w:rsidR="004F73B4" w:rsidRPr="00607DDD" w:rsidRDefault="004F73B4" w:rsidP="004F73B4">
      <w:pPr>
        <w:keepNext/>
        <w:spacing w:after="0" w:line="360" w:lineRule="auto"/>
        <w:jc w:val="both"/>
        <w:outlineLvl w:val="0"/>
        <w:rPr>
          <w:rFonts w:ascii="Arial" w:hAnsi="Arial" w:cs="Arial"/>
          <w:lang w:val="en-US" w:eastAsia="en-ZA"/>
        </w:rPr>
      </w:pPr>
    </w:p>
    <w:p w:rsidR="004F73B4" w:rsidRPr="00607DDD" w:rsidRDefault="004F73B4" w:rsidP="004F73B4">
      <w:pPr>
        <w:keepNext/>
        <w:spacing w:after="0" w:line="360" w:lineRule="auto"/>
        <w:jc w:val="both"/>
        <w:outlineLvl w:val="0"/>
        <w:rPr>
          <w:rFonts w:ascii="Arial" w:hAnsi="Arial" w:cs="Arial"/>
          <w:lang w:val="en-US" w:eastAsia="en-ZA"/>
        </w:rPr>
      </w:pPr>
      <w:r w:rsidRPr="00607DDD">
        <w:rPr>
          <w:rFonts w:ascii="Arial" w:hAnsi="Arial" w:cs="Arial"/>
          <w:lang w:val="en-US" w:eastAsia="en-ZA"/>
        </w:rPr>
        <w:t>Of the total planned enrolment of 556 415, a total of 480,686 (2022/23: 500,071) ministerial headcount enrolments are currently funded through the baseline funding (Fiscus) provided by the state, with the balance of the enrolments either must be collected via student fees or written off by the respective TVET Colleges. </w:t>
      </w:r>
    </w:p>
    <w:p w:rsidR="004F73B4" w:rsidRPr="00607DDD" w:rsidRDefault="004F73B4" w:rsidP="004F73B4">
      <w:pPr>
        <w:keepNext/>
        <w:spacing w:after="0" w:line="360" w:lineRule="auto"/>
        <w:jc w:val="both"/>
        <w:outlineLvl w:val="0"/>
        <w:rPr>
          <w:rFonts w:ascii="Arial" w:hAnsi="Arial" w:cs="Arial"/>
          <w:lang w:val="en-US" w:eastAsia="en-ZA"/>
        </w:rPr>
      </w:pPr>
    </w:p>
    <w:p w:rsidR="004F73B4" w:rsidRPr="00607DDD" w:rsidRDefault="004F73B4" w:rsidP="004F73B4">
      <w:pPr>
        <w:keepNext/>
        <w:spacing w:after="0" w:line="360" w:lineRule="auto"/>
        <w:jc w:val="both"/>
        <w:outlineLvl w:val="0"/>
        <w:rPr>
          <w:rFonts w:ascii="Arial" w:hAnsi="Arial" w:cs="Arial"/>
          <w:lang w:val="en-US" w:eastAsia="en-ZA"/>
        </w:rPr>
      </w:pPr>
      <w:r w:rsidRPr="00607DDD">
        <w:rPr>
          <w:rFonts w:ascii="Arial" w:hAnsi="Arial" w:cs="Arial"/>
          <w:lang w:val="en-US" w:eastAsia="en-ZA"/>
        </w:rPr>
        <w:t xml:space="preserve">The total required budget for this enrolment plan amounts to R14.591 billion of which R14.428 billion is funding by the State with a correlating budget deficit of (R162 million or 1.13% funding deficit) that must be absorbed by TVET Colleges through the recovery of student fees. The state can therefore currently only fund </w:t>
      </w:r>
      <w:r w:rsidRPr="00607DDD">
        <w:rPr>
          <w:rFonts w:ascii="Arial" w:hAnsi="Arial" w:cs="Arial"/>
          <w:b/>
          <w:bCs/>
          <w:lang w:val="en-US" w:eastAsia="en-ZA"/>
        </w:rPr>
        <w:t>480,686 TVET Enrolments</w:t>
      </w:r>
      <w:r w:rsidRPr="00607DDD">
        <w:rPr>
          <w:rFonts w:ascii="Arial" w:hAnsi="Arial" w:cs="Arial"/>
          <w:lang w:val="en-US" w:eastAsia="en-ZA"/>
        </w:rPr>
        <w:t xml:space="preserve"> from the fiscus baseline which is far below the envisaged growth required by the NDP of 2.5 million TVET enrolments by 2030.</w:t>
      </w:r>
    </w:p>
    <w:p w:rsidR="004F73B4" w:rsidRPr="00607DDD" w:rsidRDefault="004F73B4" w:rsidP="004F73B4">
      <w:pPr>
        <w:keepNext/>
        <w:spacing w:after="0" w:line="360" w:lineRule="auto"/>
        <w:jc w:val="both"/>
        <w:outlineLvl w:val="0"/>
        <w:rPr>
          <w:rFonts w:ascii="Arial" w:hAnsi="Arial" w:cs="Arial"/>
          <w:lang w:val="en-US" w:eastAsia="en-ZA"/>
        </w:rPr>
      </w:pPr>
    </w:p>
    <w:p w:rsidR="004F73B4" w:rsidRPr="00607DDD" w:rsidRDefault="004F73B4" w:rsidP="004F73B4">
      <w:pPr>
        <w:keepNext/>
        <w:spacing w:after="0" w:line="360" w:lineRule="auto"/>
        <w:jc w:val="both"/>
        <w:outlineLvl w:val="0"/>
        <w:rPr>
          <w:rFonts w:ascii="Arial" w:hAnsi="Arial" w:cs="Arial"/>
          <w:lang w:val="en-US" w:eastAsia="en-ZA"/>
        </w:rPr>
      </w:pPr>
      <w:r w:rsidRPr="00607DDD">
        <w:rPr>
          <w:rFonts w:ascii="Arial" w:hAnsi="Arial" w:cs="Arial"/>
          <w:lang w:val="en-US" w:eastAsia="en-ZA"/>
        </w:rPr>
        <w:t xml:space="preserve">The following table reflects the result of minimal baseline growth due to the increase in Consumer Price Index (CPI) and </w:t>
      </w:r>
      <w:proofErr w:type="spellStart"/>
      <w:r w:rsidRPr="00607DDD">
        <w:rPr>
          <w:rFonts w:ascii="Arial" w:hAnsi="Arial" w:cs="Arial"/>
          <w:lang w:val="en-US" w:eastAsia="en-ZA"/>
        </w:rPr>
        <w:t>labour</w:t>
      </w:r>
      <w:proofErr w:type="spellEnd"/>
      <w:r w:rsidRPr="00607DDD">
        <w:rPr>
          <w:rFonts w:ascii="Arial" w:hAnsi="Arial" w:cs="Arial"/>
          <w:lang w:val="en-US" w:eastAsia="en-ZA"/>
        </w:rPr>
        <w:t xml:space="preserve"> on the </w:t>
      </w:r>
      <w:proofErr w:type="spellStart"/>
      <w:r w:rsidRPr="00607DDD">
        <w:rPr>
          <w:rFonts w:ascii="Arial" w:hAnsi="Arial" w:cs="Arial"/>
          <w:lang w:val="en-US" w:eastAsia="en-ZA"/>
        </w:rPr>
        <w:t>programme</w:t>
      </w:r>
      <w:proofErr w:type="spellEnd"/>
      <w:r w:rsidRPr="00607DDD">
        <w:rPr>
          <w:rFonts w:ascii="Arial" w:hAnsi="Arial" w:cs="Arial"/>
          <w:lang w:val="en-US" w:eastAsia="en-ZA"/>
        </w:rPr>
        <w:t xml:space="preserve"> costs which resulted in reduced enrolments:</w:t>
      </w:r>
    </w:p>
    <w:p w:rsidR="004F73B4" w:rsidRPr="00607DDD" w:rsidRDefault="004F73B4" w:rsidP="004F73B4">
      <w:pPr>
        <w:jc w:val="both"/>
      </w:pPr>
    </w:p>
    <w:tbl>
      <w:tblPr>
        <w:tblpPr w:leftFromText="180" w:rightFromText="180" w:vertAnchor="text" w:horzAnchor="margin" w:tblpXSpec="center" w:tblpY="7"/>
        <w:tblW w:w="9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tblPr>
      <w:tblGrid>
        <w:gridCol w:w="1873"/>
        <w:gridCol w:w="1444"/>
        <w:gridCol w:w="1444"/>
        <w:gridCol w:w="1444"/>
        <w:gridCol w:w="3189"/>
      </w:tblGrid>
      <w:tr w:rsidR="004F73B4" w:rsidRPr="00607DDD" w:rsidTr="009B753D">
        <w:trPr>
          <w:trHeight w:val="913"/>
        </w:trPr>
        <w:tc>
          <w:tcPr>
            <w:tcW w:w="187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4F73B4" w:rsidRPr="00607DDD" w:rsidRDefault="004F73B4" w:rsidP="009B753D">
            <w:pPr>
              <w:ind w:left="360"/>
              <w:jc w:val="center"/>
              <w:rPr>
                <w:rFonts w:ascii="Arial" w:hAnsi="Arial" w:cs="Arial"/>
              </w:rPr>
            </w:pPr>
            <w:r w:rsidRPr="00607DDD">
              <w:rPr>
                <w:rFonts w:ascii="Arial" w:hAnsi="Arial" w:cs="Arial"/>
                <w:b/>
                <w:bCs/>
              </w:rPr>
              <w:t>Description</w:t>
            </w:r>
          </w:p>
        </w:tc>
        <w:tc>
          <w:tcPr>
            <w:tcW w:w="14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4F73B4" w:rsidRPr="00607DDD" w:rsidRDefault="004F73B4" w:rsidP="009B753D">
            <w:pPr>
              <w:ind w:left="360"/>
              <w:jc w:val="center"/>
              <w:rPr>
                <w:rFonts w:ascii="Arial" w:hAnsi="Arial" w:cs="Arial"/>
              </w:rPr>
            </w:pPr>
            <w:r w:rsidRPr="00607DDD">
              <w:rPr>
                <w:rFonts w:ascii="Arial" w:hAnsi="Arial" w:cs="Arial"/>
                <w:b/>
                <w:bCs/>
              </w:rPr>
              <w:t xml:space="preserve">2021/22 </w:t>
            </w:r>
          </w:p>
        </w:tc>
        <w:tc>
          <w:tcPr>
            <w:tcW w:w="1427"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4F73B4" w:rsidRPr="00607DDD" w:rsidRDefault="004F73B4" w:rsidP="009B753D">
            <w:pPr>
              <w:ind w:left="360"/>
              <w:jc w:val="center"/>
              <w:rPr>
                <w:rFonts w:ascii="Arial" w:hAnsi="Arial" w:cs="Arial"/>
              </w:rPr>
            </w:pPr>
            <w:r w:rsidRPr="00607DDD">
              <w:rPr>
                <w:rFonts w:ascii="Arial" w:hAnsi="Arial" w:cs="Arial"/>
                <w:b/>
                <w:bCs/>
              </w:rPr>
              <w:t xml:space="preserve">2022/23 </w:t>
            </w:r>
          </w:p>
        </w:tc>
        <w:tc>
          <w:tcPr>
            <w:tcW w:w="1427"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4F73B4" w:rsidRPr="00607DDD" w:rsidRDefault="004F73B4" w:rsidP="009B753D">
            <w:pPr>
              <w:ind w:left="360"/>
              <w:jc w:val="center"/>
              <w:rPr>
                <w:rFonts w:ascii="Arial" w:hAnsi="Arial" w:cs="Arial"/>
              </w:rPr>
            </w:pPr>
            <w:r w:rsidRPr="00607DDD">
              <w:rPr>
                <w:rFonts w:ascii="Arial" w:hAnsi="Arial" w:cs="Arial"/>
                <w:b/>
                <w:bCs/>
              </w:rPr>
              <w:t xml:space="preserve">2023/24 </w:t>
            </w:r>
          </w:p>
        </w:tc>
        <w:tc>
          <w:tcPr>
            <w:tcW w:w="322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4F73B4" w:rsidRPr="00607DDD" w:rsidRDefault="004F73B4" w:rsidP="009B753D">
            <w:pPr>
              <w:ind w:left="360"/>
              <w:jc w:val="center"/>
              <w:rPr>
                <w:rFonts w:ascii="Arial" w:hAnsi="Arial" w:cs="Arial"/>
              </w:rPr>
            </w:pPr>
            <w:r w:rsidRPr="00607DDD">
              <w:rPr>
                <w:rFonts w:ascii="Arial" w:hAnsi="Arial" w:cs="Arial"/>
                <w:b/>
                <w:bCs/>
              </w:rPr>
              <w:t>Decline in State Funded enrolment from 2021/22 to 2023/24</w:t>
            </w:r>
          </w:p>
        </w:tc>
      </w:tr>
      <w:tr w:rsidR="004F73B4" w:rsidRPr="00607DDD" w:rsidTr="009B753D">
        <w:trPr>
          <w:trHeight w:val="810"/>
        </w:trPr>
        <w:tc>
          <w:tcPr>
            <w:tcW w:w="187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4F73B4" w:rsidRPr="00607DDD" w:rsidRDefault="004F73B4" w:rsidP="009B753D">
            <w:pPr>
              <w:ind w:left="360"/>
              <w:rPr>
                <w:rFonts w:ascii="Arial" w:hAnsi="Arial" w:cs="Arial"/>
              </w:rPr>
            </w:pPr>
            <w:r w:rsidRPr="00607DDD">
              <w:rPr>
                <w:rFonts w:ascii="Arial" w:hAnsi="Arial" w:cs="Arial"/>
                <w:b/>
                <w:bCs/>
              </w:rPr>
              <w:t>State Funded enrolment</w:t>
            </w:r>
          </w:p>
        </w:tc>
        <w:tc>
          <w:tcPr>
            <w:tcW w:w="14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4F73B4" w:rsidRPr="00607DDD" w:rsidRDefault="004F73B4" w:rsidP="009B753D">
            <w:pPr>
              <w:ind w:left="360"/>
              <w:rPr>
                <w:rFonts w:ascii="Arial" w:hAnsi="Arial" w:cs="Arial"/>
              </w:rPr>
            </w:pPr>
            <w:r w:rsidRPr="00607DDD">
              <w:rPr>
                <w:rFonts w:ascii="Arial" w:hAnsi="Arial" w:cs="Arial"/>
                <w:b/>
                <w:bCs/>
              </w:rPr>
              <w:t>505,770</w:t>
            </w:r>
          </w:p>
        </w:tc>
        <w:tc>
          <w:tcPr>
            <w:tcW w:w="1427"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4F73B4" w:rsidRPr="00607DDD" w:rsidRDefault="004F73B4" w:rsidP="009B753D">
            <w:pPr>
              <w:ind w:left="360"/>
              <w:rPr>
                <w:rFonts w:ascii="Arial" w:hAnsi="Arial" w:cs="Arial"/>
              </w:rPr>
            </w:pPr>
            <w:r w:rsidRPr="00607DDD">
              <w:rPr>
                <w:rFonts w:ascii="Arial" w:hAnsi="Arial" w:cs="Arial"/>
                <w:b/>
                <w:bCs/>
              </w:rPr>
              <w:t>500,071</w:t>
            </w:r>
          </w:p>
        </w:tc>
        <w:tc>
          <w:tcPr>
            <w:tcW w:w="1427"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4F73B4" w:rsidRPr="00607DDD" w:rsidRDefault="004F73B4" w:rsidP="009B753D">
            <w:pPr>
              <w:ind w:left="360"/>
              <w:rPr>
                <w:rFonts w:ascii="Arial" w:hAnsi="Arial" w:cs="Arial"/>
              </w:rPr>
            </w:pPr>
            <w:r w:rsidRPr="00607DDD">
              <w:rPr>
                <w:rFonts w:ascii="Arial" w:hAnsi="Arial" w:cs="Arial"/>
                <w:b/>
                <w:bCs/>
              </w:rPr>
              <w:t>480,686</w:t>
            </w:r>
          </w:p>
        </w:tc>
        <w:tc>
          <w:tcPr>
            <w:tcW w:w="322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4F73B4" w:rsidRPr="00607DDD" w:rsidRDefault="004F73B4" w:rsidP="009B753D">
            <w:pPr>
              <w:ind w:left="360"/>
              <w:rPr>
                <w:rFonts w:ascii="Arial" w:hAnsi="Arial" w:cs="Arial"/>
              </w:rPr>
            </w:pPr>
            <w:r w:rsidRPr="00607DDD">
              <w:rPr>
                <w:rFonts w:ascii="Arial" w:hAnsi="Arial" w:cs="Arial"/>
                <w:b/>
                <w:bCs/>
              </w:rPr>
              <w:t>(4.95%)</w:t>
            </w:r>
          </w:p>
        </w:tc>
      </w:tr>
    </w:tbl>
    <w:p w:rsidR="004F73B4" w:rsidRPr="00607DDD" w:rsidRDefault="004F73B4" w:rsidP="004F73B4">
      <w:pPr>
        <w:rPr>
          <w:rFonts w:ascii="Arial" w:eastAsia="Times New Roman" w:hAnsi="Arial"/>
          <w:sz w:val="24"/>
          <w:szCs w:val="24"/>
        </w:rPr>
      </w:pPr>
    </w:p>
    <w:p w:rsidR="004F73B4" w:rsidRPr="00607DDD" w:rsidRDefault="004F73B4" w:rsidP="004F73B4">
      <w:pPr>
        <w:keepNext/>
        <w:spacing w:after="0" w:line="360" w:lineRule="auto"/>
        <w:jc w:val="both"/>
        <w:outlineLvl w:val="0"/>
        <w:rPr>
          <w:rFonts w:ascii="Arial" w:hAnsi="Arial" w:cs="Arial"/>
          <w:lang w:val="en-US" w:eastAsia="en-ZA"/>
        </w:rPr>
      </w:pPr>
      <w:r w:rsidRPr="00607DDD">
        <w:rPr>
          <w:rFonts w:ascii="Arial" w:hAnsi="Arial" w:cs="Arial"/>
          <w:lang w:val="en-US" w:eastAsia="en-ZA"/>
        </w:rPr>
        <w:t>There has been a decline of approximately 5% in state funded TVET enrolments over the past three (3) financial years. This is predominantly attributable to the impact of COVID-19 on the fiscus envelope, and the numerous budget cuts that have been applied by National Treasury (NT) on the TVET budget allocation resulting in almost no real time growth in the baseline since 2021/22.</w:t>
      </w:r>
    </w:p>
    <w:p w:rsidR="004F73B4" w:rsidRPr="00607DDD" w:rsidRDefault="004F73B4" w:rsidP="004F73B4">
      <w:pPr>
        <w:rPr>
          <w:lang w:val="en-US" w:eastAsia="en-ZA"/>
        </w:rPr>
      </w:pPr>
    </w:p>
    <w:p w:rsidR="004F73B4" w:rsidRPr="00607DDD" w:rsidRDefault="004F73B4" w:rsidP="004F73B4">
      <w:pPr>
        <w:keepNext/>
        <w:spacing w:after="0" w:line="360" w:lineRule="auto"/>
        <w:jc w:val="both"/>
        <w:outlineLvl w:val="0"/>
        <w:rPr>
          <w:rFonts w:ascii="Arial" w:hAnsi="Arial" w:cs="Arial"/>
          <w:lang w:val="en-US" w:eastAsia="en-ZA"/>
        </w:rPr>
      </w:pPr>
      <w:r w:rsidRPr="00607DDD">
        <w:rPr>
          <w:rFonts w:ascii="Arial" w:hAnsi="Arial" w:cs="Arial"/>
          <w:lang w:val="en-US" w:eastAsia="en-ZA"/>
        </w:rPr>
        <w:t xml:space="preserve">Thus, substantial increase of funding is required for expansion of the TVET college sector to meet the National Development Plan targets. The analysis done by the Department has revealed that a required significant funding increase of, up to 100% over the MTEF and up to 300% until the 2030 will be required if the developmental target of 2.5 million TVET students still must be achieved. </w:t>
      </w:r>
    </w:p>
    <w:p w:rsidR="004F73B4" w:rsidRPr="00607DDD" w:rsidRDefault="004F73B4" w:rsidP="004F73B4">
      <w:pPr>
        <w:keepNext/>
        <w:spacing w:after="0" w:line="360" w:lineRule="auto"/>
        <w:jc w:val="both"/>
        <w:outlineLvl w:val="0"/>
        <w:rPr>
          <w:rFonts w:ascii="Arial" w:hAnsi="Arial" w:cs="Arial"/>
          <w:lang w:val="en-US" w:eastAsia="en-ZA"/>
        </w:rPr>
      </w:pPr>
    </w:p>
    <w:p w:rsidR="004F73B4" w:rsidRPr="00607DDD" w:rsidRDefault="004F73B4" w:rsidP="004F73B4">
      <w:pPr>
        <w:keepNext/>
        <w:spacing w:after="0" w:line="360" w:lineRule="auto"/>
        <w:jc w:val="both"/>
        <w:outlineLvl w:val="0"/>
        <w:rPr>
          <w:rFonts w:ascii="Arial" w:hAnsi="Arial" w:cs="Arial"/>
          <w:lang w:val="en-US" w:eastAsia="en-ZA"/>
        </w:rPr>
      </w:pPr>
      <w:r w:rsidRPr="00607DDD">
        <w:rPr>
          <w:rFonts w:ascii="Arial" w:hAnsi="Arial" w:cs="Arial"/>
          <w:lang w:val="en-US" w:eastAsia="en-ZA"/>
        </w:rPr>
        <w:t>As part of the fiscal strategy to close the gap towards the realization of the National Development Plan (NDP) 2030 target, the TVET branch has held consultative engagements with the South African Colleges Principals Organization (SAPCO) to consider various options to support accelerated access and growth of the sector. A Task Team comprising of senior managers and the leadership of SAPCO was formed and is currently working on the following potential expansion strategies:</w:t>
      </w:r>
    </w:p>
    <w:p w:rsidR="004F73B4" w:rsidRPr="00607DDD" w:rsidRDefault="004F73B4" w:rsidP="004F73B4">
      <w:pPr>
        <w:rPr>
          <w:lang w:val="en-US" w:eastAsia="en-ZA"/>
        </w:rPr>
      </w:pPr>
    </w:p>
    <w:p w:rsidR="004F73B4" w:rsidRPr="00607DDD" w:rsidRDefault="004F73B4" w:rsidP="004F73B4">
      <w:pPr>
        <w:numPr>
          <w:ilvl w:val="0"/>
          <w:numId w:val="28"/>
        </w:numPr>
        <w:spacing w:after="0" w:line="360" w:lineRule="auto"/>
        <w:ind w:left="567" w:hanging="567"/>
        <w:contextualSpacing/>
        <w:jc w:val="both"/>
        <w:rPr>
          <w:rFonts w:ascii="Arial" w:hAnsi="Arial" w:cs="Arial"/>
          <w:i/>
          <w:iCs/>
          <w:lang w:val="en-US"/>
        </w:rPr>
      </w:pPr>
      <w:r w:rsidRPr="00607DDD">
        <w:rPr>
          <w:rFonts w:ascii="Arial" w:hAnsi="Arial" w:cs="Arial"/>
          <w:i/>
          <w:iCs/>
        </w:rPr>
        <w:t xml:space="preserve">assessment of the </w:t>
      </w:r>
      <w:r w:rsidRPr="00607DDD">
        <w:rPr>
          <w:rFonts w:ascii="Arial" w:hAnsi="Arial" w:cs="Arial"/>
          <w:i/>
          <w:iCs/>
          <w:lang w:val="en-US"/>
        </w:rPr>
        <w:t>available excess infrastructure (classrooms, workshops etc.) to cater for additional enrolments,</w:t>
      </w:r>
    </w:p>
    <w:p w:rsidR="004F73B4" w:rsidRPr="00607DDD" w:rsidRDefault="004F73B4" w:rsidP="004F73B4">
      <w:pPr>
        <w:numPr>
          <w:ilvl w:val="0"/>
          <w:numId w:val="28"/>
        </w:numPr>
        <w:spacing w:after="0" w:line="360" w:lineRule="auto"/>
        <w:ind w:left="567" w:hanging="567"/>
        <w:contextualSpacing/>
        <w:jc w:val="both"/>
        <w:rPr>
          <w:rFonts w:ascii="Arial" w:hAnsi="Arial" w:cs="Arial"/>
          <w:i/>
          <w:iCs/>
          <w:lang w:val="en-US"/>
        </w:rPr>
      </w:pPr>
      <w:r w:rsidRPr="00607DDD">
        <w:rPr>
          <w:rFonts w:ascii="Arial" w:hAnsi="Arial" w:cs="Arial"/>
          <w:i/>
          <w:iCs/>
          <w:lang w:val="en-US"/>
        </w:rPr>
        <w:t>assessment of the capacity of colleges to offer multimodal / hybrid teaching and learning i.e. distance learning,</w:t>
      </w:r>
    </w:p>
    <w:p w:rsidR="004F73B4" w:rsidRPr="00607DDD" w:rsidRDefault="004F73B4" w:rsidP="004F73B4">
      <w:pPr>
        <w:numPr>
          <w:ilvl w:val="0"/>
          <w:numId w:val="28"/>
        </w:numPr>
        <w:spacing w:after="0" w:line="360" w:lineRule="auto"/>
        <w:ind w:left="567" w:hanging="567"/>
        <w:contextualSpacing/>
        <w:jc w:val="both"/>
        <w:rPr>
          <w:rFonts w:ascii="Arial" w:hAnsi="Arial" w:cs="Arial"/>
          <w:i/>
          <w:iCs/>
          <w:lang w:val="en-US"/>
        </w:rPr>
      </w:pPr>
      <w:r w:rsidRPr="00607DDD">
        <w:rPr>
          <w:rFonts w:ascii="Arial" w:hAnsi="Arial" w:cs="Arial"/>
          <w:i/>
          <w:iCs/>
          <w:lang w:val="en-US"/>
        </w:rPr>
        <w:t>acceleration of initiatives for digitizing assessments and online digital content development, and</w:t>
      </w:r>
    </w:p>
    <w:p w:rsidR="004F73B4" w:rsidRPr="00607DDD" w:rsidRDefault="004F73B4" w:rsidP="004F73B4">
      <w:pPr>
        <w:numPr>
          <w:ilvl w:val="0"/>
          <w:numId w:val="28"/>
        </w:numPr>
        <w:spacing w:after="0" w:line="360" w:lineRule="auto"/>
        <w:ind w:left="567" w:hanging="567"/>
        <w:contextualSpacing/>
        <w:jc w:val="both"/>
        <w:rPr>
          <w:rFonts w:ascii="Arial" w:hAnsi="Arial" w:cs="Arial"/>
          <w:i/>
          <w:iCs/>
          <w:lang w:val="en-US"/>
        </w:rPr>
      </w:pPr>
      <w:proofErr w:type="gramStart"/>
      <w:r w:rsidRPr="00607DDD">
        <w:rPr>
          <w:rFonts w:ascii="Arial" w:hAnsi="Arial" w:cs="Arial"/>
          <w:i/>
          <w:iCs/>
          <w:lang w:val="en-US"/>
        </w:rPr>
        <w:t>assessment</w:t>
      </w:r>
      <w:proofErr w:type="gramEnd"/>
      <w:r w:rsidRPr="00607DDD">
        <w:rPr>
          <w:rFonts w:ascii="Arial" w:hAnsi="Arial" w:cs="Arial"/>
          <w:i/>
          <w:iCs/>
          <w:lang w:val="en-US"/>
        </w:rPr>
        <w:t xml:space="preserve"> of the human resource (i.e. lecturers) capacity to cater for the growth of the sector.</w:t>
      </w:r>
    </w:p>
    <w:p w:rsidR="004F73B4" w:rsidRPr="00607DDD" w:rsidRDefault="004F73B4" w:rsidP="004F73B4">
      <w:pPr>
        <w:keepNext/>
        <w:spacing w:after="0" w:line="360" w:lineRule="auto"/>
        <w:ind w:left="360"/>
        <w:jc w:val="both"/>
        <w:outlineLvl w:val="0"/>
        <w:rPr>
          <w:rFonts w:ascii="Arial" w:hAnsi="Arial" w:cs="Arial"/>
          <w:lang w:val="en-US" w:eastAsia="en-ZA"/>
        </w:rPr>
      </w:pPr>
    </w:p>
    <w:p w:rsidR="004F73B4" w:rsidRPr="00607DDD" w:rsidRDefault="004F73B4" w:rsidP="004F73B4">
      <w:pPr>
        <w:keepNext/>
        <w:spacing w:after="0" w:line="360" w:lineRule="auto"/>
        <w:jc w:val="both"/>
        <w:outlineLvl w:val="0"/>
        <w:rPr>
          <w:rFonts w:ascii="Arial" w:hAnsi="Arial" w:cs="Arial"/>
          <w:lang w:val="en-US" w:eastAsia="en-ZA"/>
        </w:rPr>
      </w:pPr>
      <w:r w:rsidRPr="00607DDD">
        <w:rPr>
          <w:rFonts w:ascii="Arial" w:hAnsi="Arial" w:cs="Arial"/>
          <w:lang w:val="en-US" w:eastAsia="en-ZA"/>
        </w:rPr>
        <w:t>In addition, the Department is aware that the traditional brick and mortar approach is not only costly in terms human resources and physical infrastructure, but it is associated with delays in relation to the timeframes attached to the development of physical infrastructure. This approach not only hampers the timelines in realizing NDP targets but is also time consuming. The Department is currently working on developing a digitization strategy and its first pilot phase will be funded through reprioritization from the current infrastructure budget. The Department is planning to submit the Budget for Infrastructure (BFI) proposal to National Treasury to fund the full phase. The pilot phase will take place during the 2023 academic year, while the full phase will be rolled-out during the 2024 academic year. It should also be noted that this project includes both TVET and CET colleges.</w:t>
      </w:r>
    </w:p>
    <w:p w:rsidR="004F73B4" w:rsidRPr="00607DDD" w:rsidRDefault="004F73B4" w:rsidP="004F73B4">
      <w:pPr>
        <w:keepNext/>
        <w:spacing w:after="0" w:line="360" w:lineRule="auto"/>
        <w:jc w:val="both"/>
        <w:outlineLvl w:val="0"/>
        <w:rPr>
          <w:rFonts w:ascii="Arial" w:eastAsia="Times New Roman" w:hAnsi="Arial" w:cs="Arial"/>
          <w:bCs/>
          <w:sz w:val="24"/>
          <w:szCs w:val="24"/>
          <w:lang w:val="en-US"/>
        </w:rPr>
      </w:pPr>
    </w:p>
    <w:p w:rsidR="004F73B4" w:rsidRPr="00607DDD" w:rsidRDefault="004F73B4" w:rsidP="004F73B4">
      <w:pPr>
        <w:keepNext/>
        <w:spacing w:after="0" w:line="360" w:lineRule="auto"/>
        <w:jc w:val="both"/>
        <w:outlineLvl w:val="0"/>
        <w:rPr>
          <w:rFonts w:ascii="Arial" w:hAnsi="Arial" w:cs="Arial"/>
          <w:lang w:val="en-US" w:eastAsia="en-ZA"/>
        </w:rPr>
      </w:pPr>
      <w:r w:rsidRPr="00607DDD">
        <w:rPr>
          <w:rFonts w:ascii="Arial" w:hAnsi="Arial" w:cs="Arial"/>
          <w:lang w:val="en-US" w:eastAsia="en-ZA"/>
        </w:rPr>
        <w:t>The Department is also mindful that the issue of expansion should not only be funding-focused, but that an integrated approach is also required both aimed at increasing the enrolment numbers and quality education. This integrated approach should include among other:</w:t>
      </w:r>
    </w:p>
    <w:p w:rsidR="004F73B4" w:rsidRPr="00607DDD" w:rsidRDefault="004F73B4" w:rsidP="004F73B4">
      <w:pPr>
        <w:numPr>
          <w:ilvl w:val="0"/>
          <w:numId w:val="27"/>
        </w:numPr>
        <w:spacing w:after="0" w:line="360" w:lineRule="auto"/>
        <w:ind w:left="709" w:hanging="425"/>
        <w:jc w:val="both"/>
        <w:rPr>
          <w:rFonts w:ascii="Arial" w:hAnsi="Arial" w:cs="Arial"/>
          <w:lang w:val="en-US" w:eastAsia="en-ZA"/>
        </w:rPr>
      </w:pPr>
      <w:r w:rsidRPr="00607DDD">
        <w:rPr>
          <w:rFonts w:ascii="Arial" w:hAnsi="Arial" w:cs="Arial"/>
          <w:lang w:val="en-US" w:eastAsia="en-ZA"/>
        </w:rPr>
        <w:t>Ensuring that there are costs and operational efficiencies regarding the utilization of current resources by colleges.</w:t>
      </w:r>
    </w:p>
    <w:p w:rsidR="004F73B4" w:rsidRPr="00607DDD" w:rsidRDefault="004F73B4" w:rsidP="004F73B4">
      <w:pPr>
        <w:numPr>
          <w:ilvl w:val="0"/>
          <w:numId w:val="27"/>
        </w:numPr>
        <w:spacing w:after="0" w:line="360" w:lineRule="auto"/>
        <w:ind w:left="709" w:hanging="425"/>
        <w:jc w:val="both"/>
        <w:rPr>
          <w:rFonts w:ascii="Arial" w:hAnsi="Arial" w:cs="Arial"/>
          <w:lang w:val="en-US" w:eastAsia="en-ZA"/>
        </w:rPr>
      </w:pPr>
      <w:r w:rsidRPr="00607DDD">
        <w:rPr>
          <w:rFonts w:ascii="Arial" w:hAnsi="Arial" w:cs="Arial"/>
          <w:lang w:val="en-US" w:eastAsia="en-ZA"/>
        </w:rPr>
        <w:t>Improving governance processes at colleges to attract external funding.</w:t>
      </w:r>
    </w:p>
    <w:p w:rsidR="004F73B4" w:rsidRPr="00607DDD" w:rsidRDefault="004F73B4" w:rsidP="004F73B4">
      <w:pPr>
        <w:numPr>
          <w:ilvl w:val="0"/>
          <w:numId w:val="27"/>
        </w:numPr>
        <w:spacing w:after="0" w:line="360" w:lineRule="auto"/>
        <w:ind w:left="709" w:hanging="425"/>
        <w:jc w:val="both"/>
        <w:rPr>
          <w:rFonts w:ascii="Arial" w:hAnsi="Arial" w:cs="Arial"/>
          <w:lang w:val="en-US" w:eastAsia="en-ZA"/>
        </w:rPr>
      </w:pPr>
      <w:r w:rsidRPr="00607DDD">
        <w:rPr>
          <w:rFonts w:ascii="Arial" w:hAnsi="Arial" w:cs="Arial"/>
          <w:lang w:val="en-US" w:eastAsia="en-ZA"/>
        </w:rPr>
        <w:t>Accelerating the curriculum transformation process.</w:t>
      </w:r>
    </w:p>
    <w:p w:rsidR="004F73B4" w:rsidRPr="00607DDD" w:rsidRDefault="004F73B4" w:rsidP="004F73B4">
      <w:pPr>
        <w:numPr>
          <w:ilvl w:val="0"/>
          <w:numId w:val="27"/>
        </w:numPr>
        <w:spacing w:after="0" w:line="360" w:lineRule="auto"/>
        <w:ind w:left="709" w:hanging="425"/>
        <w:jc w:val="both"/>
        <w:rPr>
          <w:rFonts w:ascii="Arial" w:hAnsi="Arial" w:cs="Arial"/>
          <w:lang w:val="en-US" w:eastAsia="en-ZA"/>
        </w:rPr>
      </w:pPr>
      <w:r w:rsidRPr="00607DDD">
        <w:rPr>
          <w:rFonts w:ascii="Arial" w:hAnsi="Arial" w:cs="Arial"/>
          <w:lang w:val="en-US" w:eastAsia="en-ZA"/>
        </w:rPr>
        <w:t xml:space="preserve">Institutionalizing skills levy funding for skills </w:t>
      </w:r>
      <w:proofErr w:type="spellStart"/>
      <w:r w:rsidRPr="00607DDD">
        <w:rPr>
          <w:rFonts w:ascii="Arial" w:hAnsi="Arial" w:cs="Arial"/>
          <w:lang w:val="en-US" w:eastAsia="en-ZA"/>
        </w:rPr>
        <w:t>programmes</w:t>
      </w:r>
      <w:proofErr w:type="spellEnd"/>
      <w:r w:rsidRPr="00607DDD">
        <w:rPr>
          <w:rFonts w:ascii="Arial" w:hAnsi="Arial" w:cs="Arial"/>
          <w:lang w:val="en-US" w:eastAsia="en-ZA"/>
        </w:rPr>
        <w:t xml:space="preserve"> offered by colleges.</w:t>
      </w:r>
    </w:p>
    <w:p w:rsidR="004F73B4" w:rsidRPr="00607DDD" w:rsidRDefault="004F73B4" w:rsidP="004F73B4">
      <w:pPr>
        <w:numPr>
          <w:ilvl w:val="0"/>
          <w:numId w:val="27"/>
        </w:numPr>
        <w:spacing w:after="0" w:line="360" w:lineRule="auto"/>
        <w:ind w:left="709" w:hanging="425"/>
        <w:jc w:val="both"/>
        <w:rPr>
          <w:rFonts w:ascii="Arial" w:hAnsi="Arial" w:cs="Arial"/>
          <w:lang w:val="en-US" w:eastAsia="en-ZA"/>
        </w:rPr>
      </w:pPr>
      <w:r w:rsidRPr="00607DDD">
        <w:rPr>
          <w:rFonts w:ascii="Arial" w:hAnsi="Arial" w:cs="Arial"/>
          <w:lang w:val="en-US" w:eastAsia="en-ZA"/>
        </w:rPr>
        <w:t>Strengthening relations with private colleges.</w:t>
      </w:r>
    </w:p>
    <w:p w:rsidR="004F73B4" w:rsidRPr="00607DDD" w:rsidRDefault="004F73B4" w:rsidP="004F73B4">
      <w:pPr>
        <w:numPr>
          <w:ilvl w:val="0"/>
          <w:numId w:val="27"/>
        </w:numPr>
        <w:spacing w:after="0" w:line="360" w:lineRule="auto"/>
        <w:ind w:left="709" w:hanging="425"/>
        <w:jc w:val="both"/>
        <w:rPr>
          <w:rFonts w:ascii="Arial" w:hAnsi="Arial" w:cs="Arial"/>
          <w:lang w:val="en-US" w:eastAsia="en-ZA"/>
        </w:rPr>
      </w:pPr>
      <w:r w:rsidRPr="00607DDD">
        <w:rPr>
          <w:rFonts w:ascii="Arial" w:hAnsi="Arial" w:cs="Arial"/>
          <w:lang w:val="en-US" w:eastAsia="en-ZA"/>
        </w:rPr>
        <w:t>Exploring opportunities evident from the gap created by Universities of Technologies, as several are currently operating as traditional universities.</w:t>
      </w:r>
    </w:p>
    <w:p w:rsidR="00B06ED4" w:rsidRPr="00910C5E" w:rsidRDefault="00B06ED4" w:rsidP="00B06ED4">
      <w:pPr>
        <w:tabs>
          <w:tab w:val="left" w:pos="360"/>
        </w:tabs>
        <w:spacing w:after="0" w:line="360" w:lineRule="auto"/>
        <w:jc w:val="both"/>
        <w:rPr>
          <w:rFonts w:ascii="Arial" w:eastAsia="Times New Roman" w:hAnsi="Arial" w:cs="Arial"/>
          <w:bCs/>
          <w:color w:val="000000"/>
          <w:lang w:val="en-US" w:eastAsia="en-GB"/>
        </w:rPr>
      </w:pPr>
    </w:p>
    <w:p w:rsidR="00BD00C9" w:rsidRPr="00A16351" w:rsidRDefault="00BD00C9" w:rsidP="00B06ED4">
      <w:pPr>
        <w:spacing w:before="240"/>
        <w:jc w:val="center"/>
        <w:rPr>
          <w:rFonts w:ascii="Arial" w:eastAsia="Times New Roman" w:hAnsi="Arial" w:cs="Times New Roman"/>
        </w:rPr>
      </w:pPr>
    </w:p>
    <w:sectPr w:rsidR="00BD00C9" w:rsidRPr="00A16351" w:rsidSect="00B26370">
      <w:headerReference w:type="even" r:id="rId11"/>
      <w:headerReference w:type="default" r:id="rId12"/>
      <w:headerReference w:type="first" r:id="rId13"/>
      <w:pgSz w:w="12240" w:h="15840" w:code="1"/>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093A" w:rsidRDefault="00EA093A">
      <w:pPr>
        <w:spacing w:after="0" w:line="240" w:lineRule="auto"/>
      </w:pPr>
      <w:r>
        <w:separator/>
      </w:r>
    </w:p>
  </w:endnote>
  <w:endnote w:type="continuationSeparator" w:id="0">
    <w:p w:rsidR="00EA093A" w:rsidRDefault="00EA09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093A" w:rsidRDefault="00EA093A">
      <w:pPr>
        <w:spacing w:after="0" w:line="240" w:lineRule="auto"/>
      </w:pPr>
      <w:r>
        <w:separator/>
      </w:r>
    </w:p>
  </w:footnote>
  <w:footnote w:type="continuationSeparator" w:id="0">
    <w:p w:rsidR="00EA093A" w:rsidRDefault="00EA09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891" w:rsidRDefault="00953891">
    <w:pPr>
      <w:spacing w:after="160" w:line="259" w:lineRule="aut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891" w:rsidRDefault="00953891">
    <w:pPr>
      <w:spacing w:after="160" w:line="259"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891" w:rsidRDefault="00953891">
    <w:pPr>
      <w:spacing w:after="160" w:line="259"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327B23C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3B32936"/>
    <w:multiLevelType w:val="multilevel"/>
    <w:tmpl w:val="846802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6FE7E5F"/>
    <w:multiLevelType w:val="hybridMultilevel"/>
    <w:tmpl w:val="CED0A6F8"/>
    <w:lvl w:ilvl="0" w:tplc="1C090001">
      <w:start w:val="1"/>
      <w:numFmt w:val="bullet"/>
      <w:lvlText w:val=""/>
      <w:lvlJc w:val="left"/>
      <w:pPr>
        <w:ind w:left="1373" w:hanging="360"/>
      </w:pPr>
      <w:rPr>
        <w:rFonts w:ascii="Symbol" w:hAnsi="Symbol" w:hint="default"/>
      </w:rPr>
    </w:lvl>
    <w:lvl w:ilvl="1" w:tplc="1C090003" w:tentative="1">
      <w:start w:val="1"/>
      <w:numFmt w:val="bullet"/>
      <w:lvlText w:val="o"/>
      <w:lvlJc w:val="left"/>
      <w:pPr>
        <w:ind w:left="2093" w:hanging="360"/>
      </w:pPr>
      <w:rPr>
        <w:rFonts w:ascii="Courier New" w:hAnsi="Courier New" w:cs="Courier New" w:hint="default"/>
      </w:rPr>
    </w:lvl>
    <w:lvl w:ilvl="2" w:tplc="1C090005" w:tentative="1">
      <w:start w:val="1"/>
      <w:numFmt w:val="bullet"/>
      <w:lvlText w:val=""/>
      <w:lvlJc w:val="left"/>
      <w:pPr>
        <w:ind w:left="2813" w:hanging="360"/>
      </w:pPr>
      <w:rPr>
        <w:rFonts w:ascii="Wingdings" w:hAnsi="Wingdings" w:hint="default"/>
      </w:rPr>
    </w:lvl>
    <w:lvl w:ilvl="3" w:tplc="1C090001" w:tentative="1">
      <w:start w:val="1"/>
      <w:numFmt w:val="bullet"/>
      <w:lvlText w:val=""/>
      <w:lvlJc w:val="left"/>
      <w:pPr>
        <w:ind w:left="3533" w:hanging="360"/>
      </w:pPr>
      <w:rPr>
        <w:rFonts w:ascii="Symbol" w:hAnsi="Symbol" w:hint="default"/>
      </w:rPr>
    </w:lvl>
    <w:lvl w:ilvl="4" w:tplc="1C090003" w:tentative="1">
      <w:start w:val="1"/>
      <w:numFmt w:val="bullet"/>
      <w:lvlText w:val="o"/>
      <w:lvlJc w:val="left"/>
      <w:pPr>
        <w:ind w:left="4253" w:hanging="360"/>
      </w:pPr>
      <w:rPr>
        <w:rFonts w:ascii="Courier New" w:hAnsi="Courier New" w:cs="Courier New" w:hint="default"/>
      </w:rPr>
    </w:lvl>
    <w:lvl w:ilvl="5" w:tplc="1C090005" w:tentative="1">
      <w:start w:val="1"/>
      <w:numFmt w:val="bullet"/>
      <w:lvlText w:val=""/>
      <w:lvlJc w:val="left"/>
      <w:pPr>
        <w:ind w:left="4973" w:hanging="360"/>
      </w:pPr>
      <w:rPr>
        <w:rFonts w:ascii="Wingdings" w:hAnsi="Wingdings" w:hint="default"/>
      </w:rPr>
    </w:lvl>
    <w:lvl w:ilvl="6" w:tplc="1C090001" w:tentative="1">
      <w:start w:val="1"/>
      <w:numFmt w:val="bullet"/>
      <w:lvlText w:val=""/>
      <w:lvlJc w:val="left"/>
      <w:pPr>
        <w:ind w:left="5693" w:hanging="360"/>
      </w:pPr>
      <w:rPr>
        <w:rFonts w:ascii="Symbol" w:hAnsi="Symbol" w:hint="default"/>
      </w:rPr>
    </w:lvl>
    <w:lvl w:ilvl="7" w:tplc="1C090003" w:tentative="1">
      <w:start w:val="1"/>
      <w:numFmt w:val="bullet"/>
      <w:lvlText w:val="o"/>
      <w:lvlJc w:val="left"/>
      <w:pPr>
        <w:ind w:left="6413" w:hanging="360"/>
      </w:pPr>
      <w:rPr>
        <w:rFonts w:ascii="Courier New" w:hAnsi="Courier New" w:cs="Courier New" w:hint="default"/>
      </w:rPr>
    </w:lvl>
    <w:lvl w:ilvl="8" w:tplc="1C090005" w:tentative="1">
      <w:start w:val="1"/>
      <w:numFmt w:val="bullet"/>
      <w:lvlText w:val=""/>
      <w:lvlJc w:val="left"/>
      <w:pPr>
        <w:ind w:left="7133" w:hanging="360"/>
      </w:pPr>
      <w:rPr>
        <w:rFonts w:ascii="Wingdings" w:hAnsi="Wingdings" w:hint="default"/>
      </w:rPr>
    </w:lvl>
  </w:abstractNum>
  <w:abstractNum w:abstractNumId="3">
    <w:nsid w:val="0929139D"/>
    <w:multiLevelType w:val="hybridMultilevel"/>
    <w:tmpl w:val="3A0AD944"/>
    <w:lvl w:ilvl="0" w:tplc="1C090001">
      <w:start w:val="1"/>
      <w:numFmt w:val="bullet"/>
      <w:lvlText w:val=""/>
      <w:lvlJc w:val="left"/>
      <w:pPr>
        <w:ind w:left="153" w:hanging="360"/>
      </w:pPr>
      <w:rPr>
        <w:rFonts w:ascii="Symbol" w:hAnsi="Symbol" w:hint="default"/>
      </w:rPr>
    </w:lvl>
    <w:lvl w:ilvl="1" w:tplc="1C090003">
      <w:start w:val="1"/>
      <w:numFmt w:val="bullet"/>
      <w:lvlText w:val="o"/>
      <w:lvlJc w:val="left"/>
      <w:pPr>
        <w:ind w:left="873" w:hanging="360"/>
      </w:pPr>
      <w:rPr>
        <w:rFonts w:ascii="Courier New" w:hAnsi="Courier New" w:cs="Courier New" w:hint="default"/>
      </w:rPr>
    </w:lvl>
    <w:lvl w:ilvl="2" w:tplc="1C090005">
      <w:start w:val="1"/>
      <w:numFmt w:val="bullet"/>
      <w:lvlText w:val=""/>
      <w:lvlJc w:val="left"/>
      <w:pPr>
        <w:ind w:left="1593" w:hanging="360"/>
      </w:pPr>
      <w:rPr>
        <w:rFonts w:ascii="Wingdings" w:hAnsi="Wingdings" w:hint="default"/>
      </w:rPr>
    </w:lvl>
    <w:lvl w:ilvl="3" w:tplc="1C090001">
      <w:start w:val="1"/>
      <w:numFmt w:val="bullet"/>
      <w:lvlText w:val=""/>
      <w:lvlJc w:val="left"/>
      <w:pPr>
        <w:ind w:left="2313" w:hanging="360"/>
      </w:pPr>
      <w:rPr>
        <w:rFonts w:ascii="Symbol" w:hAnsi="Symbol" w:hint="default"/>
      </w:rPr>
    </w:lvl>
    <w:lvl w:ilvl="4" w:tplc="1C090003">
      <w:start w:val="1"/>
      <w:numFmt w:val="bullet"/>
      <w:lvlText w:val="o"/>
      <w:lvlJc w:val="left"/>
      <w:pPr>
        <w:ind w:left="3033" w:hanging="360"/>
      </w:pPr>
      <w:rPr>
        <w:rFonts w:ascii="Courier New" w:hAnsi="Courier New" w:cs="Courier New" w:hint="default"/>
      </w:rPr>
    </w:lvl>
    <w:lvl w:ilvl="5" w:tplc="1C090005">
      <w:start w:val="1"/>
      <w:numFmt w:val="bullet"/>
      <w:lvlText w:val=""/>
      <w:lvlJc w:val="left"/>
      <w:pPr>
        <w:ind w:left="3753" w:hanging="360"/>
      </w:pPr>
      <w:rPr>
        <w:rFonts w:ascii="Wingdings" w:hAnsi="Wingdings" w:hint="default"/>
      </w:rPr>
    </w:lvl>
    <w:lvl w:ilvl="6" w:tplc="1C090001">
      <w:start w:val="1"/>
      <w:numFmt w:val="bullet"/>
      <w:lvlText w:val=""/>
      <w:lvlJc w:val="left"/>
      <w:pPr>
        <w:ind w:left="4473" w:hanging="360"/>
      </w:pPr>
      <w:rPr>
        <w:rFonts w:ascii="Symbol" w:hAnsi="Symbol" w:hint="default"/>
      </w:rPr>
    </w:lvl>
    <w:lvl w:ilvl="7" w:tplc="1C090003">
      <w:start w:val="1"/>
      <w:numFmt w:val="bullet"/>
      <w:lvlText w:val="o"/>
      <w:lvlJc w:val="left"/>
      <w:pPr>
        <w:ind w:left="5193" w:hanging="360"/>
      </w:pPr>
      <w:rPr>
        <w:rFonts w:ascii="Courier New" w:hAnsi="Courier New" w:cs="Courier New" w:hint="default"/>
      </w:rPr>
    </w:lvl>
    <w:lvl w:ilvl="8" w:tplc="1C090005">
      <w:start w:val="1"/>
      <w:numFmt w:val="bullet"/>
      <w:lvlText w:val=""/>
      <w:lvlJc w:val="left"/>
      <w:pPr>
        <w:ind w:left="5913" w:hanging="360"/>
      </w:pPr>
      <w:rPr>
        <w:rFonts w:ascii="Wingdings" w:hAnsi="Wingdings" w:hint="default"/>
      </w:rPr>
    </w:lvl>
  </w:abstractNum>
  <w:abstractNum w:abstractNumId="4">
    <w:nsid w:val="0DCB642C"/>
    <w:multiLevelType w:val="hybridMultilevel"/>
    <w:tmpl w:val="72B2B3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E9D568E"/>
    <w:multiLevelType w:val="hybridMultilevel"/>
    <w:tmpl w:val="EE307174"/>
    <w:lvl w:ilvl="0" w:tplc="2514EB2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1C261E2"/>
    <w:multiLevelType w:val="hybridMultilevel"/>
    <w:tmpl w:val="BAAC058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1D0212BC"/>
    <w:multiLevelType w:val="hybridMultilevel"/>
    <w:tmpl w:val="A95003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C871BE"/>
    <w:multiLevelType w:val="multilevel"/>
    <w:tmpl w:val="58B0F176"/>
    <w:lvl w:ilvl="0">
      <w:start w:val="1"/>
      <w:numFmt w:val="lowerLetter"/>
      <w:lvlText w:val="(%1)"/>
      <w:lvlJc w:val="left"/>
      <w:pPr>
        <w:tabs>
          <w:tab w:val="num" w:pos="720"/>
        </w:tabs>
        <w:ind w:left="720" w:hanging="360"/>
      </w:pPr>
      <w:rPr>
        <w:rFonts w:ascii="Arial" w:eastAsia="Times New Roman" w:hAnsi="Arial" w:cs="Arial"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213C408F"/>
    <w:multiLevelType w:val="hybridMultilevel"/>
    <w:tmpl w:val="F9FCFE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2B102A"/>
    <w:multiLevelType w:val="hybridMultilevel"/>
    <w:tmpl w:val="A7BA2DB4"/>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11">
    <w:nsid w:val="254907BF"/>
    <w:multiLevelType w:val="hybridMultilevel"/>
    <w:tmpl w:val="DBCA808E"/>
    <w:lvl w:ilvl="0" w:tplc="1C090019">
      <w:start w:val="1"/>
      <w:numFmt w:val="lowerLetter"/>
      <w:lvlText w:val="%1."/>
      <w:lvlJc w:val="left"/>
      <w:pPr>
        <w:ind w:left="720" w:hanging="360"/>
      </w:pPr>
      <w:rPr>
        <w:b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2">
    <w:nsid w:val="2590497B"/>
    <w:multiLevelType w:val="multilevel"/>
    <w:tmpl w:val="2590497B"/>
    <w:lvl w:ilvl="0">
      <w:start w:val="1"/>
      <w:numFmt w:val="decimal"/>
      <w:lvlText w:val="%1."/>
      <w:lvlJc w:val="left"/>
      <w:pPr>
        <w:ind w:left="1080" w:hanging="720"/>
      </w:pPr>
      <w:rPr>
        <w:rFonts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9D46498"/>
    <w:multiLevelType w:val="hybridMultilevel"/>
    <w:tmpl w:val="DF94EE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2B52297C"/>
    <w:multiLevelType w:val="hybridMultilevel"/>
    <w:tmpl w:val="60F65098"/>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5">
    <w:nsid w:val="2CAA3C14"/>
    <w:multiLevelType w:val="hybridMultilevel"/>
    <w:tmpl w:val="36C20370"/>
    <w:lvl w:ilvl="0" w:tplc="F094E7E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31CD41F8"/>
    <w:multiLevelType w:val="hybridMultilevel"/>
    <w:tmpl w:val="7FDC922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3B7C45CB"/>
    <w:multiLevelType w:val="hybridMultilevel"/>
    <w:tmpl w:val="E350FC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403613B4"/>
    <w:multiLevelType w:val="hybridMultilevel"/>
    <w:tmpl w:val="BFCEC778"/>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4BCE64DA"/>
    <w:multiLevelType w:val="hybridMultilevel"/>
    <w:tmpl w:val="946A33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4C593CF3"/>
    <w:multiLevelType w:val="multilevel"/>
    <w:tmpl w:val="1CFAFA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nsid w:val="5EED7477"/>
    <w:multiLevelType w:val="hybridMultilevel"/>
    <w:tmpl w:val="8AE2A31E"/>
    <w:lvl w:ilvl="0" w:tplc="297863EC">
      <w:start w:val="1"/>
      <w:numFmt w:val="bullet"/>
      <w:lvlText w:val=""/>
      <w:lvlJc w:val="left"/>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F383BF2"/>
    <w:multiLevelType w:val="hybridMultilevel"/>
    <w:tmpl w:val="AB5A0D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3CF4DE0"/>
    <w:multiLevelType w:val="hybridMultilevel"/>
    <w:tmpl w:val="F59AD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03F7D49"/>
    <w:multiLevelType w:val="hybridMultilevel"/>
    <w:tmpl w:val="5E9E5A2C"/>
    <w:lvl w:ilvl="0" w:tplc="E7E4DAE0">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48D12FD"/>
    <w:multiLevelType w:val="multilevel"/>
    <w:tmpl w:val="8DB4B722"/>
    <w:lvl w:ilvl="0">
      <w:start w:val="1"/>
      <w:numFmt w:val="decimal"/>
      <w:lvlText w:val="(%1)"/>
      <w:lvlJc w:val="left"/>
      <w:pPr>
        <w:ind w:left="360" w:hanging="360"/>
      </w:pPr>
      <w:rPr>
        <w:rFonts w:hint="default"/>
      </w:rPr>
    </w:lvl>
    <w:lvl w:ilvl="1">
      <w:start w:val="1"/>
      <w:numFmt w:val="decimal"/>
      <w:isLgl/>
      <w:lvlText w:val="%1.%2."/>
      <w:lvlJc w:val="left"/>
      <w:pPr>
        <w:ind w:left="243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26">
    <w:nsid w:val="75225DCF"/>
    <w:multiLevelType w:val="hybridMultilevel"/>
    <w:tmpl w:val="79121396"/>
    <w:lvl w:ilvl="0" w:tplc="1C66FC9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770959F0"/>
    <w:multiLevelType w:val="hybridMultilevel"/>
    <w:tmpl w:val="63005518"/>
    <w:lvl w:ilvl="0" w:tplc="218EA014">
      <w:start w:val="1"/>
      <w:numFmt w:val="lowerRoman"/>
      <w:lvlText w:val="(%1)"/>
      <w:lvlJc w:val="left"/>
      <w:pPr>
        <w:ind w:left="851" w:hanging="511"/>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8"/>
  </w:num>
  <w:num w:numId="2">
    <w:abstractNumId w:val="17"/>
  </w:num>
  <w:num w:numId="3">
    <w:abstractNumId w:val="3"/>
  </w:num>
  <w:num w:numId="4">
    <w:abstractNumId w:val="10"/>
  </w:num>
  <w:num w:numId="5">
    <w:abstractNumId w:val="13"/>
  </w:num>
  <w:num w:numId="6">
    <w:abstractNumId w:val="15"/>
  </w:num>
  <w:num w:numId="7">
    <w:abstractNumId w:val="24"/>
  </w:num>
  <w:num w:numId="8">
    <w:abstractNumId w:val="20"/>
  </w:num>
  <w:num w:numId="9">
    <w:abstractNumId w:val="22"/>
  </w:num>
  <w:num w:numId="10">
    <w:abstractNumId w:val="25"/>
  </w:num>
  <w:num w:numId="11">
    <w:abstractNumId w:val="0"/>
  </w:num>
  <w:num w:numId="12">
    <w:abstractNumId w:val="1"/>
  </w:num>
  <w:num w:numId="13">
    <w:abstractNumId w:val="12"/>
  </w:num>
  <w:num w:numId="14">
    <w:abstractNumId w:val="26"/>
  </w:num>
  <w:num w:numId="15">
    <w:abstractNumId w:val="4"/>
  </w:num>
  <w:num w:numId="16">
    <w:abstractNumId w:val="7"/>
  </w:num>
  <w:num w:numId="17">
    <w:abstractNumId w:val="5"/>
  </w:num>
  <w:num w:numId="18">
    <w:abstractNumId w:val="18"/>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2"/>
  </w:num>
  <w:num w:numId="22">
    <w:abstractNumId w:val="19"/>
  </w:num>
  <w:num w:numId="23">
    <w:abstractNumId w:val="6"/>
  </w:num>
  <w:num w:numId="24">
    <w:abstractNumId w:val="16"/>
  </w:num>
  <w:num w:numId="25">
    <w:abstractNumId w:val="9"/>
  </w:num>
  <w:num w:numId="26">
    <w:abstractNumId w:val="23"/>
  </w:num>
  <w:num w:numId="27">
    <w:abstractNumId w:val="21"/>
  </w:num>
  <w:num w:numId="28">
    <w:abstractNumId w:val="1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oNotHyphenateCaps/>
  <w:drawingGridHorizontalSpacing w:val="110"/>
  <w:displayHorizontalDrawingGridEvery w:val="2"/>
  <w:characterSpacingControl w:val="doNotCompress"/>
  <w:savePreviewPicture/>
  <w:doNotValidateAgainstSchema/>
  <w:doNotDemarcateInvalidXml/>
  <w:footnotePr>
    <w:footnote w:id="-1"/>
    <w:footnote w:id="0"/>
  </w:footnotePr>
  <w:endnotePr>
    <w:endnote w:id="-1"/>
    <w:endnote w:id="0"/>
  </w:endnotePr>
  <w:compat/>
  <w:docVars>
    <w:docVar w:name="__Grammarly_42____i" w:val="H4sIAAAAAAAEAKtWckksSQxILCpxzi/NK1GyMqwFAAEhoTITAAAA"/>
    <w:docVar w:name="__Grammarly_42___1" w:val="H4sIAAAAAAAEAKtWcslP9kxRslIyNDa0NDSxNLEwNzU3NjIzMDBQ0lEKTi0uzszPAykwrgUAWYGbEywAAAA="/>
  </w:docVars>
  <w:rsids>
    <w:rsidRoot w:val="003D7858"/>
    <w:rsid w:val="00004C60"/>
    <w:rsid w:val="00004E24"/>
    <w:rsid w:val="0000638E"/>
    <w:rsid w:val="0001216C"/>
    <w:rsid w:val="00015A9C"/>
    <w:rsid w:val="00017D3B"/>
    <w:rsid w:val="000222E2"/>
    <w:rsid w:val="00024C88"/>
    <w:rsid w:val="000260DC"/>
    <w:rsid w:val="000262F1"/>
    <w:rsid w:val="00026729"/>
    <w:rsid w:val="00027136"/>
    <w:rsid w:val="000308FE"/>
    <w:rsid w:val="00030E84"/>
    <w:rsid w:val="00036A4D"/>
    <w:rsid w:val="00036C86"/>
    <w:rsid w:val="0004093A"/>
    <w:rsid w:val="00040C09"/>
    <w:rsid w:val="000416A8"/>
    <w:rsid w:val="000427EB"/>
    <w:rsid w:val="00042D11"/>
    <w:rsid w:val="0004639E"/>
    <w:rsid w:val="00046F4D"/>
    <w:rsid w:val="0005017C"/>
    <w:rsid w:val="00052293"/>
    <w:rsid w:val="000526A8"/>
    <w:rsid w:val="00056295"/>
    <w:rsid w:val="000579B9"/>
    <w:rsid w:val="00057A15"/>
    <w:rsid w:val="00062700"/>
    <w:rsid w:val="00063A3A"/>
    <w:rsid w:val="0006400A"/>
    <w:rsid w:val="00066BC3"/>
    <w:rsid w:val="0007202D"/>
    <w:rsid w:val="00075314"/>
    <w:rsid w:val="000800C6"/>
    <w:rsid w:val="00083064"/>
    <w:rsid w:val="0008418B"/>
    <w:rsid w:val="0008426D"/>
    <w:rsid w:val="00086CD4"/>
    <w:rsid w:val="00086EC6"/>
    <w:rsid w:val="00087148"/>
    <w:rsid w:val="00087811"/>
    <w:rsid w:val="00090420"/>
    <w:rsid w:val="00092509"/>
    <w:rsid w:val="000925FD"/>
    <w:rsid w:val="00094172"/>
    <w:rsid w:val="000A02C9"/>
    <w:rsid w:val="000A0D33"/>
    <w:rsid w:val="000A45E9"/>
    <w:rsid w:val="000A6AB6"/>
    <w:rsid w:val="000A7BDE"/>
    <w:rsid w:val="000B221D"/>
    <w:rsid w:val="000B3F0F"/>
    <w:rsid w:val="000B5192"/>
    <w:rsid w:val="000B61E2"/>
    <w:rsid w:val="000B7FB5"/>
    <w:rsid w:val="000C1633"/>
    <w:rsid w:val="000C2A22"/>
    <w:rsid w:val="000C44BF"/>
    <w:rsid w:val="000D7B81"/>
    <w:rsid w:val="000E2985"/>
    <w:rsid w:val="000E44C0"/>
    <w:rsid w:val="000E44D4"/>
    <w:rsid w:val="000E560E"/>
    <w:rsid w:val="000E6A8E"/>
    <w:rsid w:val="000E6BFB"/>
    <w:rsid w:val="000E70A1"/>
    <w:rsid w:val="000F08F0"/>
    <w:rsid w:val="000F1507"/>
    <w:rsid w:val="000F26F4"/>
    <w:rsid w:val="000F4759"/>
    <w:rsid w:val="000F62AA"/>
    <w:rsid w:val="000F6F78"/>
    <w:rsid w:val="000F7804"/>
    <w:rsid w:val="00100999"/>
    <w:rsid w:val="00101559"/>
    <w:rsid w:val="00102241"/>
    <w:rsid w:val="00102C6C"/>
    <w:rsid w:val="00103B87"/>
    <w:rsid w:val="0010402E"/>
    <w:rsid w:val="00107276"/>
    <w:rsid w:val="0010795D"/>
    <w:rsid w:val="001100F3"/>
    <w:rsid w:val="00111677"/>
    <w:rsid w:val="00112616"/>
    <w:rsid w:val="00114EE5"/>
    <w:rsid w:val="00117224"/>
    <w:rsid w:val="00117E3E"/>
    <w:rsid w:val="00121B7A"/>
    <w:rsid w:val="00121D92"/>
    <w:rsid w:val="00122BE9"/>
    <w:rsid w:val="001239D7"/>
    <w:rsid w:val="00125282"/>
    <w:rsid w:val="00125D92"/>
    <w:rsid w:val="00127F6D"/>
    <w:rsid w:val="00130495"/>
    <w:rsid w:val="00131C7F"/>
    <w:rsid w:val="00133D43"/>
    <w:rsid w:val="00134C50"/>
    <w:rsid w:val="00135E62"/>
    <w:rsid w:val="00141436"/>
    <w:rsid w:val="00147BA4"/>
    <w:rsid w:val="00147DE7"/>
    <w:rsid w:val="00151CAC"/>
    <w:rsid w:val="00152D1A"/>
    <w:rsid w:val="0015436C"/>
    <w:rsid w:val="00154A43"/>
    <w:rsid w:val="001559A2"/>
    <w:rsid w:val="001565E7"/>
    <w:rsid w:val="001567BE"/>
    <w:rsid w:val="00157157"/>
    <w:rsid w:val="001574B9"/>
    <w:rsid w:val="001604E3"/>
    <w:rsid w:val="00161C06"/>
    <w:rsid w:val="001626A3"/>
    <w:rsid w:val="00163358"/>
    <w:rsid w:val="001648A7"/>
    <w:rsid w:val="0017030D"/>
    <w:rsid w:val="00170F48"/>
    <w:rsid w:val="00171E0F"/>
    <w:rsid w:val="00175987"/>
    <w:rsid w:val="00181ECB"/>
    <w:rsid w:val="001824D4"/>
    <w:rsid w:val="00183250"/>
    <w:rsid w:val="00186AF6"/>
    <w:rsid w:val="00187821"/>
    <w:rsid w:val="00187F34"/>
    <w:rsid w:val="001915DA"/>
    <w:rsid w:val="00191755"/>
    <w:rsid w:val="00193805"/>
    <w:rsid w:val="001954F0"/>
    <w:rsid w:val="001958D8"/>
    <w:rsid w:val="00196461"/>
    <w:rsid w:val="001A01DC"/>
    <w:rsid w:val="001A06E7"/>
    <w:rsid w:val="001A1252"/>
    <w:rsid w:val="001A277A"/>
    <w:rsid w:val="001A541A"/>
    <w:rsid w:val="001B2941"/>
    <w:rsid w:val="001B2E70"/>
    <w:rsid w:val="001B3F19"/>
    <w:rsid w:val="001B6342"/>
    <w:rsid w:val="001B71BC"/>
    <w:rsid w:val="001C33B5"/>
    <w:rsid w:val="001C3849"/>
    <w:rsid w:val="001C5029"/>
    <w:rsid w:val="001C6A3B"/>
    <w:rsid w:val="001C7920"/>
    <w:rsid w:val="001C7AFC"/>
    <w:rsid w:val="001D3D9C"/>
    <w:rsid w:val="001D45ED"/>
    <w:rsid w:val="001D5000"/>
    <w:rsid w:val="001D7C6A"/>
    <w:rsid w:val="001E0CB6"/>
    <w:rsid w:val="001E2EC8"/>
    <w:rsid w:val="001E36DF"/>
    <w:rsid w:val="001E5CAD"/>
    <w:rsid w:val="001E613D"/>
    <w:rsid w:val="001E6697"/>
    <w:rsid w:val="001E6F96"/>
    <w:rsid w:val="001F2D73"/>
    <w:rsid w:val="001F3893"/>
    <w:rsid w:val="001F43DE"/>
    <w:rsid w:val="001F4B7D"/>
    <w:rsid w:val="001F5A70"/>
    <w:rsid w:val="001F6833"/>
    <w:rsid w:val="001F7DEE"/>
    <w:rsid w:val="0020681E"/>
    <w:rsid w:val="002076EF"/>
    <w:rsid w:val="0020779F"/>
    <w:rsid w:val="002149FC"/>
    <w:rsid w:val="00217678"/>
    <w:rsid w:val="00221363"/>
    <w:rsid w:val="00222319"/>
    <w:rsid w:val="002264C4"/>
    <w:rsid w:val="00230B62"/>
    <w:rsid w:val="002354E5"/>
    <w:rsid w:val="00237BC5"/>
    <w:rsid w:val="002418A5"/>
    <w:rsid w:val="00241F09"/>
    <w:rsid w:val="0024552F"/>
    <w:rsid w:val="00245A6B"/>
    <w:rsid w:val="00247CDD"/>
    <w:rsid w:val="00250110"/>
    <w:rsid w:val="0025309B"/>
    <w:rsid w:val="00253A84"/>
    <w:rsid w:val="0025524E"/>
    <w:rsid w:val="002556A8"/>
    <w:rsid w:val="00256324"/>
    <w:rsid w:val="00263755"/>
    <w:rsid w:val="002639BB"/>
    <w:rsid w:val="00264295"/>
    <w:rsid w:val="002653FD"/>
    <w:rsid w:val="00265631"/>
    <w:rsid w:val="00265A26"/>
    <w:rsid w:val="00265A88"/>
    <w:rsid w:val="002670F8"/>
    <w:rsid w:val="00270492"/>
    <w:rsid w:val="00270825"/>
    <w:rsid w:val="00270D17"/>
    <w:rsid w:val="002753B6"/>
    <w:rsid w:val="00280080"/>
    <w:rsid w:val="00280087"/>
    <w:rsid w:val="002803C5"/>
    <w:rsid w:val="002811BB"/>
    <w:rsid w:val="00281474"/>
    <w:rsid w:val="00281AF9"/>
    <w:rsid w:val="00281B9D"/>
    <w:rsid w:val="00281BDB"/>
    <w:rsid w:val="002824D5"/>
    <w:rsid w:val="0028294E"/>
    <w:rsid w:val="0029157E"/>
    <w:rsid w:val="002937B8"/>
    <w:rsid w:val="0029441E"/>
    <w:rsid w:val="0029445D"/>
    <w:rsid w:val="00297190"/>
    <w:rsid w:val="002A18F0"/>
    <w:rsid w:val="002A1E64"/>
    <w:rsid w:val="002A653F"/>
    <w:rsid w:val="002A76BD"/>
    <w:rsid w:val="002A7DF4"/>
    <w:rsid w:val="002A7F8D"/>
    <w:rsid w:val="002B2687"/>
    <w:rsid w:val="002C0C62"/>
    <w:rsid w:val="002C16FF"/>
    <w:rsid w:val="002C1EE8"/>
    <w:rsid w:val="002C2975"/>
    <w:rsid w:val="002C3C4D"/>
    <w:rsid w:val="002C5243"/>
    <w:rsid w:val="002C55C5"/>
    <w:rsid w:val="002C60A6"/>
    <w:rsid w:val="002C710C"/>
    <w:rsid w:val="002D1424"/>
    <w:rsid w:val="002D28E0"/>
    <w:rsid w:val="002D59C2"/>
    <w:rsid w:val="002D733C"/>
    <w:rsid w:val="002E108D"/>
    <w:rsid w:val="002E12B2"/>
    <w:rsid w:val="002E1F48"/>
    <w:rsid w:val="002E3161"/>
    <w:rsid w:val="002E397C"/>
    <w:rsid w:val="002E56D9"/>
    <w:rsid w:val="002E6B69"/>
    <w:rsid w:val="002E707C"/>
    <w:rsid w:val="002F4DC9"/>
    <w:rsid w:val="002F61C7"/>
    <w:rsid w:val="002F6427"/>
    <w:rsid w:val="002F6B49"/>
    <w:rsid w:val="00300A04"/>
    <w:rsid w:val="00300B4F"/>
    <w:rsid w:val="00300C93"/>
    <w:rsid w:val="00301E1A"/>
    <w:rsid w:val="00304281"/>
    <w:rsid w:val="00305BF7"/>
    <w:rsid w:val="00306438"/>
    <w:rsid w:val="003103EA"/>
    <w:rsid w:val="00310EA1"/>
    <w:rsid w:val="003116EC"/>
    <w:rsid w:val="003118EA"/>
    <w:rsid w:val="00313286"/>
    <w:rsid w:val="00313A4B"/>
    <w:rsid w:val="00315A37"/>
    <w:rsid w:val="00315B13"/>
    <w:rsid w:val="00317B06"/>
    <w:rsid w:val="00320B72"/>
    <w:rsid w:val="00323E41"/>
    <w:rsid w:val="00323ED3"/>
    <w:rsid w:val="0032566E"/>
    <w:rsid w:val="00326EF9"/>
    <w:rsid w:val="0033030E"/>
    <w:rsid w:val="003309B5"/>
    <w:rsid w:val="003341B6"/>
    <w:rsid w:val="0033629B"/>
    <w:rsid w:val="0034050F"/>
    <w:rsid w:val="0034133F"/>
    <w:rsid w:val="0034213A"/>
    <w:rsid w:val="00344509"/>
    <w:rsid w:val="003455CF"/>
    <w:rsid w:val="0034605E"/>
    <w:rsid w:val="003460F9"/>
    <w:rsid w:val="003461B2"/>
    <w:rsid w:val="0034657C"/>
    <w:rsid w:val="00347EC2"/>
    <w:rsid w:val="003517A1"/>
    <w:rsid w:val="0035180C"/>
    <w:rsid w:val="00351E0F"/>
    <w:rsid w:val="00352D90"/>
    <w:rsid w:val="00353ABC"/>
    <w:rsid w:val="0035694A"/>
    <w:rsid w:val="00356B7E"/>
    <w:rsid w:val="00361776"/>
    <w:rsid w:val="00362E45"/>
    <w:rsid w:val="00363BC7"/>
    <w:rsid w:val="00366A3A"/>
    <w:rsid w:val="003711C9"/>
    <w:rsid w:val="003719DC"/>
    <w:rsid w:val="00375823"/>
    <w:rsid w:val="0037732E"/>
    <w:rsid w:val="0037757B"/>
    <w:rsid w:val="00377C10"/>
    <w:rsid w:val="003823C3"/>
    <w:rsid w:val="00387EBB"/>
    <w:rsid w:val="003909D6"/>
    <w:rsid w:val="00391897"/>
    <w:rsid w:val="00394593"/>
    <w:rsid w:val="003A06F4"/>
    <w:rsid w:val="003A43F7"/>
    <w:rsid w:val="003A4577"/>
    <w:rsid w:val="003A5556"/>
    <w:rsid w:val="003A7BFD"/>
    <w:rsid w:val="003B3EA2"/>
    <w:rsid w:val="003B48F6"/>
    <w:rsid w:val="003B5D8A"/>
    <w:rsid w:val="003B64CE"/>
    <w:rsid w:val="003C34EA"/>
    <w:rsid w:val="003C3ACF"/>
    <w:rsid w:val="003C517E"/>
    <w:rsid w:val="003C58DC"/>
    <w:rsid w:val="003C5A76"/>
    <w:rsid w:val="003C6284"/>
    <w:rsid w:val="003D178C"/>
    <w:rsid w:val="003D5AE8"/>
    <w:rsid w:val="003D7858"/>
    <w:rsid w:val="003D790C"/>
    <w:rsid w:val="003E2F70"/>
    <w:rsid w:val="003E455E"/>
    <w:rsid w:val="003E784E"/>
    <w:rsid w:val="003F323A"/>
    <w:rsid w:val="003F325F"/>
    <w:rsid w:val="00405271"/>
    <w:rsid w:val="00410478"/>
    <w:rsid w:val="004118A0"/>
    <w:rsid w:val="0041499F"/>
    <w:rsid w:val="004170C3"/>
    <w:rsid w:val="00422B30"/>
    <w:rsid w:val="00426182"/>
    <w:rsid w:val="0042775A"/>
    <w:rsid w:val="004312FC"/>
    <w:rsid w:val="00431B32"/>
    <w:rsid w:val="00431B42"/>
    <w:rsid w:val="0043279D"/>
    <w:rsid w:val="00435125"/>
    <w:rsid w:val="00435E33"/>
    <w:rsid w:val="004367FA"/>
    <w:rsid w:val="00437C21"/>
    <w:rsid w:val="004415BF"/>
    <w:rsid w:val="004446A7"/>
    <w:rsid w:val="0044540F"/>
    <w:rsid w:val="004457FC"/>
    <w:rsid w:val="00445F8D"/>
    <w:rsid w:val="004473C1"/>
    <w:rsid w:val="00447AFE"/>
    <w:rsid w:val="00451B1A"/>
    <w:rsid w:val="00454904"/>
    <w:rsid w:val="00457311"/>
    <w:rsid w:val="00457688"/>
    <w:rsid w:val="00463025"/>
    <w:rsid w:val="00464F16"/>
    <w:rsid w:val="004672ED"/>
    <w:rsid w:val="004675F3"/>
    <w:rsid w:val="004703B2"/>
    <w:rsid w:val="00472B72"/>
    <w:rsid w:val="00472C5E"/>
    <w:rsid w:val="004800DC"/>
    <w:rsid w:val="004823DC"/>
    <w:rsid w:val="00484FD8"/>
    <w:rsid w:val="00485921"/>
    <w:rsid w:val="004907A5"/>
    <w:rsid w:val="00491C5B"/>
    <w:rsid w:val="00491F20"/>
    <w:rsid w:val="00492A36"/>
    <w:rsid w:val="00493F06"/>
    <w:rsid w:val="0049450A"/>
    <w:rsid w:val="00495B1F"/>
    <w:rsid w:val="004965B4"/>
    <w:rsid w:val="0049674B"/>
    <w:rsid w:val="00496C55"/>
    <w:rsid w:val="004A043E"/>
    <w:rsid w:val="004A39E9"/>
    <w:rsid w:val="004A5705"/>
    <w:rsid w:val="004B278C"/>
    <w:rsid w:val="004B2CDB"/>
    <w:rsid w:val="004B7E13"/>
    <w:rsid w:val="004C1D8B"/>
    <w:rsid w:val="004C3294"/>
    <w:rsid w:val="004C4DF5"/>
    <w:rsid w:val="004C4F38"/>
    <w:rsid w:val="004C54F6"/>
    <w:rsid w:val="004C7B18"/>
    <w:rsid w:val="004D06E1"/>
    <w:rsid w:val="004D1934"/>
    <w:rsid w:val="004D1ED6"/>
    <w:rsid w:val="004D2BE1"/>
    <w:rsid w:val="004D74FD"/>
    <w:rsid w:val="004E0458"/>
    <w:rsid w:val="004E0D38"/>
    <w:rsid w:val="004E3E28"/>
    <w:rsid w:val="004E6EF5"/>
    <w:rsid w:val="004E7008"/>
    <w:rsid w:val="004F13A6"/>
    <w:rsid w:val="004F2C79"/>
    <w:rsid w:val="004F3DF8"/>
    <w:rsid w:val="004F6101"/>
    <w:rsid w:val="004F73B4"/>
    <w:rsid w:val="005028BD"/>
    <w:rsid w:val="00504B93"/>
    <w:rsid w:val="00506E45"/>
    <w:rsid w:val="005127E5"/>
    <w:rsid w:val="00512B08"/>
    <w:rsid w:val="005223B8"/>
    <w:rsid w:val="005237E8"/>
    <w:rsid w:val="00524529"/>
    <w:rsid w:val="005249BD"/>
    <w:rsid w:val="005263EA"/>
    <w:rsid w:val="005273DC"/>
    <w:rsid w:val="00527BF2"/>
    <w:rsid w:val="00532713"/>
    <w:rsid w:val="0053353D"/>
    <w:rsid w:val="00542BB5"/>
    <w:rsid w:val="00542F34"/>
    <w:rsid w:val="0054768E"/>
    <w:rsid w:val="00550767"/>
    <w:rsid w:val="00551B42"/>
    <w:rsid w:val="00552E00"/>
    <w:rsid w:val="0055345F"/>
    <w:rsid w:val="00554596"/>
    <w:rsid w:val="00554F36"/>
    <w:rsid w:val="00555C31"/>
    <w:rsid w:val="00556E36"/>
    <w:rsid w:val="005577D9"/>
    <w:rsid w:val="0056647C"/>
    <w:rsid w:val="00566FDA"/>
    <w:rsid w:val="00571740"/>
    <w:rsid w:val="00572250"/>
    <w:rsid w:val="00574DBC"/>
    <w:rsid w:val="005761F1"/>
    <w:rsid w:val="00577C6C"/>
    <w:rsid w:val="0058439E"/>
    <w:rsid w:val="00585D0E"/>
    <w:rsid w:val="00585D67"/>
    <w:rsid w:val="005920D5"/>
    <w:rsid w:val="005A1C6B"/>
    <w:rsid w:val="005A2FA0"/>
    <w:rsid w:val="005A3AE0"/>
    <w:rsid w:val="005A46E3"/>
    <w:rsid w:val="005B4004"/>
    <w:rsid w:val="005B4963"/>
    <w:rsid w:val="005B6937"/>
    <w:rsid w:val="005B696E"/>
    <w:rsid w:val="005B72FB"/>
    <w:rsid w:val="005C0BA4"/>
    <w:rsid w:val="005C13AF"/>
    <w:rsid w:val="005C2051"/>
    <w:rsid w:val="005C4278"/>
    <w:rsid w:val="005C5AD5"/>
    <w:rsid w:val="005C5AE9"/>
    <w:rsid w:val="005C685A"/>
    <w:rsid w:val="005C6ED1"/>
    <w:rsid w:val="005C7568"/>
    <w:rsid w:val="005D0DA9"/>
    <w:rsid w:val="005D418D"/>
    <w:rsid w:val="005E3EAD"/>
    <w:rsid w:val="005E4870"/>
    <w:rsid w:val="005E7F9E"/>
    <w:rsid w:val="005F16B5"/>
    <w:rsid w:val="005F3BED"/>
    <w:rsid w:val="005F4881"/>
    <w:rsid w:val="005F63EC"/>
    <w:rsid w:val="006014F3"/>
    <w:rsid w:val="00602765"/>
    <w:rsid w:val="0060322B"/>
    <w:rsid w:val="006034E7"/>
    <w:rsid w:val="00603BD0"/>
    <w:rsid w:val="00604366"/>
    <w:rsid w:val="006055E3"/>
    <w:rsid w:val="00606507"/>
    <w:rsid w:val="00613250"/>
    <w:rsid w:val="0061398D"/>
    <w:rsid w:val="00616C87"/>
    <w:rsid w:val="006172DA"/>
    <w:rsid w:val="00620AF6"/>
    <w:rsid w:val="00620EFD"/>
    <w:rsid w:val="00621FE9"/>
    <w:rsid w:val="00624D75"/>
    <w:rsid w:val="0062603D"/>
    <w:rsid w:val="00626B20"/>
    <w:rsid w:val="006300BC"/>
    <w:rsid w:val="0063048F"/>
    <w:rsid w:val="0063223B"/>
    <w:rsid w:val="00632EDF"/>
    <w:rsid w:val="006331AE"/>
    <w:rsid w:val="00633DA8"/>
    <w:rsid w:val="00633E68"/>
    <w:rsid w:val="00634607"/>
    <w:rsid w:val="0063486E"/>
    <w:rsid w:val="00643597"/>
    <w:rsid w:val="00646994"/>
    <w:rsid w:val="0064794A"/>
    <w:rsid w:val="00653079"/>
    <w:rsid w:val="00653C00"/>
    <w:rsid w:val="006552F7"/>
    <w:rsid w:val="006571EC"/>
    <w:rsid w:val="0065728F"/>
    <w:rsid w:val="00657A0E"/>
    <w:rsid w:val="00661ED3"/>
    <w:rsid w:val="006623AF"/>
    <w:rsid w:val="006639B1"/>
    <w:rsid w:val="00667ADE"/>
    <w:rsid w:val="00674CD8"/>
    <w:rsid w:val="006775D9"/>
    <w:rsid w:val="00681706"/>
    <w:rsid w:val="0068362D"/>
    <w:rsid w:val="0068734A"/>
    <w:rsid w:val="006906B4"/>
    <w:rsid w:val="00691C91"/>
    <w:rsid w:val="0069227B"/>
    <w:rsid w:val="006937BB"/>
    <w:rsid w:val="006965DC"/>
    <w:rsid w:val="00696A55"/>
    <w:rsid w:val="00697B7E"/>
    <w:rsid w:val="006A1ADD"/>
    <w:rsid w:val="006A41C9"/>
    <w:rsid w:val="006A5974"/>
    <w:rsid w:val="006A5D9D"/>
    <w:rsid w:val="006A7F30"/>
    <w:rsid w:val="006B053B"/>
    <w:rsid w:val="006B132D"/>
    <w:rsid w:val="006B3F3B"/>
    <w:rsid w:val="006B438D"/>
    <w:rsid w:val="006B5024"/>
    <w:rsid w:val="006C1B4F"/>
    <w:rsid w:val="006C1EDD"/>
    <w:rsid w:val="006C2CF3"/>
    <w:rsid w:val="006C34EF"/>
    <w:rsid w:val="006C43DB"/>
    <w:rsid w:val="006C517D"/>
    <w:rsid w:val="006D4C56"/>
    <w:rsid w:val="006D68DE"/>
    <w:rsid w:val="006E3002"/>
    <w:rsid w:val="006E3244"/>
    <w:rsid w:val="006E470A"/>
    <w:rsid w:val="006F3A6E"/>
    <w:rsid w:val="006F5790"/>
    <w:rsid w:val="006F6FAB"/>
    <w:rsid w:val="006F70DB"/>
    <w:rsid w:val="006F7346"/>
    <w:rsid w:val="00702601"/>
    <w:rsid w:val="00702F9A"/>
    <w:rsid w:val="00703424"/>
    <w:rsid w:val="00703DAD"/>
    <w:rsid w:val="00706CA8"/>
    <w:rsid w:val="00707615"/>
    <w:rsid w:val="00707E92"/>
    <w:rsid w:val="0071277F"/>
    <w:rsid w:val="007141FA"/>
    <w:rsid w:val="00714BF6"/>
    <w:rsid w:val="00714E5D"/>
    <w:rsid w:val="00714E82"/>
    <w:rsid w:val="007154C6"/>
    <w:rsid w:val="0071591A"/>
    <w:rsid w:val="00716D6B"/>
    <w:rsid w:val="007211C3"/>
    <w:rsid w:val="007213E4"/>
    <w:rsid w:val="00724B07"/>
    <w:rsid w:val="00724B8B"/>
    <w:rsid w:val="0073126D"/>
    <w:rsid w:val="0073173A"/>
    <w:rsid w:val="0073499F"/>
    <w:rsid w:val="00740B88"/>
    <w:rsid w:val="007429EF"/>
    <w:rsid w:val="00743818"/>
    <w:rsid w:val="007439B9"/>
    <w:rsid w:val="00743B02"/>
    <w:rsid w:val="00743C99"/>
    <w:rsid w:val="00744BEC"/>
    <w:rsid w:val="00744E34"/>
    <w:rsid w:val="0075414E"/>
    <w:rsid w:val="00755ED4"/>
    <w:rsid w:val="00757016"/>
    <w:rsid w:val="00757BCC"/>
    <w:rsid w:val="00757CED"/>
    <w:rsid w:val="00762D5D"/>
    <w:rsid w:val="00763A07"/>
    <w:rsid w:val="00766859"/>
    <w:rsid w:val="00766ABE"/>
    <w:rsid w:val="00766ADD"/>
    <w:rsid w:val="007707EA"/>
    <w:rsid w:val="00770DA0"/>
    <w:rsid w:val="00774452"/>
    <w:rsid w:val="007775FD"/>
    <w:rsid w:val="007810CD"/>
    <w:rsid w:val="007827F9"/>
    <w:rsid w:val="00783AE6"/>
    <w:rsid w:val="007864CC"/>
    <w:rsid w:val="0079090B"/>
    <w:rsid w:val="0079570D"/>
    <w:rsid w:val="00797E6D"/>
    <w:rsid w:val="007A0F7C"/>
    <w:rsid w:val="007A3A70"/>
    <w:rsid w:val="007A6978"/>
    <w:rsid w:val="007B0051"/>
    <w:rsid w:val="007B0460"/>
    <w:rsid w:val="007B1D95"/>
    <w:rsid w:val="007B232C"/>
    <w:rsid w:val="007B4860"/>
    <w:rsid w:val="007B61A3"/>
    <w:rsid w:val="007B7172"/>
    <w:rsid w:val="007C0FD5"/>
    <w:rsid w:val="007C1E76"/>
    <w:rsid w:val="007C1FA3"/>
    <w:rsid w:val="007C27B6"/>
    <w:rsid w:val="007C5CFA"/>
    <w:rsid w:val="007C6362"/>
    <w:rsid w:val="007C7109"/>
    <w:rsid w:val="007C76B4"/>
    <w:rsid w:val="007D06E7"/>
    <w:rsid w:val="007D3BDD"/>
    <w:rsid w:val="007D5278"/>
    <w:rsid w:val="007D695D"/>
    <w:rsid w:val="007D7318"/>
    <w:rsid w:val="007E088B"/>
    <w:rsid w:val="007E2295"/>
    <w:rsid w:val="007E26C5"/>
    <w:rsid w:val="007E325C"/>
    <w:rsid w:val="007E3879"/>
    <w:rsid w:val="007E42E3"/>
    <w:rsid w:val="007E5850"/>
    <w:rsid w:val="007E667A"/>
    <w:rsid w:val="007F01A6"/>
    <w:rsid w:val="007F0637"/>
    <w:rsid w:val="007F068D"/>
    <w:rsid w:val="007F2479"/>
    <w:rsid w:val="007F2554"/>
    <w:rsid w:val="007F2945"/>
    <w:rsid w:val="007F2ADC"/>
    <w:rsid w:val="007F2D3C"/>
    <w:rsid w:val="007F2D57"/>
    <w:rsid w:val="007F3975"/>
    <w:rsid w:val="007F7092"/>
    <w:rsid w:val="007F778F"/>
    <w:rsid w:val="0080256A"/>
    <w:rsid w:val="00807715"/>
    <w:rsid w:val="00810FD4"/>
    <w:rsid w:val="0081269C"/>
    <w:rsid w:val="00814FBE"/>
    <w:rsid w:val="00815248"/>
    <w:rsid w:val="00820457"/>
    <w:rsid w:val="00820D03"/>
    <w:rsid w:val="008219CD"/>
    <w:rsid w:val="00822B54"/>
    <w:rsid w:val="008233B2"/>
    <w:rsid w:val="00824339"/>
    <w:rsid w:val="00824D7E"/>
    <w:rsid w:val="00827A1B"/>
    <w:rsid w:val="00831EEF"/>
    <w:rsid w:val="00835318"/>
    <w:rsid w:val="00837482"/>
    <w:rsid w:val="008405D6"/>
    <w:rsid w:val="00841CFB"/>
    <w:rsid w:val="0084308D"/>
    <w:rsid w:val="00845493"/>
    <w:rsid w:val="008455F2"/>
    <w:rsid w:val="0085255E"/>
    <w:rsid w:val="008527DC"/>
    <w:rsid w:val="00857238"/>
    <w:rsid w:val="00857AAF"/>
    <w:rsid w:val="008604A6"/>
    <w:rsid w:val="00861587"/>
    <w:rsid w:val="00866723"/>
    <w:rsid w:val="00867462"/>
    <w:rsid w:val="008676AD"/>
    <w:rsid w:val="008706FF"/>
    <w:rsid w:val="0087257A"/>
    <w:rsid w:val="0087380D"/>
    <w:rsid w:val="00874346"/>
    <w:rsid w:val="00875C6C"/>
    <w:rsid w:val="0087757C"/>
    <w:rsid w:val="0088522F"/>
    <w:rsid w:val="00885BE0"/>
    <w:rsid w:val="008925EA"/>
    <w:rsid w:val="00894D83"/>
    <w:rsid w:val="00894DF3"/>
    <w:rsid w:val="008950F7"/>
    <w:rsid w:val="008A06D2"/>
    <w:rsid w:val="008A0C58"/>
    <w:rsid w:val="008A36B8"/>
    <w:rsid w:val="008A4422"/>
    <w:rsid w:val="008A5101"/>
    <w:rsid w:val="008A5D41"/>
    <w:rsid w:val="008A666F"/>
    <w:rsid w:val="008A7BCC"/>
    <w:rsid w:val="008B0180"/>
    <w:rsid w:val="008B1F15"/>
    <w:rsid w:val="008B316C"/>
    <w:rsid w:val="008B33D4"/>
    <w:rsid w:val="008B65EA"/>
    <w:rsid w:val="008B6923"/>
    <w:rsid w:val="008B6B7B"/>
    <w:rsid w:val="008B7C8D"/>
    <w:rsid w:val="008C1447"/>
    <w:rsid w:val="008C1D05"/>
    <w:rsid w:val="008C3B46"/>
    <w:rsid w:val="008C49E5"/>
    <w:rsid w:val="008C68C5"/>
    <w:rsid w:val="008C7A61"/>
    <w:rsid w:val="008C7B8D"/>
    <w:rsid w:val="008D1EC2"/>
    <w:rsid w:val="008D4FC0"/>
    <w:rsid w:val="008D5C4F"/>
    <w:rsid w:val="008D633E"/>
    <w:rsid w:val="008D7645"/>
    <w:rsid w:val="008D7FB2"/>
    <w:rsid w:val="008E0238"/>
    <w:rsid w:val="008E1777"/>
    <w:rsid w:val="008E1CD6"/>
    <w:rsid w:val="008E2B67"/>
    <w:rsid w:val="008E386A"/>
    <w:rsid w:val="008E3D74"/>
    <w:rsid w:val="008E4598"/>
    <w:rsid w:val="008E52AA"/>
    <w:rsid w:val="008E5F73"/>
    <w:rsid w:val="008F059F"/>
    <w:rsid w:val="008F05BE"/>
    <w:rsid w:val="008F1AAD"/>
    <w:rsid w:val="008F42DA"/>
    <w:rsid w:val="008F545D"/>
    <w:rsid w:val="008F656D"/>
    <w:rsid w:val="0090025D"/>
    <w:rsid w:val="009003BB"/>
    <w:rsid w:val="0090251A"/>
    <w:rsid w:val="009033B5"/>
    <w:rsid w:val="00904F8C"/>
    <w:rsid w:val="0090552E"/>
    <w:rsid w:val="00905FB9"/>
    <w:rsid w:val="00906DE8"/>
    <w:rsid w:val="00907B99"/>
    <w:rsid w:val="009135C0"/>
    <w:rsid w:val="00914499"/>
    <w:rsid w:val="0092006D"/>
    <w:rsid w:val="00920455"/>
    <w:rsid w:val="00925943"/>
    <w:rsid w:val="009271D2"/>
    <w:rsid w:val="00933AC1"/>
    <w:rsid w:val="00933C19"/>
    <w:rsid w:val="0093534E"/>
    <w:rsid w:val="00935692"/>
    <w:rsid w:val="00935CC4"/>
    <w:rsid w:val="009405D5"/>
    <w:rsid w:val="00941C47"/>
    <w:rsid w:val="00944E86"/>
    <w:rsid w:val="00945E56"/>
    <w:rsid w:val="009471A7"/>
    <w:rsid w:val="009474BF"/>
    <w:rsid w:val="00947547"/>
    <w:rsid w:val="0095081D"/>
    <w:rsid w:val="00953891"/>
    <w:rsid w:val="00953C37"/>
    <w:rsid w:val="00954F8E"/>
    <w:rsid w:val="00955F31"/>
    <w:rsid w:val="00955FFA"/>
    <w:rsid w:val="00962612"/>
    <w:rsid w:val="009636AD"/>
    <w:rsid w:val="00963DA4"/>
    <w:rsid w:val="00963F30"/>
    <w:rsid w:val="009642B8"/>
    <w:rsid w:val="00964A10"/>
    <w:rsid w:val="009668A7"/>
    <w:rsid w:val="00970012"/>
    <w:rsid w:val="00970848"/>
    <w:rsid w:val="00971C92"/>
    <w:rsid w:val="00973501"/>
    <w:rsid w:val="0097510E"/>
    <w:rsid w:val="009754EB"/>
    <w:rsid w:val="00983196"/>
    <w:rsid w:val="00983CE4"/>
    <w:rsid w:val="00984565"/>
    <w:rsid w:val="009849D9"/>
    <w:rsid w:val="00984DEB"/>
    <w:rsid w:val="00984F97"/>
    <w:rsid w:val="009863B0"/>
    <w:rsid w:val="0098716A"/>
    <w:rsid w:val="009902BF"/>
    <w:rsid w:val="009954C4"/>
    <w:rsid w:val="00996117"/>
    <w:rsid w:val="00996DDB"/>
    <w:rsid w:val="009A0102"/>
    <w:rsid w:val="009A0326"/>
    <w:rsid w:val="009A0B54"/>
    <w:rsid w:val="009A0F27"/>
    <w:rsid w:val="009A4385"/>
    <w:rsid w:val="009A444A"/>
    <w:rsid w:val="009A4EE0"/>
    <w:rsid w:val="009A7A51"/>
    <w:rsid w:val="009B0E09"/>
    <w:rsid w:val="009B13A3"/>
    <w:rsid w:val="009B2541"/>
    <w:rsid w:val="009B3A03"/>
    <w:rsid w:val="009B4543"/>
    <w:rsid w:val="009C16B6"/>
    <w:rsid w:val="009C1C15"/>
    <w:rsid w:val="009C332A"/>
    <w:rsid w:val="009C3B15"/>
    <w:rsid w:val="009C50B6"/>
    <w:rsid w:val="009C7DED"/>
    <w:rsid w:val="009D010F"/>
    <w:rsid w:val="009D3C62"/>
    <w:rsid w:val="009E41C9"/>
    <w:rsid w:val="009E5B1D"/>
    <w:rsid w:val="009E5CAE"/>
    <w:rsid w:val="009F072D"/>
    <w:rsid w:val="009F15B0"/>
    <w:rsid w:val="009F1766"/>
    <w:rsid w:val="009F24D1"/>
    <w:rsid w:val="009F26C5"/>
    <w:rsid w:val="009F3FAA"/>
    <w:rsid w:val="009F45D8"/>
    <w:rsid w:val="009F5822"/>
    <w:rsid w:val="009F5D4E"/>
    <w:rsid w:val="009F6FEA"/>
    <w:rsid w:val="00A009CF"/>
    <w:rsid w:val="00A00D69"/>
    <w:rsid w:val="00A0228E"/>
    <w:rsid w:val="00A03D65"/>
    <w:rsid w:val="00A03F44"/>
    <w:rsid w:val="00A04428"/>
    <w:rsid w:val="00A07872"/>
    <w:rsid w:val="00A10CD4"/>
    <w:rsid w:val="00A13FBC"/>
    <w:rsid w:val="00A140FF"/>
    <w:rsid w:val="00A14CD8"/>
    <w:rsid w:val="00A16351"/>
    <w:rsid w:val="00A165A2"/>
    <w:rsid w:val="00A173E2"/>
    <w:rsid w:val="00A22634"/>
    <w:rsid w:val="00A30AA6"/>
    <w:rsid w:val="00A31100"/>
    <w:rsid w:val="00A3279B"/>
    <w:rsid w:val="00A355FA"/>
    <w:rsid w:val="00A35717"/>
    <w:rsid w:val="00A35E21"/>
    <w:rsid w:val="00A37101"/>
    <w:rsid w:val="00A37621"/>
    <w:rsid w:val="00A378E2"/>
    <w:rsid w:val="00A435D4"/>
    <w:rsid w:val="00A43B86"/>
    <w:rsid w:val="00A4607B"/>
    <w:rsid w:val="00A51526"/>
    <w:rsid w:val="00A51FC9"/>
    <w:rsid w:val="00A524C1"/>
    <w:rsid w:val="00A524E1"/>
    <w:rsid w:val="00A53CDA"/>
    <w:rsid w:val="00A55B89"/>
    <w:rsid w:val="00A57409"/>
    <w:rsid w:val="00A613BD"/>
    <w:rsid w:val="00A62355"/>
    <w:rsid w:val="00A62763"/>
    <w:rsid w:val="00A666E2"/>
    <w:rsid w:val="00A667E6"/>
    <w:rsid w:val="00A71AA0"/>
    <w:rsid w:val="00A73295"/>
    <w:rsid w:val="00A73DAA"/>
    <w:rsid w:val="00A74C57"/>
    <w:rsid w:val="00A8120A"/>
    <w:rsid w:val="00A856A6"/>
    <w:rsid w:val="00A858CE"/>
    <w:rsid w:val="00A86CC6"/>
    <w:rsid w:val="00A87799"/>
    <w:rsid w:val="00A90CDE"/>
    <w:rsid w:val="00A915ED"/>
    <w:rsid w:val="00A9229A"/>
    <w:rsid w:val="00A927A0"/>
    <w:rsid w:val="00A9633F"/>
    <w:rsid w:val="00A97D2E"/>
    <w:rsid w:val="00AA246C"/>
    <w:rsid w:val="00AA3944"/>
    <w:rsid w:val="00AA4057"/>
    <w:rsid w:val="00AA43AA"/>
    <w:rsid w:val="00AA49FC"/>
    <w:rsid w:val="00AA7A72"/>
    <w:rsid w:val="00AA7C35"/>
    <w:rsid w:val="00AB006F"/>
    <w:rsid w:val="00AB0621"/>
    <w:rsid w:val="00AB0F37"/>
    <w:rsid w:val="00AB0F85"/>
    <w:rsid w:val="00AB25B2"/>
    <w:rsid w:val="00AB4284"/>
    <w:rsid w:val="00AB51D8"/>
    <w:rsid w:val="00AB5BEE"/>
    <w:rsid w:val="00AC05FC"/>
    <w:rsid w:val="00AC13CD"/>
    <w:rsid w:val="00AC2325"/>
    <w:rsid w:val="00AC29FF"/>
    <w:rsid w:val="00AC2A34"/>
    <w:rsid w:val="00AC4EC8"/>
    <w:rsid w:val="00AC588D"/>
    <w:rsid w:val="00AC5AB2"/>
    <w:rsid w:val="00AC683D"/>
    <w:rsid w:val="00AC7A90"/>
    <w:rsid w:val="00AD0DDE"/>
    <w:rsid w:val="00AD1373"/>
    <w:rsid w:val="00AD2B1D"/>
    <w:rsid w:val="00AD6192"/>
    <w:rsid w:val="00AD7E6B"/>
    <w:rsid w:val="00AE0682"/>
    <w:rsid w:val="00AE3241"/>
    <w:rsid w:val="00AE5745"/>
    <w:rsid w:val="00AF1F86"/>
    <w:rsid w:val="00AF4B3D"/>
    <w:rsid w:val="00B02C57"/>
    <w:rsid w:val="00B06ED4"/>
    <w:rsid w:val="00B10FD3"/>
    <w:rsid w:val="00B122E9"/>
    <w:rsid w:val="00B12389"/>
    <w:rsid w:val="00B133F3"/>
    <w:rsid w:val="00B15FC5"/>
    <w:rsid w:val="00B164AF"/>
    <w:rsid w:val="00B16C29"/>
    <w:rsid w:val="00B20589"/>
    <w:rsid w:val="00B23F66"/>
    <w:rsid w:val="00B25D9E"/>
    <w:rsid w:val="00B26370"/>
    <w:rsid w:val="00B27C76"/>
    <w:rsid w:val="00B30C6E"/>
    <w:rsid w:val="00B30D2F"/>
    <w:rsid w:val="00B3246D"/>
    <w:rsid w:val="00B32FD8"/>
    <w:rsid w:val="00B41028"/>
    <w:rsid w:val="00B41483"/>
    <w:rsid w:val="00B4178D"/>
    <w:rsid w:val="00B42D63"/>
    <w:rsid w:val="00B43466"/>
    <w:rsid w:val="00B43DD3"/>
    <w:rsid w:val="00B442BB"/>
    <w:rsid w:val="00B4692A"/>
    <w:rsid w:val="00B4756D"/>
    <w:rsid w:val="00B4760C"/>
    <w:rsid w:val="00B509BE"/>
    <w:rsid w:val="00B54B09"/>
    <w:rsid w:val="00B64A91"/>
    <w:rsid w:val="00B72B17"/>
    <w:rsid w:val="00B757E2"/>
    <w:rsid w:val="00B75B3A"/>
    <w:rsid w:val="00B77290"/>
    <w:rsid w:val="00B8067B"/>
    <w:rsid w:val="00B8140E"/>
    <w:rsid w:val="00B824CA"/>
    <w:rsid w:val="00B84D6C"/>
    <w:rsid w:val="00B84F03"/>
    <w:rsid w:val="00B8505E"/>
    <w:rsid w:val="00B8524F"/>
    <w:rsid w:val="00B85F42"/>
    <w:rsid w:val="00B92921"/>
    <w:rsid w:val="00B93D55"/>
    <w:rsid w:val="00B943F8"/>
    <w:rsid w:val="00B9597C"/>
    <w:rsid w:val="00B96710"/>
    <w:rsid w:val="00B9731E"/>
    <w:rsid w:val="00BA0B15"/>
    <w:rsid w:val="00BA273F"/>
    <w:rsid w:val="00BA30E9"/>
    <w:rsid w:val="00BA74DB"/>
    <w:rsid w:val="00BB2060"/>
    <w:rsid w:val="00BB2D2A"/>
    <w:rsid w:val="00BB7E6B"/>
    <w:rsid w:val="00BC0761"/>
    <w:rsid w:val="00BC0884"/>
    <w:rsid w:val="00BC319D"/>
    <w:rsid w:val="00BC5C2F"/>
    <w:rsid w:val="00BC6170"/>
    <w:rsid w:val="00BD00C9"/>
    <w:rsid w:val="00BD1428"/>
    <w:rsid w:val="00BD2317"/>
    <w:rsid w:val="00BD314D"/>
    <w:rsid w:val="00BD554D"/>
    <w:rsid w:val="00BD5631"/>
    <w:rsid w:val="00BD5DC5"/>
    <w:rsid w:val="00BE1AAF"/>
    <w:rsid w:val="00BE1E16"/>
    <w:rsid w:val="00BE2524"/>
    <w:rsid w:val="00BE4368"/>
    <w:rsid w:val="00BE7A05"/>
    <w:rsid w:val="00BF0299"/>
    <w:rsid w:val="00BF0CF9"/>
    <w:rsid w:val="00BF1769"/>
    <w:rsid w:val="00BF1D87"/>
    <w:rsid w:val="00BF3486"/>
    <w:rsid w:val="00BF7A76"/>
    <w:rsid w:val="00C010AB"/>
    <w:rsid w:val="00C01D09"/>
    <w:rsid w:val="00C10344"/>
    <w:rsid w:val="00C12EBA"/>
    <w:rsid w:val="00C16E00"/>
    <w:rsid w:val="00C21860"/>
    <w:rsid w:val="00C253C8"/>
    <w:rsid w:val="00C276B4"/>
    <w:rsid w:val="00C27EC4"/>
    <w:rsid w:val="00C30E7B"/>
    <w:rsid w:val="00C31C40"/>
    <w:rsid w:val="00C34070"/>
    <w:rsid w:val="00C357BA"/>
    <w:rsid w:val="00C3677B"/>
    <w:rsid w:val="00C37956"/>
    <w:rsid w:val="00C42151"/>
    <w:rsid w:val="00C42323"/>
    <w:rsid w:val="00C441E6"/>
    <w:rsid w:val="00C45603"/>
    <w:rsid w:val="00C50064"/>
    <w:rsid w:val="00C5638F"/>
    <w:rsid w:val="00C5785E"/>
    <w:rsid w:val="00C61C59"/>
    <w:rsid w:val="00C62B07"/>
    <w:rsid w:val="00C62E1F"/>
    <w:rsid w:val="00C654A2"/>
    <w:rsid w:val="00C65C18"/>
    <w:rsid w:val="00C66848"/>
    <w:rsid w:val="00C7076F"/>
    <w:rsid w:val="00C7147D"/>
    <w:rsid w:val="00C71B91"/>
    <w:rsid w:val="00C71EF0"/>
    <w:rsid w:val="00C72AC2"/>
    <w:rsid w:val="00C73099"/>
    <w:rsid w:val="00C73D89"/>
    <w:rsid w:val="00C748E2"/>
    <w:rsid w:val="00C8032E"/>
    <w:rsid w:val="00C820B0"/>
    <w:rsid w:val="00C82E3B"/>
    <w:rsid w:val="00C847AC"/>
    <w:rsid w:val="00C865AF"/>
    <w:rsid w:val="00C8668A"/>
    <w:rsid w:val="00C9153C"/>
    <w:rsid w:val="00C9549B"/>
    <w:rsid w:val="00CA1F30"/>
    <w:rsid w:val="00CA541F"/>
    <w:rsid w:val="00CA589F"/>
    <w:rsid w:val="00CB1096"/>
    <w:rsid w:val="00CB12FC"/>
    <w:rsid w:val="00CB4850"/>
    <w:rsid w:val="00CB5B44"/>
    <w:rsid w:val="00CB6F79"/>
    <w:rsid w:val="00CB7E95"/>
    <w:rsid w:val="00CB7FE9"/>
    <w:rsid w:val="00CC0CBD"/>
    <w:rsid w:val="00CC43B2"/>
    <w:rsid w:val="00CC52EC"/>
    <w:rsid w:val="00CC53DC"/>
    <w:rsid w:val="00CC7082"/>
    <w:rsid w:val="00CC7865"/>
    <w:rsid w:val="00CD2459"/>
    <w:rsid w:val="00CD33AB"/>
    <w:rsid w:val="00CD33FE"/>
    <w:rsid w:val="00CD48D9"/>
    <w:rsid w:val="00CD5852"/>
    <w:rsid w:val="00CE2E43"/>
    <w:rsid w:val="00CE2F6D"/>
    <w:rsid w:val="00CE323E"/>
    <w:rsid w:val="00CE399B"/>
    <w:rsid w:val="00CE5731"/>
    <w:rsid w:val="00CF05FD"/>
    <w:rsid w:val="00CF0B4E"/>
    <w:rsid w:val="00CF3D22"/>
    <w:rsid w:val="00CF766E"/>
    <w:rsid w:val="00D0000C"/>
    <w:rsid w:val="00D004B9"/>
    <w:rsid w:val="00D00799"/>
    <w:rsid w:val="00D00C74"/>
    <w:rsid w:val="00D03C85"/>
    <w:rsid w:val="00D05D01"/>
    <w:rsid w:val="00D0621E"/>
    <w:rsid w:val="00D066CD"/>
    <w:rsid w:val="00D104BB"/>
    <w:rsid w:val="00D114C4"/>
    <w:rsid w:val="00D13F22"/>
    <w:rsid w:val="00D13F8E"/>
    <w:rsid w:val="00D167B0"/>
    <w:rsid w:val="00D16B16"/>
    <w:rsid w:val="00D17A7E"/>
    <w:rsid w:val="00D221A6"/>
    <w:rsid w:val="00D25F01"/>
    <w:rsid w:val="00D273F4"/>
    <w:rsid w:val="00D27A1C"/>
    <w:rsid w:val="00D27EF0"/>
    <w:rsid w:val="00D31EEB"/>
    <w:rsid w:val="00D322D6"/>
    <w:rsid w:val="00D356B7"/>
    <w:rsid w:val="00D35872"/>
    <w:rsid w:val="00D376A7"/>
    <w:rsid w:val="00D442A5"/>
    <w:rsid w:val="00D50818"/>
    <w:rsid w:val="00D51384"/>
    <w:rsid w:val="00D516B0"/>
    <w:rsid w:val="00D517EA"/>
    <w:rsid w:val="00D53664"/>
    <w:rsid w:val="00D53F58"/>
    <w:rsid w:val="00D61A8B"/>
    <w:rsid w:val="00D62110"/>
    <w:rsid w:val="00D63390"/>
    <w:rsid w:val="00D6369F"/>
    <w:rsid w:val="00D64492"/>
    <w:rsid w:val="00D65A88"/>
    <w:rsid w:val="00D65D79"/>
    <w:rsid w:val="00D66BD7"/>
    <w:rsid w:val="00D676B0"/>
    <w:rsid w:val="00D70136"/>
    <w:rsid w:val="00D771AC"/>
    <w:rsid w:val="00D77865"/>
    <w:rsid w:val="00D80F72"/>
    <w:rsid w:val="00D812CE"/>
    <w:rsid w:val="00D81990"/>
    <w:rsid w:val="00D847C6"/>
    <w:rsid w:val="00D8583F"/>
    <w:rsid w:val="00D90D19"/>
    <w:rsid w:val="00D90DDC"/>
    <w:rsid w:val="00D91BB8"/>
    <w:rsid w:val="00D9244C"/>
    <w:rsid w:val="00D941ED"/>
    <w:rsid w:val="00D94EC8"/>
    <w:rsid w:val="00D952FA"/>
    <w:rsid w:val="00D95878"/>
    <w:rsid w:val="00D96F2F"/>
    <w:rsid w:val="00DA34D8"/>
    <w:rsid w:val="00DA413E"/>
    <w:rsid w:val="00DA48EA"/>
    <w:rsid w:val="00DA5BE7"/>
    <w:rsid w:val="00DA76DC"/>
    <w:rsid w:val="00DA76F7"/>
    <w:rsid w:val="00DA7CD6"/>
    <w:rsid w:val="00DB002A"/>
    <w:rsid w:val="00DB0A5E"/>
    <w:rsid w:val="00DB3DE6"/>
    <w:rsid w:val="00DB497C"/>
    <w:rsid w:val="00DB63E0"/>
    <w:rsid w:val="00DB7628"/>
    <w:rsid w:val="00DC256F"/>
    <w:rsid w:val="00DC28A1"/>
    <w:rsid w:val="00DC3665"/>
    <w:rsid w:val="00DC3859"/>
    <w:rsid w:val="00DC6183"/>
    <w:rsid w:val="00DC7871"/>
    <w:rsid w:val="00DD060F"/>
    <w:rsid w:val="00DD4DA0"/>
    <w:rsid w:val="00DD68F6"/>
    <w:rsid w:val="00DD6D16"/>
    <w:rsid w:val="00DE0865"/>
    <w:rsid w:val="00DE0E50"/>
    <w:rsid w:val="00DE2B2F"/>
    <w:rsid w:val="00DE5889"/>
    <w:rsid w:val="00DE6F6F"/>
    <w:rsid w:val="00DE7710"/>
    <w:rsid w:val="00DF020C"/>
    <w:rsid w:val="00DF31C6"/>
    <w:rsid w:val="00DF55B9"/>
    <w:rsid w:val="00E005D0"/>
    <w:rsid w:val="00E02103"/>
    <w:rsid w:val="00E02D37"/>
    <w:rsid w:val="00E103E5"/>
    <w:rsid w:val="00E10E6A"/>
    <w:rsid w:val="00E110E7"/>
    <w:rsid w:val="00E12E7C"/>
    <w:rsid w:val="00E161F2"/>
    <w:rsid w:val="00E17428"/>
    <w:rsid w:val="00E21A3F"/>
    <w:rsid w:val="00E21B37"/>
    <w:rsid w:val="00E23089"/>
    <w:rsid w:val="00E24D32"/>
    <w:rsid w:val="00E26CF4"/>
    <w:rsid w:val="00E27922"/>
    <w:rsid w:val="00E30ADD"/>
    <w:rsid w:val="00E3141C"/>
    <w:rsid w:val="00E33981"/>
    <w:rsid w:val="00E343BA"/>
    <w:rsid w:val="00E34FBD"/>
    <w:rsid w:val="00E360EA"/>
    <w:rsid w:val="00E36347"/>
    <w:rsid w:val="00E37034"/>
    <w:rsid w:val="00E4494B"/>
    <w:rsid w:val="00E4594B"/>
    <w:rsid w:val="00E45CA8"/>
    <w:rsid w:val="00E47DFE"/>
    <w:rsid w:val="00E50360"/>
    <w:rsid w:val="00E551C0"/>
    <w:rsid w:val="00E55274"/>
    <w:rsid w:val="00E601E4"/>
    <w:rsid w:val="00E67736"/>
    <w:rsid w:val="00E713D4"/>
    <w:rsid w:val="00E73AA7"/>
    <w:rsid w:val="00E7473E"/>
    <w:rsid w:val="00E76AF2"/>
    <w:rsid w:val="00E77758"/>
    <w:rsid w:val="00E7783B"/>
    <w:rsid w:val="00E82FE8"/>
    <w:rsid w:val="00E8340E"/>
    <w:rsid w:val="00E84848"/>
    <w:rsid w:val="00E870C8"/>
    <w:rsid w:val="00E91847"/>
    <w:rsid w:val="00E925EE"/>
    <w:rsid w:val="00E94A83"/>
    <w:rsid w:val="00EA034C"/>
    <w:rsid w:val="00EA093A"/>
    <w:rsid w:val="00EA0A18"/>
    <w:rsid w:val="00EA2661"/>
    <w:rsid w:val="00EA2B3A"/>
    <w:rsid w:val="00EA39B7"/>
    <w:rsid w:val="00EA5E50"/>
    <w:rsid w:val="00EA6E2C"/>
    <w:rsid w:val="00EB1F29"/>
    <w:rsid w:val="00EB21B6"/>
    <w:rsid w:val="00EB4A38"/>
    <w:rsid w:val="00EB57A4"/>
    <w:rsid w:val="00EB5C43"/>
    <w:rsid w:val="00EB6030"/>
    <w:rsid w:val="00EC0BF2"/>
    <w:rsid w:val="00EC1E0B"/>
    <w:rsid w:val="00EC5F17"/>
    <w:rsid w:val="00EC6E65"/>
    <w:rsid w:val="00ED04AA"/>
    <w:rsid w:val="00ED188E"/>
    <w:rsid w:val="00ED23BF"/>
    <w:rsid w:val="00ED3B64"/>
    <w:rsid w:val="00ED438C"/>
    <w:rsid w:val="00ED457A"/>
    <w:rsid w:val="00ED55AA"/>
    <w:rsid w:val="00ED5C53"/>
    <w:rsid w:val="00EE020F"/>
    <w:rsid w:val="00EE0B7C"/>
    <w:rsid w:val="00EE1D4D"/>
    <w:rsid w:val="00EE3380"/>
    <w:rsid w:val="00EE3C27"/>
    <w:rsid w:val="00EE45C1"/>
    <w:rsid w:val="00EE60BC"/>
    <w:rsid w:val="00EF20B6"/>
    <w:rsid w:val="00EF3828"/>
    <w:rsid w:val="00EF56CD"/>
    <w:rsid w:val="00EF63E0"/>
    <w:rsid w:val="00EF642C"/>
    <w:rsid w:val="00F00655"/>
    <w:rsid w:val="00F02AB1"/>
    <w:rsid w:val="00F04C73"/>
    <w:rsid w:val="00F05D7D"/>
    <w:rsid w:val="00F077DE"/>
    <w:rsid w:val="00F10582"/>
    <w:rsid w:val="00F14011"/>
    <w:rsid w:val="00F141A8"/>
    <w:rsid w:val="00F15F15"/>
    <w:rsid w:val="00F177A6"/>
    <w:rsid w:val="00F212FC"/>
    <w:rsid w:val="00F34F71"/>
    <w:rsid w:val="00F35196"/>
    <w:rsid w:val="00F35781"/>
    <w:rsid w:val="00F454CC"/>
    <w:rsid w:val="00F46094"/>
    <w:rsid w:val="00F476E9"/>
    <w:rsid w:val="00F53D2C"/>
    <w:rsid w:val="00F5542F"/>
    <w:rsid w:val="00F5547A"/>
    <w:rsid w:val="00F56CFE"/>
    <w:rsid w:val="00F61F23"/>
    <w:rsid w:val="00F62865"/>
    <w:rsid w:val="00F6449D"/>
    <w:rsid w:val="00F6484F"/>
    <w:rsid w:val="00F651D1"/>
    <w:rsid w:val="00F73556"/>
    <w:rsid w:val="00F73D24"/>
    <w:rsid w:val="00F74316"/>
    <w:rsid w:val="00F754AA"/>
    <w:rsid w:val="00F774ED"/>
    <w:rsid w:val="00F807C8"/>
    <w:rsid w:val="00F8115C"/>
    <w:rsid w:val="00F81CC3"/>
    <w:rsid w:val="00F84AE9"/>
    <w:rsid w:val="00F850E2"/>
    <w:rsid w:val="00F85BE7"/>
    <w:rsid w:val="00F85DFA"/>
    <w:rsid w:val="00F901D3"/>
    <w:rsid w:val="00F91279"/>
    <w:rsid w:val="00F92071"/>
    <w:rsid w:val="00F938D9"/>
    <w:rsid w:val="00F93BDA"/>
    <w:rsid w:val="00F93BDB"/>
    <w:rsid w:val="00F95079"/>
    <w:rsid w:val="00F95BB9"/>
    <w:rsid w:val="00F979E5"/>
    <w:rsid w:val="00FA08DE"/>
    <w:rsid w:val="00FA13FD"/>
    <w:rsid w:val="00FA1432"/>
    <w:rsid w:val="00FA177F"/>
    <w:rsid w:val="00FA205D"/>
    <w:rsid w:val="00FA3CFC"/>
    <w:rsid w:val="00FA63E7"/>
    <w:rsid w:val="00FA6828"/>
    <w:rsid w:val="00FB0272"/>
    <w:rsid w:val="00FB0426"/>
    <w:rsid w:val="00FC1A3C"/>
    <w:rsid w:val="00FC36DD"/>
    <w:rsid w:val="00FC5FE4"/>
    <w:rsid w:val="00FC6838"/>
    <w:rsid w:val="00FC7A05"/>
    <w:rsid w:val="00FD70E2"/>
    <w:rsid w:val="00FD745A"/>
    <w:rsid w:val="00FD7E9E"/>
    <w:rsid w:val="00FE02B7"/>
    <w:rsid w:val="00FE0721"/>
    <w:rsid w:val="00FE0BE0"/>
    <w:rsid w:val="00FE2699"/>
    <w:rsid w:val="00FE298B"/>
    <w:rsid w:val="00FE322A"/>
    <w:rsid w:val="00FE35D4"/>
    <w:rsid w:val="00FF1D7D"/>
    <w:rsid w:val="00FF2AAB"/>
    <w:rsid w:val="00FF5B7F"/>
    <w:rsid w:val="00FF631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aliases w:val="List Paragraph 1,List Paragraph1,List[1:1],Table of contents numbered"/>
    <w:basedOn w:val="Normal"/>
    <w:link w:val="ListParagraphChar"/>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0621E"/>
    <w:rPr>
      <w:rFonts w:cs="Calibri"/>
      <w:sz w:val="22"/>
      <w:szCs w:val="22"/>
      <w:lang w:val="en-GB" w:eastAsia="en-US"/>
    </w:rPr>
  </w:style>
  <w:style w:type="paragraph" w:styleId="Title">
    <w:name w:val="Title"/>
    <w:basedOn w:val="Normal"/>
    <w:link w:val="TitleChar1"/>
    <w:uiPriority w:val="99"/>
    <w:qFormat/>
    <w:locked/>
    <w:rsid w:val="00706CA8"/>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706CA8"/>
    <w:rPr>
      <w:rFonts w:asciiTheme="majorHAnsi" w:eastAsiaTheme="majorEastAsia" w:hAnsiTheme="majorHAnsi" w:cstheme="majorBidi"/>
      <w:spacing w:val="-10"/>
      <w:kern w:val="28"/>
      <w:sz w:val="56"/>
      <w:szCs w:val="56"/>
      <w:lang w:val="en-GB" w:eastAsia="en-US"/>
    </w:rPr>
  </w:style>
  <w:style w:type="character" w:customStyle="1" w:styleId="TitleChar1">
    <w:name w:val="Title Char1"/>
    <w:link w:val="Title"/>
    <w:uiPriority w:val="99"/>
    <w:locked/>
    <w:rsid w:val="00706CA8"/>
    <w:rPr>
      <w:rFonts w:ascii="Times New Roman" w:hAnsi="Times New Roman"/>
      <w:b/>
      <w:i/>
      <w:sz w:val="24"/>
      <w:lang w:val="en-US" w:eastAsia="en-US"/>
    </w:rPr>
  </w:style>
  <w:style w:type="character" w:customStyle="1" w:styleId="ListParagraphChar">
    <w:name w:val="List Paragraph Char"/>
    <w:aliases w:val="List Paragraph 1 Char,List Paragraph1 Char,List[1:1] Char,Table of contents numbered Char"/>
    <w:link w:val="ListParagraph"/>
    <w:uiPriority w:val="34"/>
    <w:qFormat/>
    <w:rsid w:val="001567BE"/>
    <w:rPr>
      <w:rFonts w:cs="Calibri"/>
      <w:sz w:val="22"/>
      <w:szCs w:val="22"/>
      <w:lang w:val="en-GB" w:eastAsia="en-US"/>
    </w:rPr>
  </w:style>
  <w:style w:type="paragraph" w:customStyle="1" w:styleId="Default">
    <w:name w:val="Default"/>
    <w:rsid w:val="004D1934"/>
    <w:pPr>
      <w:autoSpaceDE w:val="0"/>
      <w:autoSpaceDN w:val="0"/>
      <w:adjustRightInd w:val="0"/>
    </w:pPr>
    <w:rPr>
      <w:rFonts w:ascii="Tahoma" w:hAnsi="Tahoma" w:cs="Tahoma"/>
      <w:color w:val="000000"/>
      <w:sz w:val="24"/>
      <w:szCs w:val="24"/>
    </w:rPr>
  </w:style>
  <w:style w:type="character" w:styleId="Emphasis">
    <w:name w:val="Emphasis"/>
    <w:basedOn w:val="DefaultParagraphFont"/>
    <w:uiPriority w:val="20"/>
    <w:qFormat/>
    <w:locked/>
    <w:rsid w:val="00DA48EA"/>
    <w:rPr>
      <w:i/>
      <w:iCs/>
    </w:rPr>
  </w:style>
  <w:style w:type="character" w:customStyle="1" w:styleId="st1">
    <w:name w:val="st1"/>
    <w:basedOn w:val="DefaultParagraphFont"/>
    <w:rsid w:val="00DA48EA"/>
  </w:style>
  <w:style w:type="table" w:customStyle="1" w:styleId="GridTable6ColorfulAccent3">
    <w:name w:val="Grid Table 6 Colorful Accent 3"/>
    <w:basedOn w:val="TableNormal"/>
    <w:uiPriority w:val="51"/>
    <w:rsid w:val="00114EE5"/>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NoSpacing">
    <w:name w:val="No Spacing"/>
    <w:uiPriority w:val="1"/>
    <w:qFormat/>
    <w:rsid w:val="000A6AB6"/>
    <w:rPr>
      <w:rFonts w:ascii="Times New Roman" w:eastAsia="Times New Roman" w:hAnsi="Times New Roman"/>
      <w:sz w:val="24"/>
      <w:szCs w:val="24"/>
      <w:lang w:val="en-GB" w:eastAsia="en-US"/>
    </w:rPr>
  </w:style>
  <w:style w:type="paragraph" w:styleId="NormalWeb">
    <w:name w:val="Normal (Web)"/>
    <w:basedOn w:val="Normal"/>
    <w:uiPriority w:val="99"/>
    <w:unhideWhenUsed/>
    <w:rsid w:val="001B6342"/>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numbering" w:customStyle="1" w:styleId="NoList1">
    <w:name w:val="No List1"/>
    <w:next w:val="NoList"/>
    <w:uiPriority w:val="99"/>
    <w:semiHidden/>
    <w:unhideWhenUsed/>
    <w:rsid w:val="001B2E70"/>
  </w:style>
  <w:style w:type="table" w:customStyle="1" w:styleId="TableGrid1">
    <w:name w:val="Table Grid1"/>
    <w:basedOn w:val="TableNormal"/>
    <w:next w:val="TableGrid"/>
    <w:uiPriority w:val="39"/>
    <w:rsid w:val="00C7076F"/>
    <w:rPr>
      <w:sz w:val="24"/>
      <w:szCs w:val="24"/>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rsid w:val="00634607"/>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locked/>
    <w:rsid w:val="00151CAC"/>
    <w:rPr>
      <w:b/>
      <w:bCs/>
    </w:rPr>
  </w:style>
  <w:style w:type="table" w:customStyle="1" w:styleId="TableGrid0">
    <w:name w:val="TableGrid"/>
    <w:rsid w:val="00EF3828"/>
    <w:rPr>
      <w:rFonts w:eastAsia="Times New Roman"/>
      <w:sz w:val="22"/>
      <w:szCs w:val="22"/>
    </w:rPr>
    <w:tblPr>
      <w:tblCellMar>
        <w:top w:w="0" w:type="dxa"/>
        <w:left w:w="0" w:type="dxa"/>
        <w:bottom w:w="0" w:type="dxa"/>
        <w:right w:w="0" w:type="dxa"/>
      </w:tblCellMar>
    </w:tblPr>
  </w:style>
  <w:style w:type="character" w:customStyle="1" w:styleId="markedcontent">
    <w:name w:val="markedcontent"/>
    <w:basedOn w:val="DefaultParagraphFont"/>
    <w:rsid w:val="00657A0E"/>
  </w:style>
  <w:style w:type="table" w:customStyle="1" w:styleId="TableGrid12">
    <w:name w:val="Table Grid12"/>
    <w:basedOn w:val="TableNormal"/>
    <w:next w:val="TableGrid"/>
    <w:uiPriority w:val="39"/>
    <w:rsid w:val="004E0D38"/>
    <w:pPr>
      <w:widowControl w:val="0"/>
      <w:autoSpaceDE w:val="0"/>
      <w:autoSpaceDN w:val="0"/>
    </w:pPr>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51581940">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677385846">
      <w:bodyDiv w:val="1"/>
      <w:marLeft w:val="0"/>
      <w:marRight w:val="0"/>
      <w:marTop w:val="0"/>
      <w:marBottom w:val="0"/>
      <w:divBdr>
        <w:top w:val="none" w:sz="0" w:space="0" w:color="auto"/>
        <w:left w:val="none" w:sz="0" w:space="0" w:color="auto"/>
        <w:bottom w:val="none" w:sz="0" w:space="0" w:color="auto"/>
        <w:right w:val="none" w:sz="0" w:space="0" w:color="auto"/>
      </w:divBdr>
      <w:divsChild>
        <w:div w:id="1481851189">
          <w:marLeft w:val="0"/>
          <w:marRight w:val="0"/>
          <w:marTop w:val="0"/>
          <w:marBottom w:val="0"/>
          <w:divBdr>
            <w:top w:val="none" w:sz="0" w:space="0" w:color="auto"/>
            <w:left w:val="none" w:sz="0" w:space="0" w:color="auto"/>
            <w:bottom w:val="none" w:sz="0" w:space="0" w:color="auto"/>
            <w:right w:val="none" w:sz="0" w:space="0" w:color="auto"/>
          </w:divBdr>
        </w:div>
      </w:divsChild>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 w:id="211500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2E4E03DDAF14142905D79266D7019AB" ma:contentTypeVersion="8" ma:contentTypeDescription="Create a new document." ma:contentTypeScope="" ma:versionID="1db43e14c8727372e4035b0413c648ca">
  <xsd:schema xmlns:xsd="http://www.w3.org/2001/XMLSchema" xmlns:xs="http://www.w3.org/2001/XMLSchema" xmlns:p="http://schemas.microsoft.com/office/2006/metadata/properties" xmlns:ns3="f2276d59-fd9b-48fb-87e9-8292563165f4" targetNamespace="http://schemas.microsoft.com/office/2006/metadata/properties" ma:root="true" ma:fieldsID="b01668ab2e21be80993c612b54115cb0" ns3:_="">
    <xsd:import namespace="f2276d59-fd9b-48fb-87e9-8292563165f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276d59-fd9b-48fb-87e9-8292563165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3C98C-A84C-4053-AC22-D92CF95D8167}">
  <ds:schemaRefs>
    <ds:schemaRef ds:uri="http://schemas.microsoft.com/sharepoint/v3/contenttype/forms"/>
  </ds:schemaRefs>
</ds:datastoreItem>
</file>

<file path=customXml/itemProps2.xml><?xml version="1.0" encoding="utf-8"?>
<ds:datastoreItem xmlns:ds="http://schemas.openxmlformats.org/officeDocument/2006/customXml" ds:itemID="{8858B23F-1244-4722-9B9B-05316DEC60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276d59-fd9b-48fb-87e9-8292563165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F86BDE-2EAC-42DA-B0E5-D93B5FEE7EB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016FF25-AA7D-403E-8BE7-8B16F2307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863</Words>
  <Characters>4920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5772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USER</cp:lastModifiedBy>
  <cp:revision>2</cp:revision>
  <cp:lastPrinted>2019-07-02T07:55:00Z</cp:lastPrinted>
  <dcterms:created xsi:type="dcterms:W3CDTF">2023-03-20T11:23:00Z</dcterms:created>
  <dcterms:modified xsi:type="dcterms:W3CDTF">2023-03-20T11:23:00Z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0x01010072E4E03DDAF14142905D79266D7019AB</vt:lpwstr>
  </property>
</Properties>
</file>