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03" w:rsidRPr="00BD0149" w:rsidRDefault="00BD0149" w:rsidP="00BD01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0149">
        <w:rPr>
          <w:rFonts w:ascii="Arial" w:hAnsi="Arial" w:cs="Arial"/>
          <w:b/>
          <w:sz w:val="20"/>
          <w:szCs w:val="20"/>
        </w:rPr>
        <w:t>National Assembly</w:t>
      </w:r>
      <w:r w:rsidRPr="00BD0149">
        <w:rPr>
          <w:rFonts w:ascii="Arial" w:hAnsi="Arial" w:cs="Arial"/>
          <w:b/>
          <w:sz w:val="20"/>
          <w:szCs w:val="20"/>
        </w:rPr>
        <w:br/>
        <w:t>Question Number: 573</w:t>
      </w:r>
      <w:r w:rsidRPr="00BD0149">
        <w:rPr>
          <w:rFonts w:ascii="Arial" w:hAnsi="Arial" w:cs="Arial"/>
          <w:b/>
          <w:sz w:val="20"/>
          <w:szCs w:val="20"/>
        </w:rPr>
        <w:br/>
        <w:t>Mr M S F de Freitas (DA) to ask the Minister of Transport: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D0149">
        <w:rPr>
          <w:rFonts w:ascii="Arial" w:hAnsi="Arial" w:cs="Arial"/>
          <w:sz w:val="20"/>
          <w:szCs w:val="20"/>
        </w:rPr>
        <w:t>What revenue has been collected from foreign vehicles using the e-toll roads at border posts,</w:t>
      </w:r>
      <w:r>
        <w:rPr>
          <w:rFonts w:ascii="Arial" w:hAnsi="Arial" w:cs="Arial"/>
          <w:sz w:val="20"/>
          <w:szCs w:val="20"/>
        </w:rPr>
        <w:t xml:space="preserve"> </w:t>
      </w:r>
      <w:r w:rsidRPr="00BD0149">
        <w:rPr>
          <w:rFonts w:ascii="Arial" w:hAnsi="Arial" w:cs="Arial"/>
          <w:sz w:val="20"/>
          <w:szCs w:val="20"/>
        </w:rPr>
        <w:t xml:space="preserve">through (a) the Cross Border Agency revenue has been collected from </w:t>
      </w:r>
      <w:r>
        <w:rPr>
          <w:rFonts w:ascii="Arial" w:hAnsi="Arial" w:cs="Arial"/>
          <w:sz w:val="20"/>
          <w:szCs w:val="20"/>
        </w:rPr>
        <w:t xml:space="preserve">foreign vehicles using the e-toll </w:t>
      </w:r>
      <w:r w:rsidRPr="00BD0149">
        <w:rPr>
          <w:rFonts w:ascii="Arial" w:hAnsi="Arial" w:cs="Arial"/>
          <w:sz w:val="20"/>
          <w:szCs w:val="20"/>
        </w:rPr>
        <w:t>roads at border posts, through (a) the Cross Border Agency, (b) any other agency or (c) the sale</w:t>
      </w:r>
      <w:r>
        <w:rPr>
          <w:rFonts w:ascii="Arial" w:hAnsi="Arial" w:cs="Arial"/>
          <w:sz w:val="20"/>
          <w:szCs w:val="20"/>
        </w:rPr>
        <w:t xml:space="preserve"> </w:t>
      </w:r>
      <w:r w:rsidRPr="00BD0149">
        <w:rPr>
          <w:rFonts w:ascii="Arial" w:hAnsi="Arial" w:cs="Arial"/>
          <w:sz w:val="20"/>
          <w:szCs w:val="20"/>
        </w:rPr>
        <w:t xml:space="preserve">of e-toil Day Pass tags in each month since the inception of e-tolls?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D0149">
        <w:rPr>
          <w:rFonts w:ascii="Arial" w:hAnsi="Arial" w:cs="Arial"/>
          <w:sz w:val="20"/>
          <w:szCs w:val="20"/>
        </w:rPr>
        <w:t>NW653E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D0149">
        <w:rPr>
          <w:rFonts w:ascii="Arial" w:hAnsi="Arial" w:cs="Arial"/>
          <w:b/>
          <w:sz w:val="20"/>
          <w:szCs w:val="20"/>
        </w:rPr>
        <w:t xml:space="preserve">Reply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D0149">
        <w:rPr>
          <w:rFonts w:ascii="Arial" w:hAnsi="Arial" w:cs="Arial"/>
          <w:sz w:val="20"/>
          <w:szCs w:val="20"/>
        </w:rPr>
        <w:t>(a) (b</w:t>
      </w:r>
      <w:proofErr w:type="gramStart"/>
      <w:r w:rsidRPr="00BD0149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</w:r>
      <w:r w:rsidRPr="00BD0149">
        <w:rPr>
          <w:rFonts w:ascii="Arial" w:hAnsi="Arial" w:cs="Arial"/>
          <w:sz w:val="20"/>
          <w:szCs w:val="20"/>
        </w:rPr>
        <w:t>SANRAL is not currently collecting any revenue through any 3rd party agency at the border</w:t>
      </w:r>
      <w:r>
        <w:rPr>
          <w:rFonts w:ascii="Arial" w:hAnsi="Arial" w:cs="Arial"/>
          <w:sz w:val="20"/>
          <w:szCs w:val="20"/>
        </w:rPr>
        <w:t xml:space="preserve"> </w:t>
      </w:r>
      <w:r w:rsidRPr="00BD0149">
        <w:rPr>
          <w:rFonts w:ascii="Arial" w:hAnsi="Arial" w:cs="Arial"/>
          <w:sz w:val="20"/>
          <w:szCs w:val="20"/>
        </w:rPr>
        <w:t>posts. As indicated previously, foreign vehicles have the same obligation to pay toll as any</w:t>
      </w:r>
      <w:r>
        <w:rPr>
          <w:rFonts w:ascii="Arial" w:hAnsi="Arial" w:cs="Arial"/>
          <w:sz w:val="20"/>
          <w:szCs w:val="20"/>
        </w:rPr>
        <w:t xml:space="preserve"> </w:t>
      </w:r>
      <w:r w:rsidRPr="00BD0149">
        <w:rPr>
          <w:rFonts w:ascii="Arial" w:hAnsi="Arial" w:cs="Arial"/>
          <w:sz w:val="20"/>
          <w:szCs w:val="20"/>
        </w:rPr>
        <w:t>other vehicle using the GFlP roads. Currently 14 741 foreign vehicles are registered on the</w:t>
      </w:r>
      <w:r>
        <w:rPr>
          <w:rFonts w:ascii="Arial" w:hAnsi="Arial" w:cs="Arial"/>
          <w:sz w:val="20"/>
          <w:szCs w:val="20"/>
        </w:rPr>
        <w:t xml:space="preserve"> </w:t>
      </w:r>
      <w:r w:rsidRPr="00BD0149">
        <w:rPr>
          <w:rFonts w:ascii="Arial" w:hAnsi="Arial" w:cs="Arial"/>
          <w:sz w:val="20"/>
          <w:szCs w:val="20"/>
        </w:rPr>
        <w:t>SANRAL toll system.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BD0149">
        <w:rPr>
          <w:rFonts w:ascii="Arial" w:hAnsi="Arial" w:cs="Arial"/>
          <w:sz w:val="20"/>
          <w:szCs w:val="20"/>
        </w:rPr>
        <w:t>(c) Not applicable</w:t>
      </w:r>
      <w:r>
        <w:rPr>
          <w:rFonts w:ascii="Arial" w:hAnsi="Arial" w:cs="Arial"/>
          <w:sz w:val="20"/>
          <w:szCs w:val="20"/>
        </w:rPr>
        <w:br/>
      </w:r>
    </w:p>
    <w:sectPr w:rsidR="005D3403" w:rsidRPr="00BD0149" w:rsidSect="00901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characterSpacingControl w:val="doNotCompress"/>
  <w:compat/>
  <w:rsids>
    <w:rsidRoot w:val="00BD0149"/>
    <w:rsid w:val="005D3403"/>
    <w:rsid w:val="005E3B13"/>
    <w:rsid w:val="00BD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669</Characters>
  <Application>Microsoft Office Word</Application>
  <DocSecurity>0</DocSecurity>
  <Lines>5</Lines>
  <Paragraphs>1</Paragraphs>
  <ScaleCrop>false</ScaleCrop>
  <Company>Deftones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2015-07-08T10:08:00Z</dcterms:created>
  <dcterms:modified xsi:type="dcterms:W3CDTF">2015-07-08T10:11:00Z</dcterms:modified>
</cp:coreProperties>
</file>