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9E" w:rsidRDefault="00DB329E" w:rsidP="00420667">
      <w:pPr>
        <w:spacing w:before="100" w:beforeAutospacing="1" w:after="100" w:afterAutospacing="1"/>
        <w:ind w:left="720" w:hanging="720"/>
        <w:jc w:val="center"/>
        <w:outlineLvl w:val="0"/>
        <w:rPr>
          <w:noProof/>
          <w:lang w:val="en-ZA" w:eastAsia="en-ZA"/>
        </w:rPr>
      </w:pPr>
      <w:bookmarkStart w:id="0" w:name="_GoBack"/>
      <w:bookmarkEnd w:id="0"/>
    </w:p>
    <w:p w:rsidR="00DB329E" w:rsidRDefault="00DB329E" w:rsidP="00420667">
      <w:pPr>
        <w:ind w:left="1440" w:firstLine="720"/>
        <w:rPr>
          <w:rFonts w:cs="Arial"/>
          <w:sz w:val="16"/>
          <w:szCs w:val="16"/>
        </w:rPr>
      </w:pPr>
    </w:p>
    <w:p w:rsidR="00DB329E" w:rsidRDefault="00DB329E" w:rsidP="00420667">
      <w:pPr>
        <w:spacing w:before="100" w:beforeAutospacing="1" w:after="100" w:afterAutospacing="1"/>
        <w:ind w:left="720" w:hanging="720"/>
        <w:jc w:val="center"/>
        <w:outlineLvl w:val="0"/>
        <w:rPr>
          <w:noProof/>
          <w:lang w:val="en-ZA" w:eastAsia="en-ZA"/>
        </w:rPr>
      </w:pPr>
    </w:p>
    <w:p w:rsidR="00DB329E" w:rsidRPr="00D2427D" w:rsidRDefault="004115AB" w:rsidP="00420667">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th-africa-tours-and-travel.com/images/south-africa-national-coat-of-arms-nationalsymbolsofsouthafrica.jpg"/>
                    <pic:cNvPicPr>
                      <a:picLocks noChangeAspect="1" noChangeArrowheads="1"/>
                    </pic:cNvPicPr>
                  </pic:nvPicPr>
                  <pic:blipFill>
                    <a:blip r:embed="rId7"/>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DB329E" w:rsidRDefault="00DB329E" w:rsidP="00420667">
      <w:pPr>
        <w:jc w:val="center"/>
        <w:rPr>
          <w:rFonts w:ascii="Arial" w:hAnsi="Arial" w:cs="Arial"/>
          <w:b/>
        </w:rPr>
      </w:pPr>
      <w:r w:rsidRPr="00C96B32">
        <w:rPr>
          <w:rFonts w:ascii="Arial" w:hAnsi="Arial" w:cs="Arial"/>
          <w:b/>
        </w:rPr>
        <w:t xml:space="preserve">MINISTRY </w:t>
      </w:r>
    </w:p>
    <w:p w:rsidR="00DB329E" w:rsidRPr="00C96B32" w:rsidRDefault="00DB329E" w:rsidP="00420667">
      <w:pPr>
        <w:jc w:val="center"/>
        <w:rPr>
          <w:rFonts w:ascii="Arial" w:hAnsi="Arial" w:cs="Arial"/>
          <w:b/>
        </w:rPr>
      </w:pPr>
      <w:r w:rsidRPr="00C96B32">
        <w:rPr>
          <w:rFonts w:ascii="Arial" w:hAnsi="Arial" w:cs="Arial"/>
          <w:b/>
        </w:rPr>
        <w:t>COOPERATIVE GOVERNANCE AND TRADITIONAL AFFAIRS</w:t>
      </w:r>
    </w:p>
    <w:p w:rsidR="00DB329E" w:rsidRDefault="00DB329E" w:rsidP="00420667">
      <w:pPr>
        <w:pBdr>
          <w:bottom w:val="single" w:sz="6" w:space="1" w:color="auto"/>
        </w:pBdr>
        <w:jc w:val="center"/>
        <w:rPr>
          <w:rFonts w:ascii="Arial" w:hAnsi="Arial" w:cs="Arial"/>
          <w:b/>
        </w:rPr>
      </w:pPr>
      <w:r w:rsidRPr="00C96B32">
        <w:rPr>
          <w:rFonts w:ascii="Arial" w:hAnsi="Arial" w:cs="Arial"/>
          <w:b/>
        </w:rPr>
        <w:t>REPUBLIC OF SOUTH AFRICA</w:t>
      </w:r>
    </w:p>
    <w:p w:rsidR="00DB329E" w:rsidRPr="00C96B32" w:rsidRDefault="00DB329E" w:rsidP="00420667">
      <w:pPr>
        <w:pBdr>
          <w:bottom w:val="single" w:sz="6" w:space="1" w:color="auto"/>
        </w:pBdr>
        <w:jc w:val="center"/>
        <w:rPr>
          <w:rFonts w:ascii="Arial" w:hAnsi="Arial" w:cs="Arial"/>
          <w:b/>
        </w:rPr>
      </w:pPr>
    </w:p>
    <w:p w:rsidR="00DB329E" w:rsidRDefault="00DB329E" w:rsidP="00420667">
      <w:pPr>
        <w:spacing w:line="360" w:lineRule="auto"/>
        <w:jc w:val="center"/>
        <w:rPr>
          <w:rFonts w:ascii="Arial" w:hAnsi="Arial" w:cs="Arial"/>
          <w:sz w:val="16"/>
          <w:szCs w:val="16"/>
        </w:rPr>
      </w:pPr>
    </w:p>
    <w:p w:rsidR="00DB329E" w:rsidRDefault="00DB329E" w:rsidP="00420667">
      <w:pPr>
        <w:spacing w:line="360" w:lineRule="auto"/>
        <w:ind w:left="540" w:hanging="540"/>
        <w:jc w:val="center"/>
        <w:rPr>
          <w:rFonts w:ascii="Arial" w:hAnsi="Arial" w:cs="Arial"/>
          <w:b/>
          <w:bCs/>
          <w:color w:val="000000"/>
          <w:lang w:val="en-GB"/>
        </w:rPr>
      </w:pPr>
    </w:p>
    <w:p w:rsidR="00DB329E" w:rsidRDefault="00DB329E"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rsidR="00DB329E" w:rsidRPr="000D2C53" w:rsidRDefault="00DB329E"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 FOR WRITTEN/ORAL REPLY</w:t>
      </w:r>
    </w:p>
    <w:p w:rsidR="00DB329E" w:rsidRPr="000D2C53" w:rsidRDefault="00DB329E" w:rsidP="0042066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571</w:t>
      </w:r>
    </w:p>
    <w:p w:rsidR="00DB329E" w:rsidRPr="006A713F" w:rsidRDefault="00DB329E" w:rsidP="006A713F">
      <w:pPr>
        <w:spacing w:before="100" w:beforeAutospacing="1" w:after="100" w:afterAutospacing="1"/>
        <w:ind w:left="851" w:hanging="709"/>
        <w:jc w:val="both"/>
        <w:outlineLvl w:val="0"/>
        <w:rPr>
          <w:rFonts w:ascii="Arial" w:hAnsi="Arial" w:cs="Arial"/>
          <w:b/>
          <w:color w:val="FF0000"/>
        </w:rPr>
      </w:pPr>
      <w:r w:rsidRPr="006A713F">
        <w:rPr>
          <w:rFonts w:ascii="Arial" w:hAnsi="Arial" w:cs="Arial"/>
          <w:b/>
        </w:rPr>
        <w:t xml:space="preserve">Mr P van Dalen (DA) to ask the Minister of Cooperative Governance and Traditional Affairs: </w:t>
      </w:r>
    </w:p>
    <w:p w:rsidR="00DB329E" w:rsidRPr="006A713F" w:rsidRDefault="00DB329E" w:rsidP="006A713F">
      <w:pPr>
        <w:spacing w:before="100" w:beforeAutospacing="1" w:after="100" w:afterAutospacing="1"/>
        <w:ind w:left="142"/>
        <w:jc w:val="both"/>
        <w:rPr>
          <w:rFonts w:ascii="Arial" w:hAnsi="Arial" w:cs="Arial"/>
        </w:rPr>
      </w:pPr>
      <w:r w:rsidRPr="006A713F">
        <w:rPr>
          <w:rFonts w:ascii="Arial" w:hAnsi="Arial" w:cs="Arial"/>
        </w:rPr>
        <w:t>Whether, with reference to his reply to question 4094 on 8 December 2015, the requested information has been received from the metropolitan municipalities; if so, when will the specified information be made available?</w:t>
      </w:r>
      <w:r w:rsidRPr="006A713F">
        <w:rPr>
          <w:rFonts w:ascii="Arial" w:hAnsi="Arial" w:cs="Arial"/>
        </w:rPr>
        <w:tab/>
      </w:r>
      <w:r w:rsidRPr="006A713F">
        <w:rPr>
          <w:rFonts w:ascii="Arial" w:hAnsi="Arial" w:cs="Arial"/>
        </w:rPr>
        <w:tab/>
      </w:r>
      <w:r w:rsidRPr="006A713F">
        <w:rPr>
          <w:rFonts w:ascii="Arial" w:hAnsi="Arial" w:cs="Arial"/>
        </w:rPr>
        <w:tab/>
      </w:r>
      <w:r w:rsidRPr="006A713F">
        <w:rPr>
          <w:rFonts w:ascii="Arial" w:hAnsi="Arial" w:cs="Arial"/>
          <w:sz w:val="20"/>
          <w:szCs w:val="20"/>
        </w:rPr>
        <w:t>NW677E</w:t>
      </w:r>
    </w:p>
    <w:p w:rsidR="00DB329E" w:rsidRPr="006A713F" w:rsidRDefault="00DB329E" w:rsidP="004D4D30">
      <w:pPr>
        <w:spacing w:line="360" w:lineRule="auto"/>
        <w:contextualSpacing/>
        <w:jc w:val="both"/>
        <w:rPr>
          <w:rFonts w:ascii="Arial" w:hAnsi="Arial" w:cs="Arial"/>
          <w:b/>
          <w:lang w:val="en-ZA"/>
        </w:rPr>
      </w:pPr>
    </w:p>
    <w:p w:rsidR="00DB329E" w:rsidRDefault="00DB329E">
      <w:pPr>
        <w:spacing w:after="160" w:line="259" w:lineRule="auto"/>
        <w:rPr>
          <w:rFonts w:ascii="Arial" w:hAnsi="Arial" w:cs="Arial"/>
          <w:b/>
          <w:lang w:val="en-ZA"/>
        </w:rPr>
      </w:pPr>
      <w:r>
        <w:rPr>
          <w:rFonts w:ascii="Arial" w:hAnsi="Arial" w:cs="Arial"/>
          <w:b/>
          <w:lang w:val="en-ZA"/>
        </w:rPr>
        <w:br w:type="page"/>
      </w:r>
    </w:p>
    <w:p w:rsidR="00DB329E" w:rsidRDefault="00DB329E" w:rsidP="004D4D30">
      <w:pPr>
        <w:spacing w:line="360" w:lineRule="auto"/>
        <w:jc w:val="both"/>
        <w:rPr>
          <w:rFonts w:ascii="Arial" w:hAnsi="Arial" w:cs="Arial"/>
          <w:b/>
          <w:lang w:val="en-ZA"/>
        </w:rPr>
      </w:pPr>
      <w:r>
        <w:rPr>
          <w:rFonts w:ascii="Arial" w:hAnsi="Arial" w:cs="Arial"/>
          <w:b/>
          <w:lang w:val="en-ZA"/>
        </w:rPr>
        <w:t>Reply</w:t>
      </w:r>
      <w:r w:rsidRPr="00B707D0">
        <w:rPr>
          <w:rFonts w:ascii="Arial" w:hAnsi="Arial" w:cs="Arial"/>
          <w:b/>
          <w:lang w:val="en-ZA"/>
        </w:rPr>
        <w:t>:</w:t>
      </w:r>
    </w:p>
    <w:p w:rsidR="00DB329E" w:rsidRPr="004D4D30" w:rsidRDefault="00DB329E" w:rsidP="004D4D30">
      <w:pPr>
        <w:spacing w:line="360" w:lineRule="auto"/>
        <w:jc w:val="both"/>
        <w:rPr>
          <w:rFonts w:ascii="Arial" w:hAnsi="Arial" w:cs="Arial"/>
          <w:b/>
          <w:lang w:val="en-ZA"/>
        </w:rPr>
      </w:pPr>
    </w:p>
    <w:p w:rsidR="00DB329E" w:rsidRPr="00CD570A" w:rsidRDefault="00DB329E" w:rsidP="00E15DCC">
      <w:pPr>
        <w:autoSpaceDE w:val="0"/>
        <w:autoSpaceDN w:val="0"/>
        <w:adjustRightInd w:val="0"/>
        <w:spacing w:line="360" w:lineRule="auto"/>
        <w:ind w:left="567" w:hanging="567"/>
        <w:jc w:val="both"/>
        <w:rPr>
          <w:rFonts w:ascii="Arial" w:hAnsi="Arial" w:cs="Arial"/>
        </w:rPr>
      </w:pPr>
      <w:r w:rsidRPr="00CD570A">
        <w:rPr>
          <w:rFonts w:ascii="Arial" w:hAnsi="Arial" w:cs="Arial"/>
        </w:rPr>
        <w:t>a)</w:t>
      </w:r>
      <w:r w:rsidRPr="00CD570A">
        <w:rPr>
          <w:rFonts w:ascii="Arial" w:hAnsi="Arial" w:cs="Arial"/>
        </w:rPr>
        <w:tab/>
      </w:r>
      <w:r w:rsidRPr="00D25AC3">
        <w:rPr>
          <w:rFonts w:ascii="Arial" w:hAnsi="Arial" w:cs="Arial"/>
        </w:rPr>
        <w:t>The department is only responsible for managing the local government equitable share which provides for the subsidi</w:t>
      </w:r>
      <w:r>
        <w:rPr>
          <w:rFonts w:ascii="Arial" w:hAnsi="Arial" w:cs="Arial"/>
        </w:rPr>
        <w:t>z</w:t>
      </w:r>
      <w:r w:rsidRPr="00D25AC3">
        <w:rPr>
          <w:rFonts w:ascii="Arial" w:hAnsi="Arial" w:cs="Arial"/>
        </w:rPr>
        <w:t xml:space="preserve">ation of the provision of basic services to poor households. </w:t>
      </w:r>
      <w:r>
        <w:rPr>
          <w:rFonts w:ascii="Arial" w:hAnsi="Arial" w:cs="Arial"/>
        </w:rPr>
        <w:t>In the Local Government Equitable Share formula a</w:t>
      </w:r>
      <w:r w:rsidRPr="00CD570A">
        <w:rPr>
          <w:rFonts w:ascii="Arial" w:hAnsi="Arial" w:cs="Arial"/>
        </w:rPr>
        <w:t xml:space="preserve"> monthly household income equal to two old age pensioners</w:t>
      </w:r>
      <w:r>
        <w:rPr>
          <w:rFonts w:ascii="Arial" w:hAnsi="Arial" w:cs="Arial"/>
        </w:rPr>
        <w:t>’</w:t>
      </w:r>
      <w:r w:rsidRPr="00CD570A">
        <w:rPr>
          <w:rFonts w:ascii="Arial" w:hAnsi="Arial" w:cs="Arial"/>
        </w:rPr>
        <w:t xml:space="preserve"> grant of R2 300 per month is used to define </w:t>
      </w:r>
      <w:r>
        <w:rPr>
          <w:rFonts w:ascii="Arial" w:hAnsi="Arial" w:cs="Arial"/>
        </w:rPr>
        <w:t>the f</w:t>
      </w:r>
      <w:r w:rsidRPr="00CD570A">
        <w:rPr>
          <w:rFonts w:ascii="Arial" w:hAnsi="Arial" w:cs="Arial"/>
        </w:rPr>
        <w:t xml:space="preserve">ormula’s affordability threshold. </w:t>
      </w:r>
      <w:r>
        <w:rPr>
          <w:rFonts w:ascii="Arial" w:hAnsi="Arial" w:cs="Arial"/>
        </w:rPr>
        <w:t>It should be noted that t</w:t>
      </w:r>
      <w:r w:rsidRPr="00CD570A">
        <w:rPr>
          <w:rFonts w:ascii="Arial" w:hAnsi="Arial" w:cs="Arial"/>
        </w:rPr>
        <w:t>he threshold is not an official poverty line or a required level to be used by municipalities in their own indigen</w:t>
      </w:r>
      <w:r>
        <w:rPr>
          <w:rFonts w:ascii="Arial" w:hAnsi="Arial" w:cs="Arial"/>
        </w:rPr>
        <w:t>t</w:t>
      </w:r>
      <w:r w:rsidRPr="00CD570A">
        <w:rPr>
          <w:rFonts w:ascii="Arial" w:hAnsi="Arial" w:cs="Arial"/>
        </w:rPr>
        <w:t xml:space="preserve"> policies. However, should municipalities choose to provide fewer households with free basic services than they are funded for through the local government equitable share, their budget documentation should clearly </w:t>
      </w:r>
      <w:r>
        <w:rPr>
          <w:rFonts w:ascii="Arial" w:hAnsi="Arial" w:cs="Arial"/>
        </w:rPr>
        <w:t>indicate</w:t>
      </w:r>
      <w:r w:rsidRPr="00CD570A">
        <w:rPr>
          <w:rFonts w:ascii="Arial" w:hAnsi="Arial" w:cs="Arial"/>
        </w:rPr>
        <w:t xml:space="preserve"> why they have made this choice and how they have consulted with their community during the budget process.</w:t>
      </w:r>
    </w:p>
    <w:p w:rsidR="00DB329E" w:rsidRPr="00CD570A" w:rsidRDefault="00DB329E" w:rsidP="00E15DCC">
      <w:pPr>
        <w:autoSpaceDE w:val="0"/>
        <w:autoSpaceDN w:val="0"/>
        <w:adjustRightInd w:val="0"/>
        <w:spacing w:line="360" w:lineRule="auto"/>
        <w:ind w:left="1134" w:hanging="567"/>
        <w:jc w:val="both"/>
        <w:rPr>
          <w:rFonts w:ascii="Arial" w:hAnsi="Arial" w:cs="Arial"/>
        </w:rPr>
      </w:pPr>
    </w:p>
    <w:p w:rsidR="00DB329E" w:rsidRPr="00CD570A" w:rsidRDefault="00DB329E" w:rsidP="00E15DCC">
      <w:pPr>
        <w:pStyle w:val="ListParagraph"/>
        <w:numPr>
          <w:ilvl w:val="0"/>
          <w:numId w:val="8"/>
        </w:numPr>
        <w:autoSpaceDE w:val="0"/>
        <w:autoSpaceDN w:val="0"/>
        <w:adjustRightInd w:val="0"/>
        <w:spacing w:line="360" w:lineRule="auto"/>
        <w:ind w:left="567" w:hanging="567"/>
        <w:jc w:val="both"/>
        <w:rPr>
          <w:rFonts w:ascii="Arial" w:hAnsi="Arial" w:cs="Arial"/>
        </w:rPr>
      </w:pPr>
      <w:r>
        <w:rPr>
          <w:rFonts w:ascii="Arial" w:hAnsi="Arial" w:cs="Arial"/>
        </w:rPr>
        <w:t xml:space="preserve">With regard to the </w:t>
      </w:r>
      <w:r w:rsidRPr="00CD570A">
        <w:rPr>
          <w:rFonts w:ascii="Arial" w:hAnsi="Arial" w:cs="Arial"/>
        </w:rPr>
        <w:t>Local Government Equitable Share (LGES) f</w:t>
      </w:r>
      <w:r>
        <w:rPr>
          <w:rFonts w:ascii="Arial" w:hAnsi="Arial" w:cs="Arial"/>
        </w:rPr>
        <w:t>ormula, the basic ser</w:t>
      </w:r>
      <w:r w:rsidRPr="00CD570A">
        <w:rPr>
          <w:rFonts w:ascii="Arial" w:hAnsi="Arial" w:cs="Arial"/>
        </w:rPr>
        <w:t xml:space="preserve">vices component </w:t>
      </w:r>
      <w:r>
        <w:rPr>
          <w:rFonts w:ascii="Arial" w:hAnsi="Arial" w:cs="Arial"/>
        </w:rPr>
        <w:t xml:space="preserve">of the formula </w:t>
      </w:r>
      <w:r w:rsidRPr="00D25AC3">
        <w:rPr>
          <w:rFonts w:ascii="Arial" w:hAnsi="Arial" w:cs="Arial"/>
        </w:rPr>
        <w:t>provides for the subsidi</w:t>
      </w:r>
      <w:r>
        <w:rPr>
          <w:rFonts w:ascii="Arial" w:hAnsi="Arial" w:cs="Arial"/>
        </w:rPr>
        <w:t>s</w:t>
      </w:r>
      <w:r w:rsidRPr="00D25AC3">
        <w:rPr>
          <w:rFonts w:ascii="Arial" w:hAnsi="Arial" w:cs="Arial"/>
        </w:rPr>
        <w:t>ation of the provision of basic services to poor households</w:t>
      </w:r>
      <w:r w:rsidRPr="00CD570A">
        <w:rPr>
          <w:rFonts w:ascii="Arial" w:hAnsi="Arial" w:cs="Arial"/>
        </w:rPr>
        <w:t>. The subsidy includes funding for the provision of free basic water (6 kiloliters per household per month), energy (50 kilowatt-hours per household per month) and sanitation and refuse (based on the service levels as defined national policy). The basic services component provides a subsidy of R313.76 per month in 2015/16 for the cost of providing basic services to each of these households. The monthly amount provided to each service is provided in the Explanatory Memorandum to the 2015 Division of Revenue Bill.</w:t>
      </w:r>
    </w:p>
    <w:p w:rsidR="00DB329E" w:rsidRPr="00E15DCC" w:rsidRDefault="00DB329E" w:rsidP="00E15DCC">
      <w:pPr>
        <w:pStyle w:val="ListParagraph"/>
        <w:autoSpaceDE w:val="0"/>
        <w:autoSpaceDN w:val="0"/>
        <w:adjustRightInd w:val="0"/>
        <w:spacing w:line="360" w:lineRule="auto"/>
        <w:ind w:left="567"/>
        <w:rPr>
          <w:rFonts w:ascii="TimesNewRomanPSMT" w:hAnsi="TimesNewRomanPSMT" w:cs="TimesNewRomanPSMT"/>
          <w:sz w:val="21"/>
          <w:szCs w:val="21"/>
        </w:rPr>
      </w:pPr>
    </w:p>
    <w:p w:rsidR="00DB329E" w:rsidRDefault="00DB329E" w:rsidP="00E15DCC">
      <w:pPr>
        <w:spacing w:line="360" w:lineRule="auto"/>
        <w:ind w:left="567" w:hanging="567"/>
        <w:jc w:val="both"/>
        <w:rPr>
          <w:rFonts w:ascii="Arial" w:hAnsi="Arial" w:cs="Arial"/>
        </w:rPr>
      </w:pPr>
      <w:r>
        <w:rPr>
          <w:rFonts w:ascii="Arial" w:hAnsi="Arial" w:cs="Arial"/>
        </w:rPr>
        <w:t>c)</w:t>
      </w:r>
      <w:r>
        <w:rPr>
          <w:rFonts w:ascii="Arial" w:hAnsi="Arial" w:cs="Arial"/>
        </w:rPr>
        <w:tab/>
        <w:t>According to the STATSSA Non-Financial Census released in August 2015, t</w:t>
      </w:r>
      <w:r w:rsidRPr="000E4ADF">
        <w:rPr>
          <w:rFonts w:ascii="Arial" w:hAnsi="Arial" w:cs="Arial"/>
        </w:rPr>
        <w:t xml:space="preserve">he total nationwide number of indigent households registered with municipalities </w:t>
      </w:r>
      <w:r>
        <w:rPr>
          <w:rFonts w:ascii="Arial" w:hAnsi="Arial" w:cs="Arial"/>
        </w:rPr>
        <w:t>is 3 482 260. The table below captures registered indigent households per metro:</w:t>
      </w:r>
    </w:p>
    <w:p w:rsidR="00DB329E" w:rsidRPr="00837AB1" w:rsidRDefault="00DB329E" w:rsidP="00A061D8">
      <w:pPr>
        <w:spacing w:before="100" w:beforeAutospacing="1" w:after="100" w:afterAutospacing="1" w:line="360" w:lineRule="auto"/>
        <w:ind w:left="567"/>
        <w:jc w:val="both"/>
        <w:rPr>
          <w:rFonts w:ascii="Arial" w:hAnsi="Arial" w:cs="Arial"/>
          <w:b/>
          <w:lang w:val="en-ZA"/>
        </w:rPr>
      </w:pPr>
      <w:r w:rsidRPr="00837AB1">
        <w:rPr>
          <w:rFonts w:ascii="Arial" w:hAnsi="Arial" w:cs="Arial"/>
          <w:b/>
          <w:lang w:val="en-ZA"/>
        </w:rPr>
        <w:t xml:space="preserve">Table 1: </w:t>
      </w:r>
      <w:r>
        <w:rPr>
          <w:rFonts w:ascii="Arial" w:hAnsi="Arial" w:cs="Arial"/>
          <w:b/>
          <w:lang w:val="en-ZA"/>
        </w:rPr>
        <w:t xml:space="preserve">Total Number of Indigent Households Registered in each Metropolitan </w:t>
      </w:r>
      <w:r w:rsidRPr="00837AB1">
        <w:rPr>
          <w:rFonts w:ascii="Arial" w:hAnsi="Arial" w:cs="Arial"/>
          <w:b/>
          <w:lang w:val="en-ZA"/>
        </w:rPr>
        <w:t>Municipalit</w:t>
      </w:r>
      <w:r>
        <w:rPr>
          <w:rFonts w:ascii="Arial" w:hAnsi="Arial" w:cs="Arial"/>
          <w:b/>
          <w:lang w:val="en-ZA"/>
        </w:rPr>
        <w:t>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3308"/>
        <w:gridCol w:w="2807"/>
      </w:tblGrid>
      <w:tr w:rsidR="00DB329E" w:rsidTr="00904314">
        <w:tc>
          <w:tcPr>
            <w:tcW w:w="3213" w:type="dxa"/>
          </w:tcPr>
          <w:p w:rsidR="00DB329E" w:rsidRPr="00904314" w:rsidRDefault="00DB329E" w:rsidP="00904314">
            <w:pPr>
              <w:spacing w:before="100" w:beforeAutospacing="1" w:after="100" w:afterAutospacing="1" w:line="360" w:lineRule="auto"/>
              <w:jc w:val="both"/>
              <w:rPr>
                <w:rFonts w:ascii="Arial" w:hAnsi="Arial" w:cs="Arial"/>
                <w:b/>
              </w:rPr>
            </w:pPr>
            <w:r w:rsidRPr="00904314">
              <w:rPr>
                <w:rFonts w:ascii="Arial" w:hAnsi="Arial" w:cs="Arial"/>
                <w:b/>
                <w:sz w:val="22"/>
                <w:szCs w:val="22"/>
              </w:rPr>
              <w:t>Province</w:t>
            </w:r>
          </w:p>
        </w:tc>
        <w:tc>
          <w:tcPr>
            <w:tcW w:w="3308" w:type="dxa"/>
          </w:tcPr>
          <w:p w:rsidR="00DB329E" w:rsidRPr="00904314" w:rsidRDefault="00DB329E" w:rsidP="00904314">
            <w:pPr>
              <w:spacing w:before="100" w:beforeAutospacing="1" w:after="100" w:afterAutospacing="1" w:line="360" w:lineRule="auto"/>
              <w:jc w:val="both"/>
              <w:rPr>
                <w:rFonts w:ascii="Arial" w:hAnsi="Arial" w:cs="Arial"/>
                <w:b/>
              </w:rPr>
            </w:pPr>
            <w:r w:rsidRPr="00904314">
              <w:rPr>
                <w:rFonts w:ascii="Arial" w:hAnsi="Arial" w:cs="Arial"/>
                <w:b/>
                <w:sz w:val="22"/>
                <w:szCs w:val="22"/>
              </w:rPr>
              <w:t>Metropolitan Municipality</w:t>
            </w:r>
          </w:p>
        </w:tc>
        <w:tc>
          <w:tcPr>
            <w:tcW w:w="2807" w:type="dxa"/>
          </w:tcPr>
          <w:p w:rsidR="00DB329E" w:rsidRPr="00904314" w:rsidRDefault="00DB329E" w:rsidP="00904314">
            <w:pPr>
              <w:spacing w:before="100" w:beforeAutospacing="1" w:after="100" w:afterAutospacing="1" w:line="360" w:lineRule="auto"/>
              <w:jc w:val="both"/>
              <w:rPr>
                <w:rFonts w:ascii="Arial" w:hAnsi="Arial" w:cs="Arial"/>
                <w:b/>
              </w:rPr>
            </w:pPr>
            <w:r w:rsidRPr="00904314">
              <w:rPr>
                <w:rFonts w:ascii="Arial" w:hAnsi="Arial" w:cs="Arial"/>
                <w:b/>
                <w:sz w:val="22"/>
                <w:szCs w:val="22"/>
              </w:rPr>
              <w:t>Indigent Households</w:t>
            </w:r>
          </w:p>
        </w:tc>
      </w:tr>
      <w:tr w:rsidR="00DB329E" w:rsidTr="00904314">
        <w:tc>
          <w:tcPr>
            <w:tcW w:w="3213" w:type="dxa"/>
            <w:vMerge w:val="restart"/>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Gauteng</w:t>
            </w: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City of Johannesburg</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288, 209</w:t>
            </w:r>
          </w:p>
        </w:tc>
      </w:tr>
      <w:tr w:rsidR="00DB329E" w:rsidTr="00904314">
        <w:tc>
          <w:tcPr>
            <w:tcW w:w="3213" w:type="dxa"/>
            <w:vMerge/>
          </w:tcPr>
          <w:p w:rsidR="00DB329E" w:rsidRPr="00904314" w:rsidRDefault="00DB329E" w:rsidP="00904314">
            <w:pPr>
              <w:spacing w:before="100" w:beforeAutospacing="1" w:after="100" w:afterAutospacing="1" w:line="360" w:lineRule="auto"/>
              <w:jc w:val="both"/>
              <w:rPr>
                <w:rFonts w:ascii="Arial" w:hAnsi="Arial" w:cs="Arial"/>
              </w:rPr>
            </w:pP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Tshwane</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96, 883</w:t>
            </w:r>
          </w:p>
        </w:tc>
      </w:tr>
      <w:tr w:rsidR="00DB329E" w:rsidTr="00904314">
        <w:tc>
          <w:tcPr>
            <w:tcW w:w="3213" w:type="dxa"/>
            <w:vMerge/>
          </w:tcPr>
          <w:p w:rsidR="00DB329E" w:rsidRPr="00904314" w:rsidRDefault="00DB329E" w:rsidP="00904314">
            <w:pPr>
              <w:spacing w:before="100" w:beforeAutospacing="1" w:after="100" w:afterAutospacing="1" w:line="360" w:lineRule="auto"/>
              <w:jc w:val="both"/>
              <w:rPr>
                <w:rFonts w:ascii="Arial" w:hAnsi="Arial" w:cs="Arial"/>
              </w:rPr>
            </w:pP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Ekurhuleni</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36,526</w:t>
            </w:r>
          </w:p>
        </w:tc>
      </w:tr>
      <w:tr w:rsidR="00DB329E" w:rsidTr="00904314">
        <w:tc>
          <w:tcPr>
            <w:tcW w:w="3213"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Free State</w:t>
            </w: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Mangaung</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20, 105</w:t>
            </w:r>
          </w:p>
        </w:tc>
      </w:tr>
      <w:tr w:rsidR="00DB329E" w:rsidTr="00904314">
        <w:tc>
          <w:tcPr>
            <w:tcW w:w="3213"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lastRenderedPageBreak/>
              <w:t>KwaZulu Natal</w:t>
            </w: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Ethekwini</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589, 605</w:t>
            </w:r>
          </w:p>
        </w:tc>
      </w:tr>
      <w:tr w:rsidR="00DB329E" w:rsidTr="00904314">
        <w:tc>
          <w:tcPr>
            <w:tcW w:w="3213" w:type="dxa"/>
            <w:vMerge w:val="restart"/>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Eastern Cape</w:t>
            </w: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 xml:space="preserve">Buffalo City </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61, 960</w:t>
            </w:r>
          </w:p>
        </w:tc>
      </w:tr>
      <w:tr w:rsidR="00DB329E" w:rsidTr="00904314">
        <w:tc>
          <w:tcPr>
            <w:tcW w:w="3213" w:type="dxa"/>
            <w:vMerge/>
          </w:tcPr>
          <w:p w:rsidR="00DB329E" w:rsidRPr="00904314" w:rsidRDefault="00DB329E" w:rsidP="00904314">
            <w:pPr>
              <w:spacing w:before="100" w:beforeAutospacing="1" w:after="100" w:afterAutospacing="1" w:line="360" w:lineRule="auto"/>
              <w:jc w:val="both"/>
              <w:rPr>
                <w:rFonts w:ascii="Arial" w:hAnsi="Arial" w:cs="Arial"/>
              </w:rPr>
            </w:pP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Nelson Mandela Bay</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85,022</w:t>
            </w:r>
          </w:p>
        </w:tc>
      </w:tr>
      <w:tr w:rsidR="00DB329E" w:rsidTr="00904314">
        <w:tc>
          <w:tcPr>
            <w:tcW w:w="3213"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Western Cape</w:t>
            </w:r>
          </w:p>
        </w:tc>
        <w:tc>
          <w:tcPr>
            <w:tcW w:w="3308" w:type="dxa"/>
          </w:tcPr>
          <w:p w:rsidR="00DB329E" w:rsidRPr="00904314" w:rsidRDefault="00DB329E" w:rsidP="00904314">
            <w:pPr>
              <w:spacing w:before="100" w:beforeAutospacing="1" w:after="100" w:afterAutospacing="1" w:line="360" w:lineRule="auto"/>
              <w:jc w:val="both"/>
              <w:rPr>
                <w:rFonts w:ascii="Arial" w:hAnsi="Arial" w:cs="Arial"/>
              </w:rPr>
            </w:pPr>
            <w:r w:rsidRPr="00904314">
              <w:rPr>
                <w:rFonts w:ascii="Arial" w:hAnsi="Arial" w:cs="Arial"/>
                <w:sz w:val="22"/>
                <w:szCs w:val="22"/>
              </w:rPr>
              <w:t>City of Cape Town</w:t>
            </w:r>
          </w:p>
        </w:tc>
        <w:tc>
          <w:tcPr>
            <w:tcW w:w="2807" w:type="dxa"/>
          </w:tcPr>
          <w:p w:rsidR="00DB329E" w:rsidRPr="00904314" w:rsidRDefault="00DB329E" w:rsidP="00904314">
            <w:pPr>
              <w:spacing w:before="100" w:beforeAutospacing="1" w:after="100" w:afterAutospacing="1" w:line="360" w:lineRule="auto"/>
              <w:jc w:val="right"/>
              <w:rPr>
                <w:rFonts w:ascii="Arial" w:hAnsi="Arial" w:cs="Arial"/>
              </w:rPr>
            </w:pPr>
            <w:r w:rsidRPr="00904314">
              <w:rPr>
                <w:rFonts w:ascii="Arial" w:hAnsi="Arial" w:cs="Arial"/>
                <w:sz w:val="22"/>
                <w:szCs w:val="22"/>
              </w:rPr>
              <w:t>288, 724</w:t>
            </w:r>
          </w:p>
        </w:tc>
      </w:tr>
      <w:tr w:rsidR="00DB329E" w:rsidTr="00904314">
        <w:tc>
          <w:tcPr>
            <w:tcW w:w="3213" w:type="dxa"/>
          </w:tcPr>
          <w:p w:rsidR="00DB329E" w:rsidRPr="00904314" w:rsidRDefault="00DB329E" w:rsidP="00904314">
            <w:pPr>
              <w:spacing w:before="100" w:beforeAutospacing="1" w:after="100" w:afterAutospacing="1" w:line="360" w:lineRule="auto"/>
              <w:jc w:val="both"/>
              <w:rPr>
                <w:rFonts w:ascii="Arial" w:hAnsi="Arial" w:cs="Arial"/>
                <w:b/>
              </w:rPr>
            </w:pPr>
            <w:r w:rsidRPr="00904314">
              <w:rPr>
                <w:rFonts w:ascii="Arial" w:hAnsi="Arial" w:cs="Arial"/>
                <w:b/>
                <w:sz w:val="22"/>
                <w:szCs w:val="22"/>
              </w:rPr>
              <w:t>Total</w:t>
            </w:r>
          </w:p>
        </w:tc>
        <w:tc>
          <w:tcPr>
            <w:tcW w:w="3308" w:type="dxa"/>
          </w:tcPr>
          <w:p w:rsidR="00DB329E" w:rsidRPr="00904314" w:rsidRDefault="00DB329E" w:rsidP="00904314">
            <w:pPr>
              <w:spacing w:before="100" w:beforeAutospacing="1" w:after="100" w:afterAutospacing="1" w:line="360" w:lineRule="auto"/>
              <w:jc w:val="both"/>
              <w:rPr>
                <w:rFonts w:ascii="Arial" w:hAnsi="Arial" w:cs="Arial"/>
                <w:b/>
              </w:rPr>
            </w:pPr>
          </w:p>
        </w:tc>
        <w:tc>
          <w:tcPr>
            <w:tcW w:w="2807" w:type="dxa"/>
          </w:tcPr>
          <w:p w:rsidR="00DB329E" w:rsidRPr="00904314" w:rsidRDefault="00DB329E" w:rsidP="00904314">
            <w:pPr>
              <w:spacing w:before="100" w:beforeAutospacing="1" w:after="100" w:afterAutospacing="1" w:line="360" w:lineRule="auto"/>
              <w:jc w:val="right"/>
              <w:rPr>
                <w:rFonts w:ascii="Arial" w:hAnsi="Arial" w:cs="Arial"/>
                <w:b/>
              </w:rPr>
            </w:pPr>
            <w:r w:rsidRPr="00904314">
              <w:rPr>
                <w:rFonts w:ascii="Arial" w:hAnsi="Arial" w:cs="Arial"/>
                <w:b/>
                <w:sz w:val="22"/>
                <w:szCs w:val="22"/>
              </w:rPr>
              <w:t>1,467,034</w:t>
            </w:r>
          </w:p>
        </w:tc>
      </w:tr>
    </w:tbl>
    <w:p w:rsidR="00DB329E" w:rsidRDefault="00DB329E" w:rsidP="004D4D30">
      <w:pPr>
        <w:spacing w:line="360" w:lineRule="auto"/>
        <w:ind w:left="720" w:hanging="720"/>
        <w:jc w:val="both"/>
        <w:rPr>
          <w:rFonts w:ascii="Arial" w:hAnsi="Arial" w:cs="Arial"/>
        </w:rPr>
      </w:pPr>
    </w:p>
    <w:p w:rsidR="00DB329E" w:rsidRDefault="00DB329E" w:rsidP="004D4D30">
      <w:pPr>
        <w:spacing w:line="360" w:lineRule="auto"/>
        <w:ind w:left="720" w:hanging="720"/>
        <w:jc w:val="both"/>
        <w:rPr>
          <w:rFonts w:ascii="Arial" w:hAnsi="Arial" w:cs="Arial"/>
          <w:lang w:val="en-ZA"/>
        </w:rPr>
      </w:pPr>
      <w:r>
        <w:rPr>
          <w:rFonts w:ascii="Arial" w:hAnsi="Arial" w:cs="Arial"/>
          <w:lang w:val="en-ZA"/>
        </w:rPr>
        <w:t xml:space="preserve">d) </w:t>
      </w:r>
      <w:r>
        <w:rPr>
          <w:rFonts w:ascii="Arial" w:hAnsi="Arial" w:cs="Arial"/>
          <w:lang w:val="en-ZA"/>
        </w:rPr>
        <w:tab/>
      </w:r>
      <w:r w:rsidRPr="00CD570A">
        <w:rPr>
          <w:rFonts w:ascii="Arial" w:hAnsi="Arial" w:cs="Arial"/>
          <w:lang w:val="en-ZA"/>
        </w:rPr>
        <w:t xml:space="preserve">The basic services component of the local government equitable share is worth </w:t>
      </w:r>
      <w:r w:rsidRPr="00CD570A">
        <w:rPr>
          <w:rFonts w:ascii="Arial" w:hAnsi="Arial" w:cs="Arial"/>
          <w:lang w:val="en-ZA"/>
        </w:rPr>
        <w:br/>
        <w:t>R33.3 billion in 2015/16 financial year and accounts for 74.9 per cent of the total value of the local government equitable share.</w:t>
      </w:r>
    </w:p>
    <w:p w:rsidR="00DB329E" w:rsidRDefault="00DB329E" w:rsidP="004D4D30">
      <w:pPr>
        <w:spacing w:line="360" w:lineRule="auto"/>
        <w:ind w:left="720" w:hanging="720"/>
        <w:jc w:val="both"/>
        <w:rPr>
          <w:rFonts w:ascii="Arial" w:hAnsi="Arial" w:cs="Arial"/>
        </w:rPr>
      </w:pPr>
    </w:p>
    <w:p w:rsidR="00DB329E" w:rsidRDefault="00DB329E" w:rsidP="004D4D30">
      <w:pPr>
        <w:spacing w:line="360" w:lineRule="auto"/>
        <w:ind w:left="720" w:hanging="720"/>
        <w:jc w:val="both"/>
        <w:rPr>
          <w:rFonts w:ascii="Arial" w:hAnsi="Arial" w:cs="Arial"/>
        </w:rPr>
      </w:pPr>
    </w:p>
    <w:p w:rsidR="00DB329E" w:rsidRDefault="00DB329E" w:rsidP="004D4D30">
      <w:pPr>
        <w:spacing w:line="360" w:lineRule="auto"/>
        <w:ind w:left="720" w:hanging="720"/>
        <w:jc w:val="both"/>
        <w:rPr>
          <w:rFonts w:ascii="Arial" w:hAnsi="Arial" w:cs="Arial"/>
        </w:rPr>
      </w:pPr>
    </w:p>
    <w:p w:rsidR="00DB329E" w:rsidRDefault="00DB329E" w:rsidP="004D4D30">
      <w:pPr>
        <w:spacing w:line="360" w:lineRule="auto"/>
        <w:ind w:left="720" w:hanging="720"/>
        <w:jc w:val="both"/>
        <w:rPr>
          <w:rFonts w:ascii="Arial" w:hAnsi="Arial" w:cs="Arial"/>
        </w:rPr>
      </w:pPr>
    </w:p>
    <w:p w:rsidR="00DB329E" w:rsidRDefault="00DB329E" w:rsidP="004D4D30">
      <w:pPr>
        <w:spacing w:line="360" w:lineRule="auto"/>
        <w:ind w:left="720" w:hanging="720"/>
        <w:jc w:val="both"/>
        <w:rPr>
          <w:rFonts w:ascii="Arial" w:hAnsi="Arial" w:cs="Arial"/>
        </w:rPr>
      </w:pPr>
      <w:r>
        <w:rPr>
          <w:rFonts w:ascii="Arial" w:hAnsi="Arial" w:cs="Arial"/>
        </w:rPr>
        <w:t>e)</w:t>
      </w:r>
    </w:p>
    <w:p w:rsidR="00DB329E" w:rsidRPr="00A54744" w:rsidRDefault="00DB329E" w:rsidP="004D4D30">
      <w:pPr>
        <w:pStyle w:val="ListParagraph"/>
        <w:numPr>
          <w:ilvl w:val="2"/>
          <w:numId w:val="5"/>
        </w:numPr>
        <w:spacing w:line="360" w:lineRule="auto"/>
        <w:ind w:left="720" w:hanging="540"/>
        <w:jc w:val="both"/>
        <w:rPr>
          <w:rFonts w:ascii="Arial" w:hAnsi="Arial" w:cs="Arial"/>
          <w:lang w:val="en-ZA"/>
        </w:rPr>
      </w:pPr>
      <w:r w:rsidRPr="00A54744">
        <w:rPr>
          <w:rFonts w:ascii="Arial" w:hAnsi="Arial" w:cs="Arial"/>
        </w:rPr>
        <w:t xml:space="preserve">The eligibility for indigent </w:t>
      </w:r>
      <w:r>
        <w:rPr>
          <w:rFonts w:ascii="Arial" w:hAnsi="Arial" w:cs="Arial"/>
        </w:rPr>
        <w:t xml:space="preserve">subsidy </w:t>
      </w:r>
      <w:r w:rsidRPr="00A54744">
        <w:rPr>
          <w:rFonts w:ascii="Arial" w:hAnsi="Arial" w:cs="Arial"/>
        </w:rPr>
        <w:t>is determined via application. All households who qualify in terms of the criteria set by the municipality visit municipal offices and/ or other registration points established by the municipality to complete and lodge applications for subsidy consideration.</w:t>
      </w:r>
    </w:p>
    <w:p w:rsidR="00DB329E" w:rsidRPr="006A713F" w:rsidRDefault="00DB329E" w:rsidP="00914652">
      <w:pPr>
        <w:pStyle w:val="ListParagraph"/>
        <w:numPr>
          <w:ilvl w:val="2"/>
          <w:numId w:val="5"/>
        </w:numPr>
        <w:spacing w:line="276" w:lineRule="auto"/>
        <w:ind w:left="720" w:hanging="540"/>
        <w:jc w:val="both"/>
        <w:rPr>
          <w:rFonts w:ascii="Arial" w:hAnsi="Arial" w:cs="Arial"/>
          <w:lang w:val="en-ZA"/>
        </w:rPr>
      </w:pPr>
      <w:r w:rsidRPr="006A713F">
        <w:rPr>
          <w:rFonts w:ascii="Arial" w:hAnsi="Arial" w:cs="Arial"/>
        </w:rPr>
        <w:t xml:space="preserve">The eligibility for indigent subsidy is not determined automatically via Property valuation. Instead, it is determined via application process as in (i) above. Property valuation is just but one of the many targeting methods that municipalities can use to target indigent households as spelt out in the national indigent Policy framework and the implementation guidelines. </w:t>
      </w:r>
    </w:p>
    <w:sectPr w:rsidR="00DB329E" w:rsidRPr="006A713F"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56" w:rsidRDefault="008A5356" w:rsidP="009B08E6">
      <w:r>
        <w:separator/>
      </w:r>
    </w:p>
  </w:endnote>
  <w:endnote w:type="continuationSeparator" w:id="0">
    <w:p w:rsidR="008A5356" w:rsidRDefault="008A5356" w:rsidP="009B0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56" w:rsidRDefault="008A5356" w:rsidP="009B08E6">
      <w:r>
        <w:separator/>
      </w:r>
    </w:p>
  </w:footnote>
  <w:footnote w:type="continuationSeparator" w:id="0">
    <w:p w:rsidR="008A5356" w:rsidRDefault="008A5356" w:rsidP="009B0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16B8"/>
    <w:multiLevelType w:val="hybridMultilevel"/>
    <w:tmpl w:val="6C765CFA"/>
    <w:lvl w:ilvl="0" w:tplc="6A06FE9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2B9440A"/>
    <w:multiLevelType w:val="hybridMultilevel"/>
    <w:tmpl w:val="D1CE66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AD1EE7"/>
    <w:multiLevelType w:val="hybridMultilevel"/>
    <w:tmpl w:val="988E1D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F522B5"/>
    <w:multiLevelType w:val="hybridMultilevel"/>
    <w:tmpl w:val="65EEB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9C18D1"/>
    <w:multiLevelType w:val="hybridMultilevel"/>
    <w:tmpl w:val="F8D49CB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6D6B906">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AE2483"/>
    <w:multiLevelType w:val="hybridMultilevel"/>
    <w:tmpl w:val="8FCCF18C"/>
    <w:lvl w:ilvl="0" w:tplc="8E6421F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3A70E87"/>
    <w:multiLevelType w:val="hybridMultilevel"/>
    <w:tmpl w:val="D4100C6A"/>
    <w:lvl w:ilvl="0" w:tplc="FF305A84">
      <w:start w:val="1"/>
      <w:numFmt w:val="lowerLetter"/>
      <w:lvlText w:val="%1)"/>
      <w:lvlJc w:val="left"/>
      <w:pPr>
        <w:ind w:left="1080" w:hanging="720"/>
      </w:pPr>
      <w:rPr>
        <w:rFonts w:eastAsia="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22773B"/>
    <w:multiLevelType w:val="hybridMultilevel"/>
    <w:tmpl w:val="31A0548C"/>
    <w:lvl w:ilvl="0" w:tplc="1C090017">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0667"/>
    <w:rsid w:val="00053200"/>
    <w:rsid w:val="00076EB9"/>
    <w:rsid w:val="00084031"/>
    <w:rsid w:val="000B3A6A"/>
    <w:rsid w:val="000C4095"/>
    <w:rsid w:val="000D2C53"/>
    <w:rsid w:val="000E4ADF"/>
    <w:rsid w:val="0014019A"/>
    <w:rsid w:val="00152C40"/>
    <w:rsid w:val="00171D67"/>
    <w:rsid w:val="00191C63"/>
    <w:rsid w:val="00194465"/>
    <w:rsid w:val="001977B3"/>
    <w:rsid w:val="001D7766"/>
    <w:rsid w:val="001E5AA4"/>
    <w:rsid w:val="00201F7B"/>
    <w:rsid w:val="00216A0D"/>
    <w:rsid w:val="00273B0B"/>
    <w:rsid w:val="00280FD0"/>
    <w:rsid w:val="00290137"/>
    <w:rsid w:val="00296783"/>
    <w:rsid w:val="002A5DED"/>
    <w:rsid w:val="002B095A"/>
    <w:rsid w:val="002B43DA"/>
    <w:rsid w:val="002C4408"/>
    <w:rsid w:val="002E0622"/>
    <w:rsid w:val="002F5633"/>
    <w:rsid w:val="002F6939"/>
    <w:rsid w:val="00311296"/>
    <w:rsid w:val="00346B8B"/>
    <w:rsid w:val="00364CBB"/>
    <w:rsid w:val="00374631"/>
    <w:rsid w:val="0037573A"/>
    <w:rsid w:val="003A6BDA"/>
    <w:rsid w:val="003D6CED"/>
    <w:rsid w:val="003E3A6D"/>
    <w:rsid w:val="004115AB"/>
    <w:rsid w:val="00420667"/>
    <w:rsid w:val="0042646C"/>
    <w:rsid w:val="00427BCC"/>
    <w:rsid w:val="004658C1"/>
    <w:rsid w:val="00470891"/>
    <w:rsid w:val="00472B5D"/>
    <w:rsid w:val="00472E2A"/>
    <w:rsid w:val="00484075"/>
    <w:rsid w:val="00485679"/>
    <w:rsid w:val="00490894"/>
    <w:rsid w:val="00494435"/>
    <w:rsid w:val="004B0CA8"/>
    <w:rsid w:val="004D1F59"/>
    <w:rsid w:val="004D4D30"/>
    <w:rsid w:val="004E26E2"/>
    <w:rsid w:val="004F7CBD"/>
    <w:rsid w:val="00540563"/>
    <w:rsid w:val="00542CF3"/>
    <w:rsid w:val="005626FD"/>
    <w:rsid w:val="005771B0"/>
    <w:rsid w:val="00581143"/>
    <w:rsid w:val="00584019"/>
    <w:rsid w:val="005D576F"/>
    <w:rsid w:val="005E11C6"/>
    <w:rsid w:val="006120CC"/>
    <w:rsid w:val="00612A04"/>
    <w:rsid w:val="00623885"/>
    <w:rsid w:val="006440A7"/>
    <w:rsid w:val="006A1901"/>
    <w:rsid w:val="006A713F"/>
    <w:rsid w:val="006C3CAD"/>
    <w:rsid w:val="006C4512"/>
    <w:rsid w:val="006E0413"/>
    <w:rsid w:val="006F0B9F"/>
    <w:rsid w:val="00714E41"/>
    <w:rsid w:val="0073037D"/>
    <w:rsid w:val="00733C88"/>
    <w:rsid w:val="007462BE"/>
    <w:rsid w:val="00783117"/>
    <w:rsid w:val="007B0706"/>
    <w:rsid w:val="007D22EB"/>
    <w:rsid w:val="007D4CC0"/>
    <w:rsid w:val="007F3652"/>
    <w:rsid w:val="007F6C02"/>
    <w:rsid w:val="00817B7E"/>
    <w:rsid w:val="00823094"/>
    <w:rsid w:val="00835BA2"/>
    <w:rsid w:val="00837AB1"/>
    <w:rsid w:val="00842F2E"/>
    <w:rsid w:val="008476C9"/>
    <w:rsid w:val="00852468"/>
    <w:rsid w:val="008547AE"/>
    <w:rsid w:val="00865A66"/>
    <w:rsid w:val="00877FE1"/>
    <w:rsid w:val="008A5356"/>
    <w:rsid w:val="008B68FC"/>
    <w:rsid w:val="00904314"/>
    <w:rsid w:val="00912CD7"/>
    <w:rsid w:val="00914652"/>
    <w:rsid w:val="0092564E"/>
    <w:rsid w:val="00995309"/>
    <w:rsid w:val="00995379"/>
    <w:rsid w:val="00997A69"/>
    <w:rsid w:val="009B08E6"/>
    <w:rsid w:val="009D1107"/>
    <w:rsid w:val="009D647D"/>
    <w:rsid w:val="009E124D"/>
    <w:rsid w:val="00A061D8"/>
    <w:rsid w:val="00A260EE"/>
    <w:rsid w:val="00A27A7D"/>
    <w:rsid w:val="00A33A3F"/>
    <w:rsid w:val="00A54744"/>
    <w:rsid w:val="00A64D87"/>
    <w:rsid w:val="00A64EDB"/>
    <w:rsid w:val="00A8103C"/>
    <w:rsid w:val="00AA28F0"/>
    <w:rsid w:val="00AB2C3D"/>
    <w:rsid w:val="00AB694D"/>
    <w:rsid w:val="00B213E5"/>
    <w:rsid w:val="00B31E1F"/>
    <w:rsid w:val="00B3373F"/>
    <w:rsid w:val="00B44164"/>
    <w:rsid w:val="00B47815"/>
    <w:rsid w:val="00B707D0"/>
    <w:rsid w:val="00B86245"/>
    <w:rsid w:val="00B950D5"/>
    <w:rsid w:val="00BC7B72"/>
    <w:rsid w:val="00BE213F"/>
    <w:rsid w:val="00BF333D"/>
    <w:rsid w:val="00C11D56"/>
    <w:rsid w:val="00C44230"/>
    <w:rsid w:val="00C57137"/>
    <w:rsid w:val="00C62528"/>
    <w:rsid w:val="00C650F3"/>
    <w:rsid w:val="00C67EAB"/>
    <w:rsid w:val="00C96B32"/>
    <w:rsid w:val="00CA1B0F"/>
    <w:rsid w:val="00CD570A"/>
    <w:rsid w:val="00CF2A3D"/>
    <w:rsid w:val="00D0582B"/>
    <w:rsid w:val="00D15341"/>
    <w:rsid w:val="00D2427D"/>
    <w:rsid w:val="00D25AC3"/>
    <w:rsid w:val="00D36908"/>
    <w:rsid w:val="00D401FF"/>
    <w:rsid w:val="00D60FC1"/>
    <w:rsid w:val="00D803C9"/>
    <w:rsid w:val="00D92172"/>
    <w:rsid w:val="00DA60FE"/>
    <w:rsid w:val="00DA78D1"/>
    <w:rsid w:val="00DB1C19"/>
    <w:rsid w:val="00DB329E"/>
    <w:rsid w:val="00DF2204"/>
    <w:rsid w:val="00DF7CFA"/>
    <w:rsid w:val="00E10686"/>
    <w:rsid w:val="00E15DCC"/>
    <w:rsid w:val="00E16822"/>
    <w:rsid w:val="00E177FA"/>
    <w:rsid w:val="00E214C2"/>
    <w:rsid w:val="00E65819"/>
    <w:rsid w:val="00E70A2F"/>
    <w:rsid w:val="00E86BA7"/>
    <w:rsid w:val="00E950CB"/>
    <w:rsid w:val="00E95773"/>
    <w:rsid w:val="00EA1790"/>
    <w:rsid w:val="00EA7582"/>
    <w:rsid w:val="00EB2901"/>
    <w:rsid w:val="00EF1B43"/>
    <w:rsid w:val="00EF33A9"/>
    <w:rsid w:val="00EF58B9"/>
    <w:rsid w:val="00F039FE"/>
    <w:rsid w:val="00F55B06"/>
    <w:rsid w:val="00F94875"/>
    <w:rsid w:val="00F954F8"/>
    <w:rsid w:val="00F96CE1"/>
    <w:rsid w:val="00FA1871"/>
    <w:rsid w:val="00FB330F"/>
    <w:rsid w:val="00FE1EA3"/>
    <w:rsid w:val="00FE2ECC"/>
    <w:rsid w:val="00FE47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D1F59"/>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F59"/>
    <w:rPr>
      <w:rFonts w:ascii="Arial" w:hAnsi="Arial" w:cs="Times New Roman"/>
      <w:b/>
      <w:bCs/>
      <w:sz w:val="24"/>
      <w:szCs w:val="24"/>
      <w:lang w:val="en-GB"/>
    </w:rPr>
  </w:style>
  <w:style w:type="paragraph" w:styleId="ListParagraph">
    <w:name w:val="List Paragraph"/>
    <w:basedOn w:val="Normal"/>
    <w:uiPriority w:val="99"/>
    <w:qFormat/>
    <w:rsid w:val="00420667"/>
    <w:pPr>
      <w:ind w:left="720"/>
    </w:pPr>
  </w:style>
  <w:style w:type="paragraph" w:styleId="BalloonText">
    <w:name w:val="Balloon Text"/>
    <w:basedOn w:val="Normal"/>
    <w:link w:val="BalloonTextChar"/>
    <w:uiPriority w:val="99"/>
    <w:semiHidden/>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4465"/>
    <w:rPr>
      <w:rFonts w:ascii="Segoe UI" w:hAnsi="Segoe UI" w:cs="Segoe UI"/>
      <w:sz w:val="18"/>
      <w:szCs w:val="18"/>
      <w:lang w:val="en-US"/>
    </w:rPr>
  </w:style>
  <w:style w:type="table" w:styleId="TableGrid">
    <w:name w:val="Table Grid"/>
    <w:basedOn w:val="TableNormal"/>
    <w:uiPriority w:val="99"/>
    <w:rsid w:val="006C45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A7582"/>
    <w:pPr>
      <w:spacing w:before="100" w:beforeAutospacing="1" w:after="100" w:afterAutospacing="1"/>
    </w:pPr>
  </w:style>
  <w:style w:type="paragraph" w:styleId="Header">
    <w:name w:val="header"/>
    <w:basedOn w:val="Normal"/>
    <w:link w:val="HeaderChar"/>
    <w:uiPriority w:val="99"/>
    <w:rsid w:val="009B08E6"/>
    <w:pPr>
      <w:tabs>
        <w:tab w:val="center" w:pos="4680"/>
        <w:tab w:val="right" w:pos="9360"/>
      </w:tabs>
    </w:pPr>
  </w:style>
  <w:style w:type="character" w:customStyle="1" w:styleId="HeaderChar">
    <w:name w:val="Header Char"/>
    <w:basedOn w:val="DefaultParagraphFont"/>
    <w:link w:val="Header"/>
    <w:uiPriority w:val="99"/>
    <w:locked/>
    <w:rsid w:val="009B08E6"/>
    <w:rPr>
      <w:rFonts w:ascii="Times New Roman" w:hAnsi="Times New Roman" w:cs="Times New Roman"/>
      <w:sz w:val="24"/>
      <w:szCs w:val="24"/>
      <w:lang w:val="en-US"/>
    </w:rPr>
  </w:style>
  <w:style w:type="paragraph" w:styleId="Footer">
    <w:name w:val="footer"/>
    <w:basedOn w:val="Normal"/>
    <w:link w:val="FooterChar"/>
    <w:uiPriority w:val="99"/>
    <w:rsid w:val="009B08E6"/>
    <w:pPr>
      <w:tabs>
        <w:tab w:val="center" w:pos="4680"/>
        <w:tab w:val="right" w:pos="9360"/>
      </w:tabs>
    </w:pPr>
  </w:style>
  <w:style w:type="character" w:customStyle="1" w:styleId="FooterChar">
    <w:name w:val="Footer Char"/>
    <w:basedOn w:val="DefaultParagraphFont"/>
    <w:link w:val="Footer"/>
    <w:uiPriority w:val="99"/>
    <w:locked/>
    <w:rsid w:val="009B08E6"/>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D25AC3"/>
    <w:rPr>
      <w:rFonts w:cs="Times New Roman"/>
      <w:sz w:val="16"/>
      <w:szCs w:val="16"/>
    </w:rPr>
  </w:style>
  <w:style w:type="paragraph" w:styleId="CommentText">
    <w:name w:val="annotation text"/>
    <w:basedOn w:val="Normal"/>
    <w:link w:val="CommentTextChar"/>
    <w:uiPriority w:val="99"/>
    <w:semiHidden/>
    <w:rsid w:val="00D25AC3"/>
    <w:rPr>
      <w:sz w:val="20"/>
      <w:szCs w:val="20"/>
    </w:rPr>
  </w:style>
  <w:style w:type="character" w:customStyle="1" w:styleId="CommentTextChar">
    <w:name w:val="Comment Text Char"/>
    <w:basedOn w:val="DefaultParagraphFont"/>
    <w:link w:val="CommentText"/>
    <w:uiPriority w:val="99"/>
    <w:semiHidden/>
    <w:locked/>
    <w:rsid w:val="00D25AC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D25AC3"/>
    <w:rPr>
      <w:b/>
      <w:bCs/>
    </w:rPr>
  </w:style>
  <w:style w:type="character" w:customStyle="1" w:styleId="CommentSubjectChar">
    <w:name w:val="Comment Subject Char"/>
    <w:basedOn w:val="CommentTextChar"/>
    <w:link w:val="CommentSubject"/>
    <w:uiPriority w:val="99"/>
    <w:semiHidden/>
    <w:locked/>
    <w:rsid w:val="00D25AC3"/>
    <w:rPr>
      <w:b/>
      <w:bCs/>
    </w:rPr>
  </w:style>
</w:styles>
</file>

<file path=word/webSettings.xml><?xml version="1.0" encoding="utf-8"?>
<w:webSettings xmlns:r="http://schemas.openxmlformats.org/officeDocument/2006/relationships" xmlns:w="http://schemas.openxmlformats.org/wordprocessingml/2006/main">
  <w:divs>
    <w:div w:id="564461972">
      <w:marLeft w:val="0"/>
      <w:marRight w:val="0"/>
      <w:marTop w:val="0"/>
      <w:marBottom w:val="0"/>
      <w:divBdr>
        <w:top w:val="none" w:sz="0" w:space="0" w:color="auto"/>
        <w:left w:val="none" w:sz="0" w:space="0" w:color="auto"/>
        <w:bottom w:val="none" w:sz="0" w:space="0" w:color="auto"/>
        <w:right w:val="none" w:sz="0" w:space="0" w:color="auto"/>
      </w:divBdr>
    </w:div>
    <w:div w:id="564461973">
      <w:marLeft w:val="0"/>
      <w:marRight w:val="0"/>
      <w:marTop w:val="0"/>
      <w:marBottom w:val="0"/>
      <w:divBdr>
        <w:top w:val="none" w:sz="0" w:space="0" w:color="auto"/>
        <w:left w:val="none" w:sz="0" w:space="0" w:color="auto"/>
        <w:bottom w:val="none" w:sz="0" w:space="0" w:color="auto"/>
        <w:right w:val="none" w:sz="0" w:space="0" w:color="auto"/>
      </w:divBdr>
    </w:div>
    <w:div w:id="564461974">
      <w:marLeft w:val="0"/>
      <w:marRight w:val="0"/>
      <w:marTop w:val="0"/>
      <w:marBottom w:val="0"/>
      <w:divBdr>
        <w:top w:val="none" w:sz="0" w:space="0" w:color="auto"/>
        <w:left w:val="none" w:sz="0" w:space="0" w:color="auto"/>
        <w:bottom w:val="none" w:sz="0" w:space="0" w:color="auto"/>
        <w:right w:val="none" w:sz="0" w:space="0" w:color="auto"/>
      </w:divBdr>
    </w:div>
    <w:div w:id="564461975">
      <w:marLeft w:val="0"/>
      <w:marRight w:val="0"/>
      <w:marTop w:val="0"/>
      <w:marBottom w:val="0"/>
      <w:divBdr>
        <w:top w:val="none" w:sz="0" w:space="0" w:color="auto"/>
        <w:left w:val="none" w:sz="0" w:space="0" w:color="auto"/>
        <w:bottom w:val="none" w:sz="0" w:space="0" w:color="auto"/>
        <w:right w:val="none" w:sz="0" w:space="0" w:color="auto"/>
      </w:divBdr>
    </w:div>
    <w:div w:id="56446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Company>Proline</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Zodwa Keto</dc:creator>
  <cp:lastModifiedBy>PUMZA</cp:lastModifiedBy>
  <cp:revision>2</cp:revision>
  <cp:lastPrinted>2015-09-16T07:14:00Z</cp:lastPrinted>
  <dcterms:created xsi:type="dcterms:W3CDTF">2016-04-26T10:59:00Z</dcterms:created>
  <dcterms:modified xsi:type="dcterms:W3CDTF">2016-04-26T10:59:00Z</dcterms:modified>
</cp:coreProperties>
</file>