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412151">
        <w:rPr>
          <w:b/>
          <w:bCs/>
          <w:sz w:val="24"/>
          <w:u w:val="single"/>
        </w:rPr>
        <w:t>5</w:t>
      </w:r>
      <w:r w:rsidR="00464B29">
        <w:rPr>
          <w:b/>
          <w:bCs/>
          <w:sz w:val="24"/>
          <w:u w:val="single"/>
        </w:rPr>
        <w:t>6</w:t>
      </w:r>
      <w:r w:rsidR="001979F1">
        <w:rPr>
          <w:b/>
          <w:bCs/>
          <w:sz w:val="24"/>
          <w:u w:val="single"/>
        </w:rPr>
        <w:t>8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B268F2">
        <w:rPr>
          <w:b/>
          <w:bCs/>
          <w:sz w:val="24"/>
          <w:u w:val="single"/>
        </w:rPr>
        <w:t>0</w:t>
      </w:r>
      <w:r w:rsidR="00412151">
        <w:rPr>
          <w:b/>
          <w:bCs/>
          <w:sz w:val="24"/>
          <w:u w:val="single"/>
        </w:rPr>
        <w:t>3 MARCH</w:t>
      </w:r>
      <w:r w:rsidR="005E20E3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5E20E3">
        <w:rPr>
          <w:rFonts w:ascii="Arial" w:hAnsi="Arial" w:cs="Arial"/>
          <w:b/>
          <w:bCs/>
          <w:sz w:val="24"/>
          <w:u w:val="single"/>
        </w:rPr>
        <w:t>0</w:t>
      </w:r>
      <w:r w:rsidR="00412151">
        <w:rPr>
          <w:rFonts w:ascii="Arial" w:hAnsi="Arial" w:cs="Arial"/>
          <w:b/>
          <w:bCs/>
          <w:sz w:val="24"/>
          <w:u w:val="single"/>
        </w:rPr>
        <w:t>6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1979F1" w:rsidRPr="001979F1" w:rsidRDefault="001979F1" w:rsidP="001979F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 w:eastAsia="en-ZA"/>
        </w:rPr>
      </w:pPr>
      <w:r w:rsidRPr="001979F1">
        <w:rPr>
          <w:rFonts w:ascii="Arial" w:hAnsi="Arial" w:cs="Arial"/>
          <w:b/>
          <w:bCs/>
          <w:sz w:val="24"/>
          <w:szCs w:val="24"/>
          <w:u w:val="single"/>
          <w:lang w:val="en-US" w:eastAsia="en-ZA"/>
        </w:rPr>
        <w:t xml:space="preserve">Mr N V Xaba (ANC) to </w:t>
      </w:r>
      <w:r w:rsidRPr="001979F1">
        <w:rPr>
          <w:rFonts w:ascii="Arial" w:hAnsi="Arial" w:cs="Arial"/>
          <w:b/>
          <w:bCs/>
          <w:sz w:val="24"/>
          <w:szCs w:val="24"/>
          <w:u w:val="single"/>
          <w:lang w:val="en-GB" w:eastAsia="en-ZA"/>
        </w:rPr>
        <w:t>ask</w:t>
      </w:r>
      <w:r w:rsidRPr="001979F1">
        <w:rPr>
          <w:rFonts w:ascii="Arial" w:hAnsi="Arial" w:cs="Arial"/>
          <w:b/>
          <w:bCs/>
          <w:sz w:val="24"/>
          <w:szCs w:val="24"/>
          <w:u w:val="single"/>
          <w:lang w:val="en-US" w:eastAsia="en-ZA"/>
        </w:rPr>
        <w:t xml:space="preserve"> the Minister of Health</w:t>
      </w:r>
      <w:r w:rsidR="00C94AD4" w:rsidRPr="001979F1">
        <w:rPr>
          <w:rFonts w:ascii="Arial" w:hAnsi="Arial" w:cs="Arial"/>
          <w:b/>
          <w:bCs/>
          <w:sz w:val="24"/>
          <w:szCs w:val="24"/>
          <w:u w:val="single"/>
          <w:lang w:val="en-US" w:eastAsia="en-ZA"/>
        </w:rPr>
        <w:fldChar w:fldCharType="begin"/>
      </w:r>
      <w:r w:rsidRPr="001979F1">
        <w:rPr>
          <w:rFonts w:ascii="Arial" w:hAnsi="Arial" w:cs="Arial"/>
          <w:u w:val="single"/>
        </w:rPr>
        <w:instrText xml:space="preserve"> XE "</w:instrText>
      </w:r>
      <w:r w:rsidRPr="001979F1">
        <w:rPr>
          <w:rFonts w:ascii="Arial" w:hAnsi="Arial" w:cs="Arial"/>
          <w:b/>
          <w:bCs/>
          <w:sz w:val="24"/>
          <w:szCs w:val="24"/>
          <w:u w:val="single"/>
          <w:lang w:val="en-US" w:eastAsia="en-ZA"/>
        </w:rPr>
        <w:instrText>Minister of Health</w:instrText>
      </w:r>
      <w:r w:rsidRPr="001979F1">
        <w:rPr>
          <w:rFonts w:ascii="Arial" w:hAnsi="Arial" w:cs="Arial"/>
          <w:u w:val="single"/>
        </w:rPr>
        <w:instrText xml:space="preserve">" </w:instrText>
      </w:r>
      <w:r w:rsidR="00C94AD4" w:rsidRPr="001979F1">
        <w:rPr>
          <w:rFonts w:ascii="Arial" w:hAnsi="Arial" w:cs="Arial"/>
          <w:b/>
          <w:bCs/>
          <w:sz w:val="24"/>
          <w:szCs w:val="24"/>
          <w:u w:val="single"/>
          <w:lang w:val="en-US" w:eastAsia="en-ZA"/>
        </w:rPr>
        <w:fldChar w:fldCharType="end"/>
      </w:r>
      <w:r w:rsidRPr="001979F1">
        <w:rPr>
          <w:rFonts w:ascii="Arial" w:hAnsi="Arial" w:cs="Arial"/>
          <w:b/>
          <w:bCs/>
          <w:sz w:val="24"/>
          <w:szCs w:val="24"/>
          <w:u w:val="single"/>
          <w:lang w:val="en-US" w:eastAsia="en-ZA"/>
        </w:rPr>
        <w:t>: [</w:t>
      </w:r>
      <w:r w:rsidRPr="001979F1">
        <w:rPr>
          <w:rFonts w:ascii="Arial" w:hAnsi="Arial" w:cs="Arial"/>
          <w:b/>
          <w:bCs/>
          <w:sz w:val="24"/>
          <w:szCs w:val="24"/>
          <w:u w:val="single"/>
          <w:lang w:val="en-GB" w:eastAsia="en-ZA"/>
        </w:rPr>
        <w:t>128]</w:t>
      </w:r>
      <w:r w:rsidRPr="001979F1">
        <w:rPr>
          <w:rFonts w:ascii="Arial" w:hAnsi="Arial" w:cs="Arial"/>
          <w:b/>
          <w:sz w:val="24"/>
          <w:szCs w:val="24"/>
          <w:u w:val="single"/>
          <w:lang w:eastAsia="en-ZA"/>
        </w:rPr>
        <w:t xml:space="preserve"> [Question submitted for oral reply now placed for written reply because it is in excess of quota (Rule 137(8))]:</w:t>
      </w:r>
      <w:r w:rsidRPr="001979F1">
        <w:rPr>
          <w:rFonts w:ascii="Arial" w:hAnsi="Arial" w:cs="Arial"/>
          <w:b/>
          <w:bCs/>
          <w:sz w:val="24"/>
          <w:szCs w:val="24"/>
          <w:u w:val="single"/>
          <w:lang w:val="en-US" w:eastAsia="en-ZA"/>
        </w:rPr>
        <w:t xml:space="preserve"> </w:t>
      </w:r>
    </w:p>
    <w:p w:rsidR="008C527F" w:rsidRPr="00641363" w:rsidRDefault="001979F1" w:rsidP="00464B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 w:eastAsia="en-ZA"/>
        </w:rPr>
      </w:pPr>
      <w:r w:rsidRPr="001979F1">
        <w:rPr>
          <w:rFonts w:ascii="Arial" w:hAnsi="Arial" w:cs="Arial"/>
          <w:sz w:val="24"/>
          <w:szCs w:val="24"/>
          <w:lang w:val="en-US" w:eastAsia="en-ZA"/>
        </w:rPr>
        <w:t>Whether, with regard to the devastating health and socio-economic impact of the COVID-19 pandemic, the Republic has been party to any international treaties on pandemics apart from the COVAX Facility that the Republic is part of; if not, what is the position in this regard; if so, what gaps have been identified for strengthening?</w:t>
      </w:r>
      <w:r w:rsidRPr="00F20A62">
        <w:rPr>
          <w:rFonts w:ascii="Times New Roman" w:hAnsi="Times New Roman" w:cs="Times New Roman"/>
          <w:color w:val="FF0000"/>
          <w:sz w:val="24"/>
          <w:szCs w:val="24"/>
          <w:lang w:val="en-US" w:eastAsia="en-ZA"/>
        </w:rPr>
        <w:tab/>
      </w:r>
      <w:r w:rsidRPr="00F20A62">
        <w:rPr>
          <w:rFonts w:ascii="Times New Roman" w:hAnsi="Times New Roman" w:cs="Times New Roman"/>
          <w:color w:val="FF0000"/>
          <w:sz w:val="24"/>
          <w:szCs w:val="24"/>
          <w:lang w:val="en-US" w:eastAsia="en-ZA"/>
        </w:rPr>
        <w:tab/>
      </w:r>
      <w:r w:rsidRPr="00F20A62">
        <w:rPr>
          <w:rFonts w:ascii="Times New Roman" w:hAnsi="Times New Roman" w:cs="Times New Roman"/>
          <w:color w:val="FF0000"/>
          <w:sz w:val="24"/>
          <w:szCs w:val="24"/>
          <w:lang w:val="en-US" w:eastAsia="en-ZA"/>
        </w:rPr>
        <w:tab/>
      </w:r>
      <w:r w:rsidRPr="00F20A62">
        <w:rPr>
          <w:rFonts w:ascii="Times New Roman" w:hAnsi="Times New Roman" w:cs="Times New Roman"/>
          <w:color w:val="FF0000"/>
          <w:sz w:val="24"/>
          <w:szCs w:val="24"/>
          <w:lang w:val="en-US" w:eastAsia="en-ZA"/>
        </w:rPr>
        <w:tab/>
      </w:r>
      <w:r w:rsidRPr="00F20A62">
        <w:rPr>
          <w:rFonts w:ascii="Times New Roman" w:hAnsi="Times New Roman" w:cs="Times New Roman"/>
          <w:color w:val="FF0000"/>
          <w:sz w:val="24"/>
          <w:szCs w:val="24"/>
          <w:lang w:val="en-US" w:eastAsia="en-ZA"/>
        </w:rPr>
        <w:tab/>
      </w:r>
      <w:r w:rsidRPr="00F20A62">
        <w:rPr>
          <w:rFonts w:ascii="Times New Roman" w:hAnsi="Times New Roman" w:cs="Times New Roman"/>
          <w:color w:val="FF0000"/>
          <w:sz w:val="24"/>
          <w:szCs w:val="24"/>
          <w:lang w:val="en-US" w:eastAsia="en-ZA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630E06">
        <w:rPr>
          <w:rFonts w:ascii="Arial" w:hAnsi="Arial" w:cs="Arial"/>
          <w:b/>
          <w:bCs/>
          <w:sz w:val="12"/>
          <w:szCs w:val="12"/>
        </w:rPr>
        <w:t>6</w:t>
      </w:r>
      <w:r>
        <w:rPr>
          <w:rFonts w:ascii="Arial" w:hAnsi="Arial" w:cs="Arial"/>
          <w:b/>
          <w:bCs/>
          <w:sz w:val="12"/>
          <w:szCs w:val="12"/>
        </w:rPr>
        <w:t>30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6228AA" w:rsidRDefault="006228AA" w:rsidP="005E20E3">
      <w:pPr>
        <w:spacing w:after="36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E03808" w:rsidRDefault="00E03808" w:rsidP="00E038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E03808">
        <w:rPr>
          <w:rFonts w:ascii="Arial" w:eastAsia="Times New Roman" w:hAnsi="Arial" w:cs="Arial"/>
          <w:sz w:val="24"/>
          <w:szCs w:val="24"/>
          <w:lang w:eastAsia="en-ZA"/>
        </w:rPr>
        <w:t>The Republic has participated in several multilateral platforms dealing with Pandemic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Preparedness, Prevention and Response (PPPR). These platforms include the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Access to COVID-19 Tools Accelerator (ACT-A) Facilitation Council, the World Health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Organisation-led International Health Regulations (IHR)(2005) review processes, and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the World Health Organisation-led Intergovernmental Negotiating Body (INB) that will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consider the envisaged international pandemic treaty that is still to be negotiated.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The ACT-A Facilitation Council (FC) was launched in April 2020 and established in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September 2020 to facilitate the work of the ACT-A partnership and was Co-Chaired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by South Africa and Norway are the Co-Chairs of the FC. The ACT-A was established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to enable an effective and equitable global response to the COVID-19 pandemic and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was established at a time of urgency and uncertainty – less than three months after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the World Health Organisation (WHO) determined that the outbreak of the 2019 novel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coronavirus (2019-nCoV) was a Public Health Emergency of International Concern on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January 30, 2020. It brought together governments, scientists, businesses, civil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society, and philanthropists and global health organizations such as the World Health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Organisation (WHO), the World Bank, the Global Fund, the Bill &amp; Melinda Gates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Foundation, CEPI, FIND, Gavi, Unitaid, and Wellcome.</w:t>
      </w:r>
    </w:p>
    <w:p w:rsidR="00E03808" w:rsidRDefault="00E03808" w:rsidP="00E038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The ACT-A was responsible for mobilising Medical Countermeasures (MCMs) as tools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that were deployed for interventions and treatments used to prevent or mitigate the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effects of a pandemic or other public health emergency of international concern such as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vaccines, therapies, medical devices, tests and other diagnostic tools, and personal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protective equipment. The ACT-A Facilitation Council commissioned an independent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external evaluation. The evaluation Report assessed 24 evaluation questions across six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areas namely: 1. Mandate; 2. Set-up and structure; 3. Resource mobilization and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financing; 4. Achievements; 5. Gaps and missed opportunities; and 6. Way forward. The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evaluation Report was published on 10 October 2022.</w:t>
      </w:r>
    </w:p>
    <w:p w:rsidR="00E03808" w:rsidRDefault="00E03808" w:rsidP="00E038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https://www.who.int/publications/m/item/external-evaluation-of-the-access-to-covid-19-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tools-accelerator-%28act-a%29.</w:t>
      </w:r>
    </w:p>
    <w:p w:rsidR="00E03808" w:rsidRDefault="00E03808" w:rsidP="00E038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06704A" w:rsidRPr="00E03808" w:rsidRDefault="00E03808" w:rsidP="00E0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03808">
        <w:rPr>
          <w:rFonts w:ascii="Arial" w:eastAsia="Times New Roman" w:hAnsi="Arial" w:cs="Arial"/>
          <w:sz w:val="24"/>
          <w:szCs w:val="24"/>
          <w:lang w:eastAsia="en-ZA"/>
        </w:rPr>
        <w:lastRenderedPageBreak/>
        <w:t>South Africa is also participating in the IHR-2005 review process through the Bureau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of the Working Group on Amendments to the International Health Regulations (2005)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coordinated by the WHO. The review process is still in the early stages. Member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States and relevant stakeholders have been invited to express their general views on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the proposed amendments, including on Article 2 “Purpose and scope” and Article 3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“Principles” of the IHR. Member states will in future be invited to identify areas where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there may be convergence and also the opposite, and to identify any priorities for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addressing the amendments including on areas of potential overlap with the work of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the Intergovernmental Negotiating Body (INB). The Director-General of the WHO will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communicate the package of targeted amendments before the opening of the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Seventy-seventh World Health Assembly as per Article 55(2) of the IHR.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In addition, South Africa is participating in the intergovernmental negotiating body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(INB) consists of WHO Member States and which is Co-Chaired by South Africa and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Netherlands. The INB is involved in the discussion of the Pandemic Instrument. The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deliberations are currently still at the stage of the conceptualisation of a Zero Draft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framework. The Zero Draft document is a framework and outline of the envisaged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pandemic instrument that looks at background, methodology and approach to be used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during the development of the negotiation tool. The negotiations have not yet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commenced but South Africa is participated in discussions focussing on the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development of the Conceptual Draft Document. The proposed accord would take the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lessons learned from the COVID-19 pandemic and use them to prepare better in the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areas of Pandemic Preparedness, Prevention and Response (PPPR). The issue of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equity has been identified as one of the key principles that must be considered in future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deliberations of the new accord. Negotiations on the instrument will only commence in</w:t>
      </w:r>
      <w:r w:rsidRPr="00E03808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E03808">
        <w:rPr>
          <w:rFonts w:ascii="Arial" w:eastAsia="Times New Roman" w:hAnsi="Arial" w:cs="Arial"/>
          <w:sz w:val="24"/>
          <w:szCs w:val="24"/>
          <w:lang w:eastAsia="en-ZA"/>
        </w:rPr>
        <w:t>the latter part of 2023.</w:t>
      </w:r>
    </w:p>
    <w:p w:rsidR="005419B3" w:rsidRDefault="005419B3" w:rsidP="00E03808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134D1" w:rsidRPr="00B268F2" w:rsidRDefault="00E134D1" w:rsidP="00E03808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D6" w:rsidRDefault="008C35D6" w:rsidP="00BF747C">
      <w:pPr>
        <w:spacing w:after="0" w:line="240" w:lineRule="auto"/>
      </w:pPr>
      <w:r>
        <w:separator/>
      </w:r>
    </w:p>
  </w:endnote>
  <w:endnote w:type="continuationSeparator" w:id="0">
    <w:p w:rsidR="008C35D6" w:rsidRDefault="008C35D6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344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A44E4" w:rsidRPr="004A44E4" w:rsidRDefault="00C94AD4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A44E4">
          <w:rPr>
            <w:rFonts w:ascii="Arial" w:hAnsi="Arial" w:cs="Arial"/>
            <w:sz w:val="24"/>
            <w:szCs w:val="24"/>
          </w:rPr>
          <w:fldChar w:fldCharType="begin"/>
        </w:r>
        <w:r w:rsidR="004A44E4" w:rsidRPr="004A44E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A44E4">
          <w:rPr>
            <w:rFonts w:ascii="Arial" w:hAnsi="Arial" w:cs="Arial"/>
            <w:sz w:val="24"/>
            <w:szCs w:val="24"/>
          </w:rPr>
          <w:fldChar w:fldCharType="separate"/>
        </w:r>
        <w:r w:rsidR="008C35D6">
          <w:rPr>
            <w:rFonts w:ascii="Arial" w:hAnsi="Arial" w:cs="Arial"/>
            <w:noProof/>
            <w:sz w:val="24"/>
            <w:szCs w:val="24"/>
          </w:rPr>
          <w:t>1</w:t>
        </w:r>
        <w:r w:rsidRPr="004A44E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A44E4" w:rsidRDefault="004A4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D6" w:rsidRDefault="008C35D6" w:rsidP="00BF747C">
      <w:pPr>
        <w:spacing w:after="0" w:line="240" w:lineRule="auto"/>
      </w:pPr>
      <w:r>
        <w:separator/>
      </w:r>
    </w:p>
  </w:footnote>
  <w:footnote w:type="continuationSeparator" w:id="0">
    <w:p w:rsidR="008C35D6" w:rsidRDefault="008C35D6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5F17"/>
    <w:rsid w:val="00013511"/>
    <w:rsid w:val="0006704A"/>
    <w:rsid w:val="00071657"/>
    <w:rsid w:val="000973CE"/>
    <w:rsid w:val="000B5C30"/>
    <w:rsid w:val="0011067E"/>
    <w:rsid w:val="001979F1"/>
    <w:rsid w:val="001C0A3B"/>
    <w:rsid w:val="001F5233"/>
    <w:rsid w:val="002032D2"/>
    <w:rsid w:val="0020357C"/>
    <w:rsid w:val="00245085"/>
    <w:rsid w:val="00275DB0"/>
    <w:rsid w:val="002D383B"/>
    <w:rsid w:val="00306F90"/>
    <w:rsid w:val="00306FFC"/>
    <w:rsid w:val="003648B1"/>
    <w:rsid w:val="0037106C"/>
    <w:rsid w:val="003B1818"/>
    <w:rsid w:val="003B2854"/>
    <w:rsid w:val="00412151"/>
    <w:rsid w:val="00464595"/>
    <w:rsid w:val="00464B29"/>
    <w:rsid w:val="0047527C"/>
    <w:rsid w:val="004A44E4"/>
    <w:rsid w:val="004B2E8A"/>
    <w:rsid w:val="004B46FE"/>
    <w:rsid w:val="004C6910"/>
    <w:rsid w:val="004D49AE"/>
    <w:rsid w:val="005419B3"/>
    <w:rsid w:val="00555563"/>
    <w:rsid w:val="005C3DC0"/>
    <w:rsid w:val="005D2583"/>
    <w:rsid w:val="005E20E3"/>
    <w:rsid w:val="005F024D"/>
    <w:rsid w:val="006228AA"/>
    <w:rsid w:val="00630E06"/>
    <w:rsid w:val="00641363"/>
    <w:rsid w:val="0069149E"/>
    <w:rsid w:val="007645A8"/>
    <w:rsid w:val="007E1F8F"/>
    <w:rsid w:val="007F0AE0"/>
    <w:rsid w:val="008438E5"/>
    <w:rsid w:val="00865AA2"/>
    <w:rsid w:val="008B5385"/>
    <w:rsid w:val="008C28AF"/>
    <w:rsid w:val="008C35D6"/>
    <w:rsid w:val="008C527F"/>
    <w:rsid w:val="00942EDC"/>
    <w:rsid w:val="00994ED7"/>
    <w:rsid w:val="009D32AF"/>
    <w:rsid w:val="00A14AFD"/>
    <w:rsid w:val="00A30F46"/>
    <w:rsid w:val="00A33B6B"/>
    <w:rsid w:val="00B268F2"/>
    <w:rsid w:val="00B416FF"/>
    <w:rsid w:val="00B446A2"/>
    <w:rsid w:val="00BB3958"/>
    <w:rsid w:val="00BE1738"/>
    <w:rsid w:val="00BF747C"/>
    <w:rsid w:val="00C2436E"/>
    <w:rsid w:val="00C36128"/>
    <w:rsid w:val="00C94AD4"/>
    <w:rsid w:val="00C94EDC"/>
    <w:rsid w:val="00CE2151"/>
    <w:rsid w:val="00D514C2"/>
    <w:rsid w:val="00D566C6"/>
    <w:rsid w:val="00D702F8"/>
    <w:rsid w:val="00DB5964"/>
    <w:rsid w:val="00DC287F"/>
    <w:rsid w:val="00E03808"/>
    <w:rsid w:val="00E04188"/>
    <w:rsid w:val="00E134D1"/>
    <w:rsid w:val="00E165E7"/>
    <w:rsid w:val="00E207B7"/>
    <w:rsid w:val="00E310B6"/>
    <w:rsid w:val="00E41F34"/>
    <w:rsid w:val="00E45F7A"/>
    <w:rsid w:val="00E5287A"/>
    <w:rsid w:val="00EA7633"/>
    <w:rsid w:val="00EB790D"/>
    <w:rsid w:val="00F00309"/>
    <w:rsid w:val="00F3153A"/>
    <w:rsid w:val="00F5530C"/>
    <w:rsid w:val="00FA08DD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D4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customStyle="1" w:styleId="markedcontent">
    <w:name w:val="markedcontent"/>
    <w:basedOn w:val="DefaultParagraphFont"/>
    <w:rsid w:val="00E03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2023-03-29T07:25:00Z</dcterms:created>
  <dcterms:modified xsi:type="dcterms:W3CDTF">2023-03-29T07:25:00Z</dcterms:modified>
</cp:coreProperties>
</file>