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1A0DE4" w:rsidP="00E21890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                </w:t>
      </w:r>
      <w:r w:rsidR="00207F57"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2826385</wp:posOffset>
            </wp:positionH>
            <wp:positionV relativeFrom="paragraph">
              <wp:posOffset>90805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jc w:val="center"/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Floor Parliament Building l 120 Plain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CB1A5C">
        <w:rPr>
          <w:b/>
          <w:bCs/>
          <w:sz w:val="24"/>
          <w:szCs w:val="24"/>
        </w:rPr>
        <w:t>568</w:t>
      </w:r>
      <w:r>
        <w:rPr>
          <w:b/>
          <w:bCs/>
          <w:sz w:val="24"/>
          <w:szCs w:val="24"/>
        </w:rPr>
        <w:t xml:space="preserve"> [NO.</w:t>
      </w:r>
      <w:r>
        <w:t xml:space="preserve"> </w:t>
      </w:r>
      <w:r w:rsidR="006638E8" w:rsidRPr="006638E8">
        <w:rPr>
          <w:rFonts w:cs="Arial"/>
          <w:b/>
          <w:color w:val="000000"/>
          <w:sz w:val="24"/>
          <w:szCs w:val="24"/>
        </w:rPr>
        <w:t>NW636E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6638E8">
        <w:rPr>
          <w:b/>
          <w:bCs/>
          <w:sz w:val="24"/>
          <w:szCs w:val="24"/>
        </w:rPr>
        <w:t>04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51050F">
        <w:rPr>
          <w:b/>
          <w:bCs/>
          <w:sz w:val="24"/>
          <w:szCs w:val="24"/>
        </w:rPr>
        <w:t>25</w:t>
      </w:r>
      <w:r w:rsidR="008C00E6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FEBR</w:t>
      </w:r>
      <w:r w:rsidR="00667E8D">
        <w:rPr>
          <w:b/>
          <w:bCs/>
          <w:sz w:val="24"/>
          <w:szCs w:val="24"/>
        </w:rPr>
        <w:t xml:space="preserve">UARY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</w:t>
      </w:r>
      <w:r w:rsidR="007474AA">
        <w:rPr>
          <w:b/>
          <w:bCs/>
          <w:sz w:val="24"/>
          <w:szCs w:val="24"/>
        </w:rPr>
        <w:t>19 MAY</w:t>
      </w:r>
      <w:bookmarkStart w:id="0" w:name="_GoBack"/>
      <w:bookmarkEnd w:id="0"/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3D7DE9" w:rsidRPr="003D7DE9" w:rsidRDefault="00CB1A5C" w:rsidP="003D7DE9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568</w:t>
      </w:r>
      <w:r w:rsidR="00D0232C">
        <w:rPr>
          <w:rFonts w:cs="Arial"/>
          <w:b/>
          <w:bCs/>
          <w:sz w:val="24"/>
          <w:szCs w:val="24"/>
        </w:rPr>
        <w:t>.</w:t>
      </w:r>
      <w:r w:rsidR="00316968" w:rsidRPr="00667E8D">
        <w:rPr>
          <w:rFonts w:cs="Arial"/>
          <w:b/>
          <w:bCs/>
          <w:sz w:val="24"/>
          <w:szCs w:val="24"/>
        </w:rPr>
        <w:tab/>
      </w:r>
      <w:r w:rsidRPr="00CB1A5C">
        <w:rPr>
          <w:rFonts w:eastAsia="Calibri" w:cs="Arial"/>
          <w:b/>
          <w:bCs/>
          <w:color w:val="000000"/>
          <w:szCs w:val="22"/>
          <w:lang w:val="en-US" w:eastAsia="en-US"/>
        </w:rPr>
        <w:t>Mr N S Matiase (EFF)</w:t>
      </w:r>
      <w:r w:rsidR="0051050F" w:rsidRPr="0051050F">
        <w:rPr>
          <w:rFonts w:eastAsia="Calibri" w:cs="Arial"/>
          <w:b/>
          <w:sz w:val="24"/>
          <w:szCs w:val="24"/>
          <w:lang w:val="en-GB" w:eastAsia="en-US"/>
        </w:rPr>
        <w:t xml:space="preserve"> </w: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844548" w:rsidRPr="003D7DE9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="003D7DE9" w:rsidRPr="003D7DE9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="003D7DE9" w:rsidRPr="003D7DE9">
        <w:rPr>
          <w:rFonts w:eastAsia="Calibri" w:cs="Arial"/>
          <w:sz w:val="24"/>
          <w:szCs w:val="24"/>
          <w:lang w:eastAsia="en-US"/>
        </w:rPr>
        <w:instrText>"</w:instrText>
      </w:r>
      <w:r w:rsidR="00844548" w:rsidRPr="003D7DE9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="003D7DE9" w:rsidRPr="003D7DE9">
        <w:rPr>
          <w:rFonts w:eastAsia="Calibri" w:cs="Arial"/>
          <w:b/>
          <w:sz w:val="24"/>
          <w:szCs w:val="24"/>
          <w:lang w:eastAsia="en-US"/>
        </w:rPr>
        <w:t>:</w:t>
      </w:r>
    </w:p>
    <w:p w:rsidR="00CB1A5C" w:rsidRPr="006638E8" w:rsidRDefault="006638E8" w:rsidP="006638E8">
      <w:pPr>
        <w:spacing w:before="100" w:beforeAutospacing="1" w:line="259" w:lineRule="auto"/>
        <w:ind w:left="709"/>
        <w:rPr>
          <w:rFonts w:eastAsia="Calibri" w:cs="Arial"/>
          <w:b/>
          <w:sz w:val="24"/>
          <w:szCs w:val="24"/>
          <w:lang w:eastAsia="en-US"/>
        </w:rPr>
      </w:pPr>
      <w:r w:rsidRPr="006638E8">
        <w:rPr>
          <w:rFonts w:eastAsia="Calibri" w:cs="Arial"/>
          <w:sz w:val="24"/>
          <w:szCs w:val="24"/>
          <w:lang w:eastAsia="en-US"/>
        </w:rPr>
        <w:t>Whether her department has lease agreements with private individuals, firms and/or companies on behalf of various government departments and state-owned enterprises; if not, what is the position in this regard; if so, (a) how is this spread in terms of province, region, area and/or town, gender, race and age group and (b) what are the full details of the company names, directors and amounts involved with annual escalations by percentage and the dur</w:t>
      </w:r>
      <w:r>
        <w:rPr>
          <w:rFonts w:eastAsia="Calibri" w:cs="Arial"/>
          <w:sz w:val="24"/>
          <w:szCs w:val="24"/>
          <w:lang w:eastAsia="en-US"/>
        </w:rPr>
        <w:t>ation of such lease agreements?</w:t>
      </w:r>
      <w:r>
        <w:rPr>
          <w:rFonts w:eastAsia="Calibri" w:cs="Arial"/>
          <w:sz w:val="24"/>
          <w:szCs w:val="24"/>
          <w:lang w:eastAsia="en-US"/>
        </w:rPr>
        <w:tab/>
        <w:t xml:space="preserve">  </w:t>
      </w:r>
      <w:r w:rsidRPr="006638E8">
        <w:rPr>
          <w:rFonts w:eastAsia="Calibri" w:cs="Arial"/>
          <w:b/>
          <w:sz w:val="24"/>
          <w:szCs w:val="24"/>
          <w:lang w:eastAsia="en-US"/>
        </w:rPr>
        <w:t>NW636E</w:t>
      </w:r>
    </w:p>
    <w:p w:rsidR="00745B02" w:rsidRDefault="00745B02" w:rsidP="0051050F">
      <w:pPr>
        <w:spacing w:before="100" w:beforeAutospacing="1" w:after="100" w:afterAutospacing="1" w:line="259" w:lineRule="auto"/>
        <w:outlineLvl w:val="0"/>
      </w:pPr>
      <w:r>
        <w:rPr>
          <w:b/>
          <w:bCs/>
        </w:rPr>
        <w:t>_______________________________________________________________________________</w:t>
      </w:r>
    </w:p>
    <w:p w:rsidR="009A23E6" w:rsidRDefault="009A23E6" w:rsidP="00745B02">
      <w:pPr>
        <w:rPr>
          <w:b/>
          <w:bCs/>
          <w:sz w:val="24"/>
          <w:szCs w:val="24"/>
          <w:u w:val="single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745B02" w:rsidRDefault="00745B02" w:rsidP="00745B02">
      <w:pPr>
        <w:rPr>
          <w:sz w:val="24"/>
          <w:szCs w:val="24"/>
        </w:rPr>
      </w:pPr>
    </w:p>
    <w:p w:rsidR="003E314B" w:rsidRDefault="00745B02" w:rsidP="00CD1764">
      <w:pPr>
        <w:spacing w:line="360" w:lineRule="auto"/>
        <w:rPr>
          <w:b/>
          <w:bCs/>
          <w:sz w:val="24"/>
          <w:szCs w:val="24"/>
        </w:rPr>
      </w:pPr>
      <w:r w:rsidRPr="00242584">
        <w:rPr>
          <w:b/>
          <w:bCs/>
          <w:sz w:val="24"/>
          <w:szCs w:val="24"/>
        </w:rPr>
        <w:t xml:space="preserve">The Minister of </w:t>
      </w:r>
      <w:r w:rsidR="00922748" w:rsidRPr="00242584">
        <w:rPr>
          <w:b/>
          <w:bCs/>
          <w:sz w:val="24"/>
          <w:szCs w:val="24"/>
        </w:rPr>
        <w:t>Public Works and Infrastructure</w:t>
      </w:r>
    </w:p>
    <w:p w:rsidR="00E21890" w:rsidRDefault="00E21890" w:rsidP="00CD1764">
      <w:pPr>
        <w:spacing w:line="360" w:lineRule="auto"/>
        <w:rPr>
          <w:b/>
          <w:bCs/>
          <w:sz w:val="24"/>
          <w:szCs w:val="24"/>
        </w:rPr>
      </w:pPr>
    </w:p>
    <w:p w:rsidR="00017874" w:rsidRDefault="00E21890" w:rsidP="00CD1764">
      <w:pPr>
        <w:spacing w:line="360" w:lineRule="auto"/>
        <w:rPr>
          <w:rFonts w:eastAsia="Calibri" w:cs="Arial"/>
          <w:sz w:val="24"/>
          <w:szCs w:val="24"/>
          <w:lang w:eastAsia="en-US"/>
        </w:rPr>
      </w:pPr>
      <w:r w:rsidRPr="00E21890">
        <w:rPr>
          <w:bCs/>
          <w:sz w:val="24"/>
          <w:szCs w:val="24"/>
        </w:rPr>
        <w:t>I have been informed that</w:t>
      </w:r>
      <w:r>
        <w:rPr>
          <w:b/>
          <w:bCs/>
          <w:sz w:val="24"/>
          <w:szCs w:val="24"/>
        </w:rPr>
        <w:t xml:space="preserve"> </w:t>
      </w:r>
      <w:r w:rsidR="00D834E7">
        <w:rPr>
          <w:bCs/>
          <w:sz w:val="24"/>
          <w:szCs w:val="24"/>
        </w:rPr>
        <w:t xml:space="preserve">the department has </w:t>
      </w:r>
      <w:r w:rsidR="00D834E7" w:rsidRPr="006638E8">
        <w:rPr>
          <w:rFonts w:eastAsia="Calibri" w:cs="Arial"/>
          <w:sz w:val="24"/>
          <w:szCs w:val="24"/>
          <w:lang w:eastAsia="en-US"/>
        </w:rPr>
        <w:t>lease agreements with private individuals, firms and/or companies on behalf of various government departments and state-owned enterprises</w:t>
      </w:r>
      <w:r w:rsidR="00D834E7">
        <w:rPr>
          <w:rFonts w:eastAsia="Calibri" w:cs="Arial"/>
          <w:sz w:val="24"/>
          <w:szCs w:val="24"/>
          <w:lang w:eastAsia="en-US"/>
        </w:rPr>
        <w:t>.</w:t>
      </w:r>
    </w:p>
    <w:p w:rsidR="00017874" w:rsidRPr="00E21890" w:rsidRDefault="00E21890" w:rsidP="00E21890">
      <w:pPr>
        <w:spacing w:line="360" w:lineRule="auto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(a) </w:t>
      </w:r>
      <w:r w:rsidR="00017874" w:rsidRPr="00E21890">
        <w:rPr>
          <w:bCs/>
          <w:sz w:val="24"/>
          <w:szCs w:val="24"/>
        </w:rPr>
        <w:t xml:space="preserve">As illustrated in the summary table below, this is </w:t>
      </w:r>
      <w:r w:rsidRPr="00E21890">
        <w:rPr>
          <w:bCs/>
          <w:sz w:val="24"/>
          <w:szCs w:val="24"/>
        </w:rPr>
        <w:t xml:space="preserve">the </w:t>
      </w:r>
      <w:r w:rsidR="00017874" w:rsidRPr="00E21890">
        <w:rPr>
          <w:bCs/>
          <w:sz w:val="24"/>
          <w:szCs w:val="24"/>
        </w:rPr>
        <w:t xml:space="preserve">spread over the nine (9) regional offices; </w:t>
      </w:r>
    </w:p>
    <w:tbl>
      <w:tblPr>
        <w:tblW w:w="9350" w:type="dxa"/>
        <w:tblLook w:val="04A0"/>
      </w:tblPr>
      <w:tblGrid>
        <w:gridCol w:w="1279"/>
        <w:gridCol w:w="641"/>
        <w:gridCol w:w="961"/>
        <w:gridCol w:w="983"/>
        <w:gridCol w:w="918"/>
        <w:gridCol w:w="1902"/>
        <w:gridCol w:w="932"/>
        <w:gridCol w:w="733"/>
        <w:gridCol w:w="840"/>
        <w:gridCol w:w="769"/>
      </w:tblGrid>
      <w:tr w:rsidR="00017874" w:rsidRPr="00017874" w:rsidTr="00017874">
        <w:trPr>
          <w:trHeight w:val="780"/>
        </w:trPr>
        <w:tc>
          <w:tcPr>
            <w:tcW w:w="93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4"/>
                <w:szCs w:val="44"/>
                <w:lang w:eastAsia="en-ZA"/>
              </w:rPr>
            </w:pPr>
            <w:r w:rsidRPr="00017874">
              <w:rPr>
                <w:rFonts w:ascii="Calibri" w:hAnsi="Calibri" w:cs="Calibri"/>
                <w:b/>
                <w:bCs/>
                <w:color w:val="000000"/>
                <w:sz w:val="44"/>
                <w:szCs w:val="44"/>
                <w:lang w:eastAsia="en-ZA"/>
              </w:rPr>
              <w:lastRenderedPageBreak/>
              <w:t>Indicate whether DPWI has leases on behalf of various government departments</w:t>
            </w:r>
          </w:p>
        </w:tc>
      </w:tr>
      <w:tr w:rsidR="00017874" w:rsidRPr="00017874" w:rsidTr="00017874">
        <w:trPr>
          <w:trHeight w:val="57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17874" w:rsidRPr="00017874" w:rsidRDefault="00017874" w:rsidP="00017874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17874" w:rsidRPr="00017874" w:rsidRDefault="00017874" w:rsidP="00017874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17874" w:rsidRPr="00017874" w:rsidRDefault="00017874" w:rsidP="00017874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017874" w:rsidRPr="00017874" w:rsidRDefault="00017874" w:rsidP="00017874">
            <w:pPr>
              <w:jc w:val="left"/>
              <w:rPr>
                <w:rFonts w:ascii="Calibri" w:hAnsi="Calibri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Calibri" w:hAnsi="Calibri" w:cs="Calibri"/>
                <w:color w:val="000000"/>
                <w:szCs w:val="22"/>
                <w:lang w:eastAsia="en-ZA"/>
              </w:rPr>
              <w:t> </w:t>
            </w:r>
          </w:p>
        </w:tc>
        <w:tc>
          <w:tcPr>
            <w:tcW w:w="57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hideMark/>
          </w:tcPr>
          <w:p w:rsidR="00017874" w:rsidRPr="00017874" w:rsidRDefault="00017874" w:rsidP="000178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ZA"/>
              </w:rPr>
            </w:pPr>
            <w:r w:rsidRPr="00017874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eastAsia="en-ZA"/>
              </w:rPr>
              <w:t>Company details</w:t>
            </w:r>
          </w:p>
        </w:tc>
      </w:tr>
      <w:tr w:rsidR="00017874" w:rsidRPr="00017874" w:rsidTr="00017874">
        <w:trPr>
          <w:trHeight w:val="106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REGION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TOTAL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TOWN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Leases with private entities                                                                   YES/NO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Company Name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Names of the Director(s) of the company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Gender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Race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Amount involved with annual escalation by %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017874" w:rsidRPr="00017874" w:rsidRDefault="00017874" w:rsidP="00017874">
            <w:pPr>
              <w:jc w:val="right"/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b/>
                <w:bCs/>
                <w:color w:val="000000"/>
                <w:szCs w:val="22"/>
                <w:lang w:eastAsia="en-ZA"/>
              </w:rPr>
              <w:t>Duration of the lease</w:t>
            </w:r>
          </w:p>
        </w:tc>
      </w:tr>
      <w:tr w:rsidR="00017874" w:rsidRPr="00017874" w:rsidTr="00017874">
        <w:trPr>
          <w:trHeight w:val="66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BLOEMFONTEIN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158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119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  =        82                                                    White        =           101                                                                                     Indian       =         17                                               Coloured  =   3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CAPE TOWN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206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No = 39        Yes = 120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 = 49                                                               White   = 228                                                                                                           Indian       = 14                                                      Coloured = 19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45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DURBAN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207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No = 39        Yes = 121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=         40                                                       White                   =       112                                                                                  Indian                  =         119                                              Coloured              =       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JOHANNESBURG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208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122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 = 75                                                               White =       96                                                                                                      Indian  = 0                                                            Coloured = 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KIMBERLEY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209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No = 39        Yes = 123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=     27                                                              White       =           182                                                                                            Indian        =       30                                                Coloured    =     23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MMABATHO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210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124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= 26                                                                     White     =       62                                                                                                 Indian =        45                                                      Coloured = 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NELSPRUIT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211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No = 39        Yes = 125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  =         60                                                     White      =      85                                                                                                   Indian          =    26                                               Coloured    =      3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POLOKWANE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212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126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    = 41                                                            White        =    76                                                                                                   Indian     =       24                                                 Coloured = 2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PORT ELIZABETH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213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No = 39        Yes = 127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   =     156                                                        White           =          253                                                                                          Indian       =           0                                                Coloured      =     0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PRETORIA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214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128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= 98                                                                White      =       108                                                                                                  Indian      =       21                                                  Coloured  =  8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UMTATA</w:t>
            </w: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215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towns within the province (as appended in the spreadsheet)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color w:val="000000"/>
                <w:szCs w:val="22"/>
                <w:lang w:eastAsia="en-ZA"/>
              </w:rPr>
              <w:t>No = 39        Yes = 129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Various - details available on attached spreadsheet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Full details provided on appended spreadsheet</w:t>
            </w:r>
          </w:p>
        </w:tc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Male and female (varies per company composition. Details available on appended sheet)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Black African          = 73                                                            White       = 30                                                                                                       Indian         =    8                                                           Coloured  =  3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5.5%  to maximum 8.0%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874" w:rsidRPr="00017874" w:rsidRDefault="00017874" w:rsidP="00017874">
            <w:pPr>
              <w:jc w:val="center"/>
              <w:rPr>
                <w:rFonts w:ascii="Arial Narrow" w:hAnsi="Arial Narrow" w:cs="Calibri"/>
                <w:szCs w:val="22"/>
                <w:lang w:eastAsia="en-ZA"/>
              </w:rPr>
            </w:pPr>
            <w:r w:rsidRPr="00017874">
              <w:rPr>
                <w:rFonts w:ascii="Arial Narrow" w:hAnsi="Arial Narrow" w:cs="Calibri"/>
                <w:szCs w:val="22"/>
                <w:lang w:eastAsia="en-ZA"/>
              </w:rPr>
              <w:t>Varies from minimum 2 years to 3, 5, 7 &amp; maximum 9.11 years</w:t>
            </w: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  <w:tr w:rsidR="00017874" w:rsidRPr="00017874" w:rsidTr="00017874">
        <w:trPr>
          <w:trHeight w:val="300"/>
        </w:trPr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color w:val="000000"/>
                <w:szCs w:val="22"/>
                <w:lang w:eastAsia="en-ZA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874" w:rsidRPr="00017874" w:rsidRDefault="00017874" w:rsidP="00017874">
            <w:pPr>
              <w:jc w:val="left"/>
              <w:rPr>
                <w:rFonts w:ascii="Arial Narrow" w:hAnsi="Arial Narrow" w:cs="Calibri"/>
                <w:szCs w:val="22"/>
                <w:lang w:eastAsia="en-ZA"/>
              </w:rPr>
            </w:pPr>
          </w:p>
        </w:tc>
      </w:tr>
    </w:tbl>
    <w:p w:rsidR="00017874" w:rsidRPr="00017874" w:rsidRDefault="00D834E7" w:rsidP="00017874">
      <w:pPr>
        <w:spacing w:line="360" w:lineRule="auto"/>
        <w:rPr>
          <w:bCs/>
          <w:sz w:val="24"/>
          <w:szCs w:val="24"/>
        </w:rPr>
      </w:pPr>
      <w:r w:rsidRPr="00017874">
        <w:rPr>
          <w:bCs/>
          <w:sz w:val="24"/>
          <w:szCs w:val="24"/>
        </w:rPr>
        <w:t xml:space="preserve"> </w:t>
      </w:r>
    </w:p>
    <w:p w:rsidR="00B6464A" w:rsidRPr="00DB039A" w:rsidRDefault="00DB039A" w:rsidP="009A78DA">
      <w:pPr>
        <w:pStyle w:val="ListParagraph"/>
        <w:numPr>
          <w:ilvl w:val="0"/>
          <w:numId w:val="29"/>
        </w:numPr>
        <w:spacing w:line="360" w:lineRule="auto"/>
        <w:ind w:left="540" w:hanging="540"/>
        <w:rPr>
          <w:bCs/>
          <w:sz w:val="24"/>
          <w:szCs w:val="24"/>
        </w:rPr>
      </w:pPr>
      <w:r w:rsidRPr="00DB039A">
        <w:rPr>
          <w:rFonts w:eastAsia="Calibri" w:cs="Arial"/>
          <w:sz w:val="24"/>
          <w:szCs w:val="24"/>
          <w:lang w:eastAsia="en-US"/>
        </w:rPr>
        <w:t xml:space="preserve">The full details of the company names, directors and amounts involved with annual escalations by percentage and the duration of such lease agreements have been provided in the </w:t>
      </w:r>
      <w:r w:rsidR="00B6464A" w:rsidRPr="00DB039A">
        <w:rPr>
          <w:bCs/>
          <w:sz w:val="24"/>
          <w:szCs w:val="24"/>
        </w:rPr>
        <w:t>at</w:t>
      </w:r>
      <w:r w:rsidR="009A78DA">
        <w:rPr>
          <w:bCs/>
          <w:sz w:val="24"/>
          <w:szCs w:val="24"/>
        </w:rPr>
        <w:t>tached, Annexure A</w:t>
      </w:r>
      <w:r>
        <w:rPr>
          <w:bCs/>
          <w:sz w:val="24"/>
          <w:szCs w:val="24"/>
        </w:rPr>
        <w:t>.</w:t>
      </w:r>
    </w:p>
    <w:sectPr w:rsidR="00B6464A" w:rsidRPr="00DB039A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D94" w:rsidRDefault="00231D94" w:rsidP="00B01072">
      <w:r>
        <w:separator/>
      </w:r>
    </w:p>
  </w:endnote>
  <w:endnote w:type="continuationSeparator" w:id="0">
    <w:p w:rsidR="00231D94" w:rsidRDefault="00231D94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90" w:rsidRPr="00745B02" w:rsidRDefault="00E21890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568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CB1A5C">
      <w:rPr>
        <w:rFonts w:eastAsiaTheme="majorEastAsia" w:cs="Arial"/>
        <w:b/>
        <w:bCs/>
        <w:sz w:val="18"/>
        <w:szCs w:val="18"/>
        <w:lang w:val="en-US"/>
      </w:rPr>
      <w:t>Mr N S Matiase (EFF)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844548" w:rsidRPr="00844548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844548" w:rsidRPr="00844548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231D94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844548" w:rsidRPr="00745B02">
      <w:rPr>
        <w:rFonts w:eastAsiaTheme="majorEastAsia" w:cs="Arial"/>
        <w:b/>
        <w:sz w:val="18"/>
        <w:szCs w:val="18"/>
      </w:rPr>
      <w:fldChar w:fldCharType="end"/>
    </w:r>
  </w:p>
  <w:p w:rsidR="00E21890" w:rsidRPr="00745B02" w:rsidRDefault="00E21890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E21890" w:rsidRPr="000B4F40" w:rsidRDefault="00E2189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D94" w:rsidRDefault="00231D94" w:rsidP="00B01072">
      <w:r>
        <w:separator/>
      </w:r>
    </w:p>
  </w:footnote>
  <w:footnote w:type="continuationSeparator" w:id="0">
    <w:p w:rsidR="00231D94" w:rsidRDefault="00231D94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FB2076"/>
    <w:multiLevelType w:val="hybridMultilevel"/>
    <w:tmpl w:val="72163D22"/>
    <w:lvl w:ilvl="0" w:tplc="3EAEFB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DE7175"/>
    <w:multiLevelType w:val="hybridMultilevel"/>
    <w:tmpl w:val="9E9A1AE2"/>
    <w:lvl w:ilvl="0" w:tplc="14BA9FCA">
      <w:start w:val="1"/>
      <w:numFmt w:val="lowerLetter"/>
      <w:lvlText w:val="(%1)"/>
      <w:lvlJc w:val="left"/>
      <w:pPr>
        <w:ind w:left="720" w:hanging="360"/>
      </w:pPr>
      <w:rPr>
        <w:rFonts w:eastAsia="Calibri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27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10"/>
  </w:num>
  <w:num w:numId="4">
    <w:abstractNumId w:val="19"/>
  </w:num>
  <w:num w:numId="5">
    <w:abstractNumId w:val="6"/>
  </w:num>
  <w:num w:numId="6">
    <w:abstractNumId w:val="26"/>
  </w:num>
  <w:num w:numId="7">
    <w:abstractNumId w:val="25"/>
  </w:num>
  <w:num w:numId="8">
    <w:abstractNumId w:val="24"/>
  </w:num>
  <w:num w:numId="9">
    <w:abstractNumId w:val="3"/>
  </w:num>
  <w:num w:numId="10">
    <w:abstractNumId w:val="14"/>
  </w:num>
  <w:num w:numId="11">
    <w:abstractNumId w:val="2"/>
  </w:num>
  <w:num w:numId="12">
    <w:abstractNumId w:val="12"/>
  </w:num>
  <w:num w:numId="13">
    <w:abstractNumId w:val="8"/>
  </w:num>
  <w:num w:numId="14">
    <w:abstractNumId w:val="9"/>
  </w:num>
  <w:num w:numId="15">
    <w:abstractNumId w:val="1"/>
  </w:num>
  <w:num w:numId="16">
    <w:abstractNumId w:val="27"/>
  </w:num>
  <w:num w:numId="17">
    <w:abstractNumId w:val="5"/>
  </w:num>
  <w:num w:numId="18">
    <w:abstractNumId w:val="20"/>
  </w:num>
  <w:num w:numId="19">
    <w:abstractNumId w:val="7"/>
  </w:num>
  <w:num w:numId="20">
    <w:abstractNumId w:val="22"/>
  </w:num>
  <w:num w:numId="21">
    <w:abstractNumId w:val="0"/>
  </w:num>
  <w:num w:numId="22">
    <w:abstractNumId w:val="11"/>
  </w:num>
  <w:num w:numId="23">
    <w:abstractNumId w:val="17"/>
  </w:num>
  <w:num w:numId="24">
    <w:abstractNumId w:val="13"/>
  </w:num>
  <w:num w:numId="25">
    <w:abstractNumId w:val="15"/>
  </w:num>
  <w:num w:numId="26">
    <w:abstractNumId w:val="28"/>
  </w:num>
  <w:num w:numId="27">
    <w:abstractNumId w:val="23"/>
  </w:num>
  <w:num w:numId="28">
    <w:abstractNumId w:val="16"/>
  </w:num>
  <w:num w:numId="29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11D5C"/>
    <w:rsid w:val="000127B0"/>
    <w:rsid w:val="00012BEB"/>
    <w:rsid w:val="000173E2"/>
    <w:rsid w:val="00017874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41696"/>
    <w:rsid w:val="00041F9C"/>
    <w:rsid w:val="00045D9F"/>
    <w:rsid w:val="00045EB3"/>
    <w:rsid w:val="00046BC4"/>
    <w:rsid w:val="00051961"/>
    <w:rsid w:val="000528E1"/>
    <w:rsid w:val="00052C66"/>
    <w:rsid w:val="00053264"/>
    <w:rsid w:val="00054265"/>
    <w:rsid w:val="000574C9"/>
    <w:rsid w:val="0006105B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06B"/>
    <w:rsid w:val="00076BCC"/>
    <w:rsid w:val="00076F55"/>
    <w:rsid w:val="0008167F"/>
    <w:rsid w:val="0008616C"/>
    <w:rsid w:val="00086349"/>
    <w:rsid w:val="00092A93"/>
    <w:rsid w:val="00093124"/>
    <w:rsid w:val="00095FFF"/>
    <w:rsid w:val="0009751E"/>
    <w:rsid w:val="000A025B"/>
    <w:rsid w:val="000A08C0"/>
    <w:rsid w:val="000A0AF6"/>
    <w:rsid w:val="000A37E3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2D4A"/>
    <w:rsid w:val="000C3941"/>
    <w:rsid w:val="000C5469"/>
    <w:rsid w:val="000C5DF5"/>
    <w:rsid w:val="000C5FC2"/>
    <w:rsid w:val="000C70FB"/>
    <w:rsid w:val="000D3F7C"/>
    <w:rsid w:val="000D41E1"/>
    <w:rsid w:val="000D5A5D"/>
    <w:rsid w:val="000D5FA6"/>
    <w:rsid w:val="000D600B"/>
    <w:rsid w:val="000E0C57"/>
    <w:rsid w:val="000E2889"/>
    <w:rsid w:val="000F0B2D"/>
    <w:rsid w:val="000F4F82"/>
    <w:rsid w:val="000F590B"/>
    <w:rsid w:val="00101914"/>
    <w:rsid w:val="00103EFD"/>
    <w:rsid w:val="00106D04"/>
    <w:rsid w:val="00107822"/>
    <w:rsid w:val="00107F3E"/>
    <w:rsid w:val="00110781"/>
    <w:rsid w:val="00111AB1"/>
    <w:rsid w:val="001144C9"/>
    <w:rsid w:val="00116CCB"/>
    <w:rsid w:val="00117EF9"/>
    <w:rsid w:val="00123E02"/>
    <w:rsid w:val="00123EEC"/>
    <w:rsid w:val="0012628A"/>
    <w:rsid w:val="00126A48"/>
    <w:rsid w:val="00131356"/>
    <w:rsid w:val="00132F99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2FD9"/>
    <w:rsid w:val="001743CF"/>
    <w:rsid w:val="00174560"/>
    <w:rsid w:val="00177367"/>
    <w:rsid w:val="0018124B"/>
    <w:rsid w:val="001832D4"/>
    <w:rsid w:val="001833AC"/>
    <w:rsid w:val="00183D47"/>
    <w:rsid w:val="0019162A"/>
    <w:rsid w:val="00195C35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ECC"/>
    <w:rsid w:val="001B177D"/>
    <w:rsid w:val="001B3875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3548"/>
    <w:rsid w:val="001F52E1"/>
    <w:rsid w:val="001F5F94"/>
    <w:rsid w:val="001F65DF"/>
    <w:rsid w:val="001F698C"/>
    <w:rsid w:val="001F6D33"/>
    <w:rsid w:val="00200E04"/>
    <w:rsid w:val="00203E0F"/>
    <w:rsid w:val="00206C11"/>
    <w:rsid w:val="00207F57"/>
    <w:rsid w:val="00211C78"/>
    <w:rsid w:val="002229B7"/>
    <w:rsid w:val="00224229"/>
    <w:rsid w:val="002265CB"/>
    <w:rsid w:val="00230F8F"/>
    <w:rsid w:val="0023195F"/>
    <w:rsid w:val="00231D94"/>
    <w:rsid w:val="00232D48"/>
    <w:rsid w:val="0023431F"/>
    <w:rsid w:val="00235BF8"/>
    <w:rsid w:val="00242584"/>
    <w:rsid w:val="00243357"/>
    <w:rsid w:val="002458D7"/>
    <w:rsid w:val="00246B8B"/>
    <w:rsid w:val="00246FF5"/>
    <w:rsid w:val="00252FD0"/>
    <w:rsid w:val="00257D56"/>
    <w:rsid w:val="00262CC0"/>
    <w:rsid w:val="00275921"/>
    <w:rsid w:val="00275F2F"/>
    <w:rsid w:val="002800C8"/>
    <w:rsid w:val="00281B8E"/>
    <w:rsid w:val="002837A2"/>
    <w:rsid w:val="0028585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175C"/>
    <w:rsid w:val="002C460A"/>
    <w:rsid w:val="002C5DDE"/>
    <w:rsid w:val="002C603A"/>
    <w:rsid w:val="002C7394"/>
    <w:rsid w:val="002D419B"/>
    <w:rsid w:val="002E0582"/>
    <w:rsid w:val="002E44A7"/>
    <w:rsid w:val="002E6B86"/>
    <w:rsid w:val="002F0F2F"/>
    <w:rsid w:val="003014A2"/>
    <w:rsid w:val="00302C99"/>
    <w:rsid w:val="00303439"/>
    <w:rsid w:val="00304F27"/>
    <w:rsid w:val="00306082"/>
    <w:rsid w:val="003074FB"/>
    <w:rsid w:val="00307BEC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3207"/>
    <w:rsid w:val="003448A1"/>
    <w:rsid w:val="00347E84"/>
    <w:rsid w:val="003500C2"/>
    <w:rsid w:val="00351A07"/>
    <w:rsid w:val="00351D61"/>
    <w:rsid w:val="00352709"/>
    <w:rsid w:val="00352AC2"/>
    <w:rsid w:val="00353CDD"/>
    <w:rsid w:val="0035503F"/>
    <w:rsid w:val="00357A35"/>
    <w:rsid w:val="00357F4E"/>
    <w:rsid w:val="00363E6B"/>
    <w:rsid w:val="003650A6"/>
    <w:rsid w:val="003650E5"/>
    <w:rsid w:val="003710A3"/>
    <w:rsid w:val="003718A9"/>
    <w:rsid w:val="00371E01"/>
    <w:rsid w:val="003731CC"/>
    <w:rsid w:val="00373850"/>
    <w:rsid w:val="00380472"/>
    <w:rsid w:val="00382C94"/>
    <w:rsid w:val="00385CC5"/>
    <w:rsid w:val="0039066D"/>
    <w:rsid w:val="003930E2"/>
    <w:rsid w:val="0039540D"/>
    <w:rsid w:val="00395C0D"/>
    <w:rsid w:val="00396314"/>
    <w:rsid w:val="003A0AD7"/>
    <w:rsid w:val="003A3C9B"/>
    <w:rsid w:val="003A4BA6"/>
    <w:rsid w:val="003C436F"/>
    <w:rsid w:val="003C5D32"/>
    <w:rsid w:val="003D2560"/>
    <w:rsid w:val="003D262F"/>
    <w:rsid w:val="003D3567"/>
    <w:rsid w:val="003D3867"/>
    <w:rsid w:val="003D6C4A"/>
    <w:rsid w:val="003D6EC6"/>
    <w:rsid w:val="003D7DE9"/>
    <w:rsid w:val="003E02E8"/>
    <w:rsid w:val="003E2910"/>
    <w:rsid w:val="003E314B"/>
    <w:rsid w:val="003E5694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659"/>
    <w:rsid w:val="004079CA"/>
    <w:rsid w:val="004106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CCA"/>
    <w:rsid w:val="004400AD"/>
    <w:rsid w:val="0044149F"/>
    <w:rsid w:val="004422F9"/>
    <w:rsid w:val="00446AA2"/>
    <w:rsid w:val="00451A52"/>
    <w:rsid w:val="00451E57"/>
    <w:rsid w:val="004532AE"/>
    <w:rsid w:val="00453445"/>
    <w:rsid w:val="00453F70"/>
    <w:rsid w:val="00457201"/>
    <w:rsid w:val="004629ED"/>
    <w:rsid w:val="00463B8B"/>
    <w:rsid w:val="00465041"/>
    <w:rsid w:val="00465F06"/>
    <w:rsid w:val="00466022"/>
    <w:rsid w:val="00473635"/>
    <w:rsid w:val="004739D7"/>
    <w:rsid w:val="00475908"/>
    <w:rsid w:val="00476421"/>
    <w:rsid w:val="00481072"/>
    <w:rsid w:val="0048607D"/>
    <w:rsid w:val="004868AF"/>
    <w:rsid w:val="00487662"/>
    <w:rsid w:val="00491950"/>
    <w:rsid w:val="0049199E"/>
    <w:rsid w:val="00493FB3"/>
    <w:rsid w:val="0049710C"/>
    <w:rsid w:val="004A098F"/>
    <w:rsid w:val="004A155A"/>
    <w:rsid w:val="004A1E4C"/>
    <w:rsid w:val="004A2730"/>
    <w:rsid w:val="004A4F9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5C31"/>
    <w:rsid w:val="004F61F7"/>
    <w:rsid w:val="004F6630"/>
    <w:rsid w:val="00506A10"/>
    <w:rsid w:val="00507A2E"/>
    <w:rsid w:val="0051050F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40DA6"/>
    <w:rsid w:val="005449EC"/>
    <w:rsid w:val="005451D6"/>
    <w:rsid w:val="005455F2"/>
    <w:rsid w:val="00550A0F"/>
    <w:rsid w:val="005540EB"/>
    <w:rsid w:val="00560836"/>
    <w:rsid w:val="00560E8F"/>
    <w:rsid w:val="00561E44"/>
    <w:rsid w:val="00563D73"/>
    <w:rsid w:val="00574AE0"/>
    <w:rsid w:val="0057746F"/>
    <w:rsid w:val="00586346"/>
    <w:rsid w:val="00586798"/>
    <w:rsid w:val="00591850"/>
    <w:rsid w:val="005940D1"/>
    <w:rsid w:val="005958BE"/>
    <w:rsid w:val="00596A01"/>
    <w:rsid w:val="005A10D6"/>
    <w:rsid w:val="005A2CE6"/>
    <w:rsid w:val="005A7282"/>
    <w:rsid w:val="005A7E21"/>
    <w:rsid w:val="005B1E2B"/>
    <w:rsid w:val="005B286F"/>
    <w:rsid w:val="005B2A4B"/>
    <w:rsid w:val="005B2D19"/>
    <w:rsid w:val="005C2A86"/>
    <w:rsid w:val="005C5676"/>
    <w:rsid w:val="005C570C"/>
    <w:rsid w:val="005C5955"/>
    <w:rsid w:val="005C699E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535A"/>
    <w:rsid w:val="005E6AF1"/>
    <w:rsid w:val="005E71DB"/>
    <w:rsid w:val="005F13A3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12DB"/>
    <w:rsid w:val="00612374"/>
    <w:rsid w:val="00613D12"/>
    <w:rsid w:val="00614C89"/>
    <w:rsid w:val="00616097"/>
    <w:rsid w:val="006212C1"/>
    <w:rsid w:val="00623007"/>
    <w:rsid w:val="00623053"/>
    <w:rsid w:val="00624A4D"/>
    <w:rsid w:val="00625573"/>
    <w:rsid w:val="00625585"/>
    <w:rsid w:val="00626B4E"/>
    <w:rsid w:val="00627CC1"/>
    <w:rsid w:val="006321CE"/>
    <w:rsid w:val="00632C03"/>
    <w:rsid w:val="0063388E"/>
    <w:rsid w:val="006343C2"/>
    <w:rsid w:val="00641E3A"/>
    <w:rsid w:val="006462D7"/>
    <w:rsid w:val="006526BA"/>
    <w:rsid w:val="00657596"/>
    <w:rsid w:val="006576EF"/>
    <w:rsid w:val="00661CCC"/>
    <w:rsid w:val="00663625"/>
    <w:rsid w:val="006638E8"/>
    <w:rsid w:val="00664FF5"/>
    <w:rsid w:val="00666E6C"/>
    <w:rsid w:val="006673D8"/>
    <w:rsid w:val="00667CA1"/>
    <w:rsid w:val="00667E8D"/>
    <w:rsid w:val="00670BA5"/>
    <w:rsid w:val="00671384"/>
    <w:rsid w:val="00672AE1"/>
    <w:rsid w:val="0067322C"/>
    <w:rsid w:val="00675570"/>
    <w:rsid w:val="0067574F"/>
    <w:rsid w:val="006759CD"/>
    <w:rsid w:val="0068302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5C9"/>
    <w:rsid w:val="006A7562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4AF6"/>
    <w:rsid w:val="006C6C7E"/>
    <w:rsid w:val="006D0841"/>
    <w:rsid w:val="006D1A51"/>
    <w:rsid w:val="006D4597"/>
    <w:rsid w:val="006D4C8A"/>
    <w:rsid w:val="006D5881"/>
    <w:rsid w:val="006E1066"/>
    <w:rsid w:val="006E42E8"/>
    <w:rsid w:val="006E54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7327"/>
    <w:rsid w:val="007409D2"/>
    <w:rsid w:val="00741804"/>
    <w:rsid w:val="00741CED"/>
    <w:rsid w:val="00741EE1"/>
    <w:rsid w:val="007422B3"/>
    <w:rsid w:val="00742651"/>
    <w:rsid w:val="00744844"/>
    <w:rsid w:val="00745B02"/>
    <w:rsid w:val="007474AA"/>
    <w:rsid w:val="00756DA5"/>
    <w:rsid w:val="00757485"/>
    <w:rsid w:val="00760875"/>
    <w:rsid w:val="00764E90"/>
    <w:rsid w:val="00767E1F"/>
    <w:rsid w:val="0077278A"/>
    <w:rsid w:val="0077480B"/>
    <w:rsid w:val="00775B15"/>
    <w:rsid w:val="00781562"/>
    <w:rsid w:val="0078385A"/>
    <w:rsid w:val="00790A4C"/>
    <w:rsid w:val="00792A3E"/>
    <w:rsid w:val="00794233"/>
    <w:rsid w:val="007950DA"/>
    <w:rsid w:val="00795939"/>
    <w:rsid w:val="00797122"/>
    <w:rsid w:val="007A03D5"/>
    <w:rsid w:val="007A7318"/>
    <w:rsid w:val="007B5610"/>
    <w:rsid w:val="007C4AFA"/>
    <w:rsid w:val="007C5479"/>
    <w:rsid w:val="007C7E13"/>
    <w:rsid w:val="007D1966"/>
    <w:rsid w:val="007D2F55"/>
    <w:rsid w:val="007D6858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802030"/>
    <w:rsid w:val="00802784"/>
    <w:rsid w:val="008031CD"/>
    <w:rsid w:val="008039CD"/>
    <w:rsid w:val="00803A16"/>
    <w:rsid w:val="008111CD"/>
    <w:rsid w:val="00811B13"/>
    <w:rsid w:val="008120BF"/>
    <w:rsid w:val="008143ED"/>
    <w:rsid w:val="00815C6A"/>
    <w:rsid w:val="008232E5"/>
    <w:rsid w:val="008319DA"/>
    <w:rsid w:val="00836EA6"/>
    <w:rsid w:val="0083746B"/>
    <w:rsid w:val="00837819"/>
    <w:rsid w:val="008400A6"/>
    <w:rsid w:val="008425A3"/>
    <w:rsid w:val="00843D64"/>
    <w:rsid w:val="00844548"/>
    <w:rsid w:val="00847567"/>
    <w:rsid w:val="00847ABA"/>
    <w:rsid w:val="008552E8"/>
    <w:rsid w:val="0085572D"/>
    <w:rsid w:val="00856106"/>
    <w:rsid w:val="00856F65"/>
    <w:rsid w:val="008614E9"/>
    <w:rsid w:val="00862C29"/>
    <w:rsid w:val="008717E7"/>
    <w:rsid w:val="00873D00"/>
    <w:rsid w:val="00873D6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294F"/>
    <w:rsid w:val="008A4354"/>
    <w:rsid w:val="008A7085"/>
    <w:rsid w:val="008A7BA7"/>
    <w:rsid w:val="008B1155"/>
    <w:rsid w:val="008B1390"/>
    <w:rsid w:val="008B3660"/>
    <w:rsid w:val="008B4666"/>
    <w:rsid w:val="008C00E6"/>
    <w:rsid w:val="008C472C"/>
    <w:rsid w:val="008C4999"/>
    <w:rsid w:val="008C4C3B"/>
    <w:rsid w:val="008C5801"/>
    <w:rsid w:val="008C722C"/>
    <w:rsid w:val="008D1494"/>
    <w:rsid w:val="008D1793"/>
    <w:rsid w:val="008D5076"/>
    <w:rsid w:val="008E00B2"/>
    <w:rsid w:val="008E0625"/>
    <w:rsid w:val="008E20F3"/>
    <w:rsid w:val="008F177A"/>
    <w:rsid w:val="008F3C78"/>
    <w:rsid w:val="00901170"/>
    <w:rsid w:val="0090205A"/>
    <w:rsid w:val="009148F7"/>
    <w:rsid w:val="00915903"/>
    <w:rsid w:val="00915F23"/>
    <w:rsid w:val="00916240"/>
    <w:rsid w:val="00916D71"/>
    <w:rsid w:val="00922748"/>
    <w:rsid w:val="009254B7"/>
    <w:rsid w:val="00926BCD"/>
    <w:rsid w:val="009335B8"/>
    <w:rsid w:val="00935E22"/>
    <w:rsid w:val="00937710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6436"/>
    <w:rsid w:val="00980BB4"/>
    <w:rsid w:val="009826A5"/>
    <w:rsid w:val="00983E80"/>
    <w:rsid w:val="00985AA4"/>
    <w:rsid w:val="00986B9E"/>
    <w:rsid w:val="00990F3C"/>
    <w:rsid w:val="00992D98"/>
    <w:rsid w:val="00993C29"/>
    <w:rsid w:val="00995120"/>
    <w:rsid w:val="00997315"/>
    <w:rsid w:val="009A121F"/>
    <w:rsid w:val="009A23E6"/>
    <w:rsid w:val="009A2506"/>
    <w:rsid w:val="009A34AE"/>
    <w:rsid w:val="009A4F0E"/>
    <w:rsid w:val="009A78DA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2DA7"/>
    <w:rsid w:val="00A06303"/>
    <w:rsid w:val="00A079FB"/>
    <w:rsid w:val="00A10453"/>
    <w:rsid w:val="00A10ACF"/>
    <w:rsid w:val="00A112A3"/>
    <w:rsid w:val="00A1165A"/>
    <w:rsid w:val="00A11A85"/>
    <w:rsid w:val="00A13CD7"/>
    <w:rsid w:val="00A13EF6"/>
    <w:rsid w:val="00A15583"/>
    <w:rsid w:val="00A16051"/>
    <w:rsid w:val="00A213AD"/>
    <w:rsid w:val="00A23D03"/>
    <w:rsid w:val="00A26EA6"/>
    <w:rsid w:val="00A30D51"/>
    <w:rsid w:val="00A3140E"/>
    <w:rsid w:val="00A3144A"/>
    <w:rsid w:val="00A3469F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714F"/>
    <w:rsid w:val="00AA0441"/>
    <w:rsid w:val="00AA0455"/>
    <w:rsid w:val="00AA0526"/>
    <w:rsid w:val="00AA161E"/>
    <w:rsid w:val="00AA1F10"/>
    <w:rsid w:val="00AB0076"/>
    <w:rsid w:val="00AB4213"/>
    <w:rsid w:val="00AB5C12"/>
    <w:rsid w:val="00AB67C6"/>
    <w:rsid w:val="00AB6C4C"/>
    <w:rsid w:val="00AC5E86"/>
    <w:rsid w:val="00AC72A1"/>
    <w:rsid w:val="00AC7B8D"/>
    <w:rsid w:val="00AD0F40"/>
    <w:rsid w:val="00AD22F6"/>
    <w:rsid w:val="00AD36D1"/>
    <w:rsid w:val="00AD5DE3"/>
    <w:rsid w:val="00AE1E15"/>
    <w:rsid w:val="00AE1E69"/>
    <w:rsid w:val="00AE3D8F"/>
    <w:rsid w:val="00AF0D67"/>
    <w:rsid w:val="00AF1A17"/>
    <w:rsid w:val="00AF7F16"/>
    <w:rsid w:val="00B01072"/>
    <w:rsid w:val="00B016B6"/>
    <w:rsid w:val="00B03F35"/>
    <w:rsid w:val="00B10DDB"/>
    <w:rsid w:val="00B10EA2"/>
    <w:rsid w:val="00B12745"/>
    <w:rsid w:val="00B14440"/>
    <w:rsid w:val="00B16C50"/>
    <w:rsid w:val="00B21549"/>
    <w:rsid w:val="00B22CCA"/>
    <w:rsid w:val="00B22F27"/>
    <w:rsid w:val="00B23D7D"/>
    <w:rsid w:val="00B25889"/>
    <w:rsid w:val="00B3104F"/>
    <w:rsid w:val="00B325BA"/>
    <w:rsid w:val="00B32A1D"/>
    <w:rsid w:val="00B32F50"/>
    <w:rsid w:val="00B33183"/>
    <w:rsid w:val="00B33EC3"/>
    <w:rsid w:val="00B340AB"/>
    <w:rsid w:val="00B346B3"/>
    <w:rsid w:val="00B3549E"/>
    <w:rsid w:val="00B405DB"/>
    <w:rsid w:val="00B42691"/>
    <w:rsid w:val="00B44DC5"/>
    <w:rsid w:val="00B44E3D"/>
    <w:rsid w:val="00B46F30"/>
    <w:rsid w:val="00B47477"/>
    <w:rsid w:val="00B4760A"/>
    <w:rsid w:val="00B510CE"/>
    <w:rsid w:val="00B6464A"/>
    <w:rsid w:val="00B64CDE"/>
    <w:rsid w:val="00B64EFC"/>
    <w:rsid w:val="00B65AFD"/>
    <w:rsid w:val="00B66A71"/>
    <w:rsid w:val="00B72C9B"/>
    <w:rsid w:val="00B75DFF"/>
    <w:rsid w:val="00B76EA0"/>
    <w:rsid w:val="00B8600E"/>
    <w:rsid w:val="00B91CF8"/>
    <w:rsid w:val="00B966D4"/>
    <w:rsid w:val="00BA0CBE"/>
    <w:rsid w:val="00BA3568"/>
    <w:rsid w:val="00BA3676"/>
    <w:rsid w:val="00BA563A"/>
    <w:rsid w:val="00BA5896"/>
    <w:rsid w:val="00BB3134"/>
    <w:rsid w:val="00BB3C28"/>
    <w:rsid w:val="00BB5559"/>
    <w:rsid w:val="00BB7B04"/>
    <w:rsid w:val="00BC2240"/>
    <w:rsid w:val="00BC3F53"/>
    <w:rsid w:val="00BC5C94"/>
    <w:rsid w:val="00BC5FF7"/>
    <w:rsid w:val="00BC6AE1"/>
    <w:rsid w:val="00BC7346"/>
    <w:rsid w:val="00BC7382"/>
    <w:rsid w:val="00BD02EB"/>
    <w:rsid w:val="00BD1A1A"/>
    <w:rsid w:val="00BD1E79"/>
    <w:rsid w:val="00BD2228"/>
    <w:rsid w:val="00BD53C1"/>
    <w:rsid w:val="00BE5043"/>
    <w:rsid w:val="00BF1EDA"/>
    <w:rsid w:val="00BF406A"/>
    <w:rsid w:val="00C00EF2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25CDF"/>
    <w:rsid w:val="00C33545"/>
    <w:rsid w:val="00C34C16"/>
    <w:rsid w:val="00C350F6"/>
    <w:rsid w:val="00C3563E"/>
    <w:rsid w:val="00C361D7"/>
    <w:rsid w:val="00C372EB"/>
    <w:rsid w:val="00C423BE"/>
    <w:rsid w:val="00C433E7"/>
    <w:rsid w:val="00C438C9"/>
    <w:rsid w:val="00C45CDF"/>
    <w:rsid w:val="00C5293A"/>
    <w:rsid w:val="00C530C9"/>
    <w:rsid w:val="00C53A44"/>
    <w:rsid w:val="00C55CF0"/>
    <w:rsid w:val="00C61AA2"/>
    <w:rsid w:val="00C61D7E"/>
    <w:rsid w:val="00C66B9F"/>
    <w:rsid w:val="00C734C8"/>
    <w:rsid w:val="00C737FB"/>
    <w:rsid w:val="00C751A3"/>
    <w:rsid w:val="00C9048B"/>
    <w:rsid w:val="00C9224F"/>
    <w:rsid w:val="00C9262B"/>
    <w:rsid w:val="00C92E1C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1A5C"/>
    <w:rsid w:val="00CB4E12"/>
    <w:rsid w:val="00CB6E45"/>
    <w:rsid w:val="00CC07E1"/>
    <w:rsid w:val="00CC107B"/>
    <w:rsid w:val="00CC1E7F"/>
    <w:rsid w:val="00CC255F"/>
    <w:rsid w:val="00CC2ECC"/>
    <w:rsid w:val="00CC5D60"/>
    <w:rsid w:val="00CC603C"/>
    <w:rsid w:val="00CC69B7"/>
    <w:rsid w:val="00CC7AF7"/>
    <w:rsid w:val="00CD0F90"/>
    <w:rsid w:val="00CD1764"/>
    <w:rsid w:val="00CE19A5"/>
    <w:rsid w:val="00CE58C6"/>
    <w:rsid w:val="00CE70D6"/>
    <w:rsid w:val="00CE74B8"/>
    <w:rsid w:val="00CE7D99"/>
    <w:rsid w:val="00CF2139"/>
    <w:rsid w:val="00D02022"/>
    <w:rsid w:val="00D0232C"/>
    <w:rsid w:val="00D045C2"/>
    <w:rsid w:val="00D05B9B"/>
    <w:rsid w:val="00D07B20"/>
    <w:rsid w:val="00D10DEB"/>
    <w:rsid w:val="00D10F11"/>
    <w:rsid w:val="00D133E8"/>
    <w:rsid w:val="00D15ADE"/>
    <w:rsid w:val="00D165F8"/>
    <w:rsid w:val="00D2038B"/>
    <w:rsid w:val="00D20CFA"/>
    <w:rsid w:val="00D20F3B"/>
    <w:rsid w:val="00D20FF7"/>
    <w:rsid w:val="00D21ACC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712DD"/>
    <w:rsid w:val="00D74A2D"/>
    <w:rsid w:val="00D82A5F"/>
    <w:rsid w:val="00D82B75"/>
    <w:rsid w:val="00D834E7"/>
    <w:rsid w:val="00D8512A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039A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378"/>
    <w:rsid w:val="00DC5612"/>
    <w:rsid w:val="00DC5695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9DC"/>
    <w:rsid w:val="00DF504C"/>
    <w:rsid w:val="00DF6074"/>
    <w:rsid w:val="00E0095B"/>
    <w:rsid w:val="00E00E52"/>
    <w:rsid w:val="00E0385B"/>
    <w:rsid w:val="00E1081A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890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7720"/>
    <w:rsid w:val="00E501BF"/>
    <w:rsid w:val="00E51351"/>
    <w:rsid w:val="00E526CF"/>
    <w:rsid w:val="00E60E1D"/>
    <w:rsid w:val="00E60FD3"/>
    <w:rsid w:val="00E619AA"/>
    <w:rsid w:val="00E621B1"/>
    <w:rsid w:val="00E62873"/>
    <w:rsid w:val="00E6544F"/>
    <w:rsid w:val="00E65F9F"/>
    <w:rsid w:val="00E66692"/>
    <w:rsid w:val="00E7035A"/>
    <w:rsid w:val="00E74EEE"/>
    <w:rsid w:val="00E74FEB"/>
    <w:rsid w:val="00E75622"/>
    <w:rsid w:val="00E779E4"/>
    <w:rsid w:val="00E8006A"/>
    <w:rsid w:val="00E808B7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B25C2"/>
    <w:rsid w:val="00EB2C0B"/>
    <w:rsid w:val="00EB49D5"/>
    <w:rsid w:val="00EB4C8C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2AC2"/>
    <w:rsid w:val="00ED3642"/>
    <w:rsid w:val="00ED388F"/>
    <w:rsid w:val="00ED4290"/>
    <w:rsid w:val="00ED501B"/>
    <w:rsid w:val="00ED6CCB"/>
    <w:rsid w:val="00EE2AEC"/>
    <w:rsid w:val="00EE2F8A"/>
    <w:rsid w:val="00EE3DC1"/>
    <w:rsid w:val="00EE4352"/>
    <w:rsid w:val="00EE465F"/>
    <w:rsid w:val="00EE4942"/>
    <w:rsid w:val="00EE5C25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728"/>
    <w:rsid w:val="00F20D40"/>
    <w:rsid w:val="00F22A1E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930"/>
    <w:rsid w:val="00F511F1"/>
    <w:rsid w:val="00F515ED"/>
    <w:rsid w:val="00F531C8"/>
    <w:rsid w:val="00F54C57"/>
    <w:rsid w:val="00F55204"/>
    <w:rsid w:val="00F5621E"/>
    <w:rsid w:val="00F57765"/>
    <w:rsid w:val="00F61C0B"/>
    <w:rsid w:val="00F63732"/>
    <w:rsid w:val="00F63F16"/>
    <w:rsid w:val="00F656E2"/>
    <w:rsid w:val="00F703E3"/>
    <w:rsid w:val="00F73271"/>
    <w:rsid w:val="00F73AF6"/>
    <w:rsid w:val="00F73C7B"/>
    <w:rsid w:val="00F76576"/>
    <w:rsid w:val="00F775D4"/>
    <w:rsid w:val="00F8042B"/>
    <w:rsid w:val="00F809F4"/>
    <w:rsid w:val="00F8193C"/>
    <w:rsid w:val="00F831E0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1C9"/>
    <w:rsid w:val="00FA5EB0"/>
    <w:rsid w:val="00FB29D5"/>
    <w:rsid w:val="00FB2B6B"/>
    <w:rsid w:val="00FB5364"/>
    <w:rsid w:val="00FB6CE9"/>
    <w:rsid w:val="00FB6F93"/>
    <w:rsid w:val="00FC0543"/>
    <w:rsid w:val="00FC0B02"/>
    <w:rsid w:val="00FC3138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4D51"/>
    <w:rsid w:val="00FE516A"/>
    <w:rsid w:val="00FE6C5B"/>
    <w:rsid w:val="00FF074D"/>
    <w:rsid w:val="00FF1F60"/>
    <w:rsid w:val="00FF2675"/>
    <w:rsid w:val="00FF3765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D0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40A60-55B5-438E-9158-52359754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2022-05-16T09:52:00Z</cp:lastPrinted>
  <dcterms:created xsi:type="dcterms:W3CDTF">2022-05-23T10:36:00Z</dcterms:created>
  <dcterms:modified xsi:type="dcterms:W3CDTF">2022-05-23T10:36:00Z</dcterms:modified>
</cp:coreProperties>
</file>