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F7407" w14:textId="77777777" w:rsidR="00901C5F" w:rsidRPr="00901C5F" w:rsidRDefault="00901C5F" w:rsidP="00901C5F">
      <w:pPr>
        <w:tabs>
          <w:tab w:val="left" w:pos="432"/>
          <w:tab w:val="left" w:pos="864"/>
        </w:tabs>
        <w:spacing w:before="100" w:beforeAutospacing="1"/>
        <w:jc w:val="center"/>
        <w:rPr>
          <w:rFonts w:ascii="Arial" w:hAnsi="Arial" w:cs="Arial"/>
          <w:b/>
          <w:sz w:val="22"/>
          <w:szCs w:val="22"/>
          <w:lang w:val="en-ZA" w:eastAsia="en-ZA"/>
        </w:rPr>
      </w:pPr>
      <w:bookmarkStart w:id="0" w:name="_GoBack"/>
      <w:bookmarkEnd w:id="0"/>
      <w:r w:rsidRPr="00901C5F">
        <w:rPr>
          <w:rFonts w:ascii="Arial" w:hAnsi="Arial" w:cs="Arial"/>
          <w:b/>
          <w:sz w:val="22"/>
          <w:szCs w:val="22"/>
          <w:lang w:val="en-ZA" w:eastAsia="en-ZA"/>
        </w:rPr>
        <w:t>NATIONAL ASSEMBLY</w:t>
      </w:r>
    </w:p>
    <w:p w14:paraId="4E531E9D" w14:textId="77777777" w:rsidR="00901C5F" w:rsidRPr="00901C5F" w:rsidRDefault="00901C5F" w:rsidP="00901C5F">
      <w:pPr>
        <w:tabs>
          <w:tab w:val="left" w:pos="432"/>
          <w:tab w:val="left" w:pos="864"/>
        </w:tabs>
        <w:spacing w:before="100" w:beforeAutospacing="1"/>
        <w:ind w:left="720" w:hanging="720"/>
        <w:jc w:val="center"/>
        <w:rPr>
          <w:rFonts w:ascii="Arial" w:hAnsi="Arial" w:cs="Arial"/>
          <w:b/>
          <w:sz w:val="22"/>
          <w:szCs w:val="22"/>
          <w:lang w:val="en-ZA" w:eastAsia="en-ZA"/>
        </w:rPr>
      </w:pPr>
      <w:r w:rsidRPr="00901C5F">
        <w:rPr>
          <w:rFonts w:ascii="Arial" w:hAnsi="Arial" w:cs="Arial"/>
          <w:b/>
          <w:sz w:val="22"/>
          <w:szCs w:val="22"/>
          <w:lang w:val="en-ZA" w:eastAsia="en-ZA"/>
        </w:rPr>
        <w:t>QUESTION FOR WRITTEN REPLY</w:t>
      </w:r>
    </w:p>
    <w:p w14:paraId="65CA405A" w14:textId="77777777" w:rsidR="00681F9C" w:rsidRPr="00681F9C" w:rsidRDefault="00901C5F" w:rsidP="00681F9C">
      <w:pPr>
        <w:tabs>
          <w:tab w:val="left" w:pos="432"/>
          <w:tab w:val="left" w:pos="864"/>
        </w:tabs>
        <w:spacing w:before="100" w:beforeAutospacing="1"/>
        <w:ind w:left="720" w:hanging="720"/>
        <w:jc w:val="center"/>
        <w:rPr>
          <w:rFonts w:ascii="Arial" w:hAnsi="Arial" w:cs="Arial"/>
          <w:b/>
          <w:sz w:val="22"/>
          <w:szCs w:val="22"/>
          <w:lang w:val="af-ZA" w:eastAsia="en-ZA"/>
        </w:rPr>
      </w:pPr>
      <w:r w:rsidRPr="00901C5F">
        <w:rPr>
          <w:rFonts w:ascii="Arial" w:hAnsi="Arial" w:cs="Arial"/>
          <w:b/>
          <w:sz w:val="22"/>
          <w:szCs w:val="22"/>
          <w:lang w:val="en-ZA" w:eastAsia="en-ZA"/>
        </w:rPr>
        <w:t>QUESTION NUMBER 563</w:t>
      </w:r>
      <w:r w:rsidR="00681F9C">
        <w:rPr>
          <w:rFonts w:ascii="Arial" w:hAnsi="Arial" w:cs="Arial"/>
          <w:b/>
          <w:sz w:val="22"/>
          <w:szCs w:val="22"/>
          <w:lang w:val="en-ZA" w:eastAsia="en-ZA"/>
        </w:rPr>
        <w:t xml:space="preserve"> [</w:t>
      </w:r>
      <w:r w:rsidR="00681F9C" w:rsidRPr="00681F9C">
        <w:rPr>
          <w:rFonts w:ascii="Arial" w:hAnsi="Arial" w:cs="Arial"/>
          <w:b/>
          <w:sz w:val="22"/>
          <w:szCs w:val="22"/>
          <w:lang w:val="af-ZA" w:eastAsia="en-ZA"/>
        </w:rPr>
        <w:t>NW669E</w:t>
      </w:r>
      <w:r w:rsidR="00681F9C">
        <w:rPr>
          <w:rFonts w:ascii="Arial" w:hAnsi="Arial" w:cs="Arial"/>
          <w:b/>
          <w:sz w:val="22"/>
          <w:szCs w:val="22"/>
          <w:lang w:val="af-ZA" w:eastAsia="en-ZA"/>
        </w:rPr>
        <w:t>]</w:t>
      </w:r>
    </w:p>
    <w:p w14:paraId="1B13BC4D" w14:textId="77777777" w:rsidR="00901C5F" w:rsidRPr="00901C5F" w:rsidRDefault="00901C5F" w:rsidP="00901C5F">
      <w:pPr>
        <w:tabs>
          <w:tab w:val="left" w:pos="432"/>
          <w:tab w:val="left" w:pos="864"/>
        </w:tabs>
        <w:spacing w:before="100" w:beforeAutospacing="1"/>
        <w:ind w:left="720" w:hanging="720"/>
        <w:jc w:val="center"/>
        <w:rPr>
          <w:rFonts w:ascii="Arial" w:hAnsi="Arial" w:cs="Arial"/>
          <w:b/>
          <w:sz w:val="22"/>
          <w:szCs w:val="22"/>
          <w:lang w:val="en-ZA" w:eastAsia="en-ZA"/>
        </w:rPr>
      </w:pPr>
      <w:r w:rsidRPr="00901C5F">
        <w:rPr>
          <w:rFonts w:ascii="Arial" w:hAnsi="Arial" w:cs="Arial"/>
          <w:b/>
          <w:sz w:val="22"/>
          <w:szCs w:val="22"/>
          <w:lang w:val="en-ZA" w:eastAsia="en-ZA"/>
        </w:rPr>
        <w:t>DATE OF PUBLICATION: 18 March 2016</w:t>
      </w:r>
    </w:p>
    <w:p w14:paraId="5F2B9642" w14:textId="77777777" w:rsidR="00901C5F" w:rsidRPr="00681F9C" w:rsidRDefault="00901C5F" w:rsidP="00681F9C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  <w:lang w:val="en-ZA" w:eastAsia="en-ZA"/>
        </w:rPr>
      </w:pPr>
      <w:r w:rsidRPr="00681F9C">
        <w:rPr>
          <w:rFonts w:ascii="Arial" w:hAnsi="Arial" w:cs="Arial"/>
          <w:sz w:val="22"/>
          <w:szCs w:val="22"/>
          <w:lang w:val="en-ZA" w:eastAsia="en-ZA"/>
        </w:rPr>
        <w:t xml:space="preserve">                                             </w:t>
      </w:r>
    </w:p>
    <w:p w14:paraId="26305C56" w14:textId="77777777" w:rsidR="00901C5F" w:rsidRPr="00681F9C" w:rsidRDefault="00901C5F" w:rsidP="00681F9C">
      <w:p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b/>
          <w:sz w:val="22"/>
          <w:szCs w:val="22"/>
          <w:lang w:val="af-ZA"/>
        </w:rPr>
      </w:pPr>
      <w:r w:rsidRPr="00681F9C">
        <w:rPr>
          <w:rFonts w:ascii="Arial" w:eastAsia="Calibri" w:hAnsi="Arial" w:cs="Arial"/>
          <w:b/>
          <w:sz w:val="22"/>
          <w:szCs w:val="22"/>
          <w:lang w:val="af-ZA"/>
        </w:rPr>
        <w:t>563.</w:t>
      </w:r>
      <w:r w:rsidRPr="00681F9C">
        <w:rPr>
          <w:rFonts w:ascii="Arial" w:eastAsia="Calibri" w:hAnsi="Arial" w:cs="Arial"/>
          <w:b/>
          <w:sz w:val="22"/>
          <w:szCs w:val="22"/>
          <w:lang w:val="af-ZA"/>
        </w:rPr>
        <w:tab/>
        <w:t>Mr D J Maynier (DA) to ask the Minister of Finance:</w:t>
      </w:r>
    </w:p>
    <w:p w14:paraId="28531A79" w14:textId="77777777" w:rsidR="00901C5F" w:rsidRPr="00681F9C" w:rsidRDefault="00901C5F" w:rsidP="00681F9C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Calibri" w:hAnsi="Arial" w:cs="Arial"/>
          <w:color w:val="000000"/>
          <w:sz w:val="22"/>
          <w:szCs w:val="22"/>
          <w:lang w:val="af-ZA"/>
        </w:rPr>
      </w:pPr>
      <w:r w:rsidRPr="00681F9C">
        <w:rPr>
          <w:rFonts w:ascii="Arial" w:eastAsia="Calibri" w:hAnsi="Arial" w:cs="Arial"/>
          <w:sz w:val="22"/>
          <w:szCs w:val="22"/>
          <w:lang w:val="af-ZA"/>
        </w:rPr>
        <w:t>(1)</w:t>
      </w:r>
      <w:r w:rsidRPr="00681F9C">
        <w:rPr>
          <w:rFonts w:ascii="Arial" w:eastAsia="Calibri" w:hAnsi="Arial" w:cs="Arial"/>
          <w:sz w:val="22"/>
          <w:szCs w:val="22"/>
          <w:lang w:val="af-ZA"/>
        </w:rPr>
        <w:tab/>
      </w:r>
      <w:r w:rsidRPr="00681F9C">
        <w:rPr>
          <w:rFonts w:ascii="Arial" w:eastAsia="Calibri" w:hAnsi="Arial" w:cs="Arial"/>
          <w:color w:val="000000"/>
          <w:sz w:val="22"/>
          <w:szCs w:val="22"/>
          <w:lang w:val="af-ZA"/>
        </w:rPr>
        <w:t xml:space="preserve">Whether the SA Revenue Services (SARS) Advisory Board has (a) examined and commented on any policy and/or (b) investigated, evaluated and advised on any (i) practice and (ii) decision of the (aa) SARS or (bb) the SARS Commissioner, and/or (c) received a report on any matter from the SARS Commissioner; if not, why not, in each specified case; if so, what are the relevant details in each specified case; </w:t>
      </w:r>
    </w:p>
    <w:p w14:paraId="172B5586" w14:textId="77777777" w:rsidR="00681F9C" w:rsidRDefault="00901C5F" w:rsidP="00681F9C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Calibri" w:hAnsi="Arial" w:cs="Arial"/>
          <w:sz w:val="22"/>
          <w:szCs w:val="22"/>
          <w:lang w:val="af-ZA"/>
        </w:rPr>
      </w:pPr>
      <w:r w:rsidRPr="00681F9C">
        <w:rPr>
          <w:rFonts w:ascii="Arial" w:eastAsia="Calibri" w:hAnsi="Arial" w:cs="Arial"/>
          <w:color w:val="000000"/>
          <w:sz w:val="22"/>
          <w:szCs w:val="22"/>
          <w:lang w:val="af-ZA"/>
        </w:rPr>
        <w:t>(2)</w:t>
      </w:r>
      <w:r w:rsidRPr="00681F9C">
        <w:rPr>
          <w:rFonts w:ascii="Arial" w:eastAsia="Calibri" w:hAnsi="Arial" w:cs="Arial"/>
          <w:color w:val="000000"/>
          <w:sz w:val="22"/>
          <w:szCs w:val="22"/>
          <w:lang w:val="af-ZA"/>
        </w:rPr>
        <w:tab/>
        <w:t>whether the SARS Advisory Board has produced any reports in this regard; if not, why not; if so, in respect of each specified report, (a) what is the title of the report and (b) on what date was the report finalised</w:t>
      </w:r>
      <w:r w:rsidRPr="00681F9C">
        <w:rPr>
          <w:rFonts w:ascii="Arial" w:eastAsia="Calibri" w:hAnsi="Arial" w:cs="Arial"/>
          <w:sz w:val="22"/>
          <w:szCs w:val="22"/>
          <w:lang w:val="af-ZA"/>
        </w:rPr>
        <w:t>?</w:t>
      </w:r>
      <w:r w:rsidRPr="00681F9C">
        <w:rPr>
          <w:rFonts w:ascii="Arial" w:eastAsia="Calibri" w:hAnsi="Arial" w:cs="Arial"/>
          <w:sz w:val="22"/>
          <w:szCs w:val="22"/>
          <w:lang w:val="af-ZA"/>
        </w:rPr>
        <w:tab/>
      </w:r>
    </w:p>
    <w:p w14:paraId="747CA6AE" w14:textId="77777777" w:rsidR="00901C5F" w:rsidRPr="00681F9C" w:rsidRDefault="00901C5F" w:rsidP="00135917">
      <w:pPr>
        <w:spacing w:before="100" w:beforeAutospacing="1" w:after="100" w:afterAutospacing="1" w:line="276" w:lineRule="auto"/>
        <w:ind w:left="6480" w:firstLine="720"/>
        <w:jc w:val="right"/>
        <w:outlineLvl w:val="0"/>
        <w:rPr>
          <w:rFonts w:ascii="Arial" w:eastAsia="Calibri" w:hAnsi="Arial" w:cs="Arial"/>
          <w:sz w:val="22"/>
          <w:szCs w:val="22"/>
          <w:lang w:val="af-ZA"/>
        </w:rPr>
      </w:pPr>
      <w:r w:rsidRPr="00681F9C">
        <w:rPr>
          <w:rFonts w:ascii="Arial" w:eastAsia="Calibri" w:hAnsi="Arial" w:cs="Arial"/>
          <w:sz w:val="22"/>
          <w:szCs w:val="22"/>
          <w:lang w:val="af-ZA"/>
        </w:rPr>
        <w:t>NW669E</w:t>
      </w:r>
    </w:p>
    <w:p w14:paraId="6D135978" w14:textId="77777777" w:rsidR="00901C5F" w:rsidRPr="00681F9C" w:rsidRDefault="00901C5F" w:rsidP="00681F9C">
      <w:pPr>
        <w:spacing w:line="276" w:lineRule="auto"/>
        <w:rPr>
          <w:rFonts w:ascii="Arial" w:hAnsi="Arial" w:cs="Arial"/>
          <w:b/>
          <w:sz w:val="22"/>
          <w:szCs w:val="22"/>
          <w:lang w:val="en-ZA" w:eastAsia="en-ZA"/>
        </w:rPr>
      </w:pPr>
      <w:r w:rsidRPr="00681F9C">
        <w:rPr>
          <w:rFonts w:ascii="Arial" w:hAnsi="Arial" w:cs="Arial"/>
          <w:b/>
          <w:sz w:val="22"/>
          <w:szCs w:val="22"/>
          <w:lang w:val="en-ZA" w:eastAsia="en-ZA"/>
        </w:rPr>
        <w:t>REPLY:</w:t>
      </w:r>
    </w:p>
    <w:p w14:paraId="1A5C3EF7" w14:textId="77777777" w:rsidR="00901C5F" w:rsidRDefault="00901C5F" w:rsidP="00681F9C">
      <w:pPr>
        <w:spacing w:line="276" w:lineRule="auto"/>
        <w:rPr>
          <w:rFonts w:ascii="Arial" w:hAnsi="Arial" w:cs="Arial"/>
          <w:b/>
          <w:sz w:val="22"/>
          <w:szCs w:val="22"/>
          <w:lang w:val="en-ZA" w:eastAsia="en-ZA"/>
        </w:rPr>
      </w:pPr>
    </w:p>
    <w:p w14:paraId="5FE852A2" w14:textId="77777777" w:rsidR="00590862" w:rsidRPr="00590862" w:rsidRDefault="00590862" w:rsidP="00681F9C">
      <w:pPr>
        <w:spacing w:line="276" w:lineRule="auto"/>
        <w:rPr>
          <w:rFonts w:ascii="Arial" w:hAnsi="Arial" w:cs="Arial"/>
          <w:sz w:val="22"/>
          <w:szCs w:val="22"/>
          <w:lang w:val="en-ZA" w:eastAsia="en-ZA"/>
        </w:rPr>
      </w:pPr>
      <w:r w:rsidRPr="00590862">
        <w:rPr>
          <w:rFonts w:ascii="Arial" w:hAnsi="Arial" w:cs="Arial"/>
          <w:sz w:val="22"/>
          <w:szCs w:val="22"/>
          <w:lang w:val="en-ZA" w:eastAsia="en-ZA"/>
        </w:rPr>
        <w:t>I was informed by the South African Revenue Service (SARS)</w:t>
      </w:r>
      <w:r>
        <w:rPr>
          <w:rFonts w:ascii="Arial" w:hAnsi="Arial" w:cs="Arial"/>
          <w:sz w:val="22"/>
          <w:szCs w:val="22"/>
          <w:lang w:val="en-ZA" w:eastAsia="en-ZA"/>
        </w:rPr>
        <w:t>:</w:t>
      </w:r>
    </w:p>
    <w:p w14:paraId="6EB706F0" w14:textId="77777777" w:rsidR="00590862" w:rsidRPr="00681F9C" w:rsidRDefault="00590862" w:rsidP="00681F9C">
      <w:pPr>
        <w:spacing w:line="276" w:lineRule="auto"/>
        <w:rPr>
          <w:rFonts w:ascii="Arial" w:hAnsi="Arial" w:cs="Arial"/>
          <w:b/>
          <w:sz w:val="22"/>
          <w:szCs w:val="22"/>
          <w:lang w:val="en-ZA" w:eastAsia="en-ZA"/>
        </w:rPr>
      </w:pPr>
    </w:p>
    <w:p w14:paraId="7E920937" w14:textId="77777777" w:rsidR="00901C5F" w:rsidRPr="004B796B" w:rsidRDefault="00901C5F" w:rsidP="004B796B">
      <w:pPr>
        <w:numPr>
          <w:ilvl w:val="0"/>
          <w:numId w:val="3"/>
        </w:numPr>
        <w:tabs>
          <w:tab w:val="left" w:pos="284"/>
        </w:tabs>
        <w:spacing w:line="276" w:lineRule="auto"/>
        <w:ind w:left="2127" w:hanging="2127"/>
        <w:contextualSpacing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681F9C">
        <w:rPr>
          <w:rFonts w:ascii="Arial" w:eastAsia="Calibri" w:hAnsi="Arial" w:cs="Arial"/>
          <w:sz w:val="22"/>
          <w:szCs w:val="22"/>
          <w:lang w:val="en-ZA"/>
        </w:rPr>
        <w:t xml:space="preserve">(a)(b)(i)(ii)(aa)(bb) </w:t>
      </w:r>
      <w:r w:rsidR="00590862">
        <w:rPr>
          <w:rFonts w:ascii="Arial" w:eastAsia="Calibri" w:hAnsi="Arial" w:cs="Arial"/>
          <w:sz w:val="22"/>
          <w:szCs w:val="22"/>
          <w:lang w:val="en-ZA"/>
        </w:rPr>
        <w:t>That</w:t>
      </w:r>
      <w:r w:rsidR="004B796B">
        <w:rPr>
          <w:rFonts w:ascii="Arial" w:eastAsia="Calibri" w:hAnsi="Arial" w:cs="Arial"/>
          <w:sz w:val="22"/>
          <w:szCs w:val="22"/>
          <w:lang w:val="en-ZA"/>
        </w:rPr>
        <w:t xml:space="preserve"> t</w:t>
      </w:r>
      <w:r w:rsidRPr="00681F9C">
        <w:rPr>
          <w:rFonts w:ascii="Arial" w:eastAsia="Calibri" w:hAnsi="Arial" w:cs="Arial"/>
          <w:sz w:val="22"/>
          <w:szCs w:val="22"/>
          <w:lang w:val="en-ZA"/>
        </w:rPr>
        <w:t xml:space="preserve">he SARS Advisory Board </w:t>
      </w:r>
      <w:r w:rsidR="004B796B">
        <w:rPr>
          <w:rFonts w:ascii="Arial" w:eastAsia="Calibri" w:hAnsi="Arial" w:cs="Arial"/>
          <w:sz w:val="22"/>
          <w:szCs w:val="22"/>
          <w:lang w:val="en-ZA"/>
        </w:rPr>
        <w:t xml:space="preserve">(SAB) had </w:t>
      </w:r>
      <w:r w:rsidR="00590862">
        <w:rPr>
          <w:rFonts w:ascii="Arial" w:eastAsia="Calibri" w:hAnsi="Arial" w:cs="Arial"/>
          <w:sz w:val="22"/>
          <w:szCs w:val="22"/>
          <w:lang w:val="en-ZA"/>
        </w:rPr>
        <w:t xml:space="preserve">an </w:t>
      </w:r>
      <w:r w:rsidR="004B796B">
        <w:rPr>
          <w:rFonts w:ascii="Arial" w:eastAsia="Calibri" w:hAnsi="Arial" w:cs="Arial"/>
          <w:sz w:val="22"/>
          <w:szCs w:val="22"/>
          <w:lang w:val="en-ZA"/>
        </w:rPr>
        <w:t>occasion to consider</w:t>
      </w:r>
      <w:r w:rsidR="00590862">
        <w:rPr>
          <w:rFonts w:ascii="Arial" w:eastAsia="Calibri" w:hAnsi="Arial" w:cs="Arial"/>
          <w:sz w:val="22"/>
          <w:szCs w:val="22"/>
          <w:lang w:val="en-ZA"/>
        </w:rPr>
        <w:t>,</w:t>
      </w:r>
      <w:r w:rsidR="004B796B">
        <w:rPr>
          <w:rFonts w:ascii="Arial" w:eastAsia="Calibri" w:hAnsi="Arial" w:cs="Arial"/>
          <w:sz w:val="22"/>
          <w:szCs w:val="22"/>
          <w:lang w:val="en-ZA"/>
        </w:rPr>
        <w:t xml:space="preserve"> </w:t>
      </w:r>
      <w:r w:rsidRPr="00590862">
        <w:rPr>
          <w:rFonts w:ascii="Arial" w:eastAsia="Calibri" w:hAnsi="Arial" w:cs="Arial"/>
          <w:i/>
          <w:sz w:val="22"/>
          <w:szCs w:val="22"/>
          <w:lang w:val="en-ZA"/>
        </w:rPr>
        <w:t>inter alia</w:t>
      </w:r>
      <w:r w:rsidR="00590862">
        <w:rPr>
          <w:rFonts w:ascii="Arial" w:eastAsia="Calibri" w:hAnsi="Arial" w:cs="Arial"/>
          <w:sz w:val="22"/>
          <w:szCs w:val="22"/>
          <w:lang w:val="en-ZA"/>
        </w:rPr>
        <w:t>,</w:t>
      </w:r>
      <w:r w:rsidRPr="004B796B">
        <w:rPr>
          <w:rFonts w:ascii="Arial" w:eastAsia="Calibri" w:hAnsi="Arial" w:cs="Arial"/>
          <w:sz w:val="22"/>
          <w:szCs w:val="22"/>
          <w:lang w:val="en-ZA"/>
        </w:rPr>
        <w:t xml:space="preserve"> the following issues:</w:t>
      </w:r>
    </w:p>
    <w:p w14:paraId="43786FB4" w14:textId="77777777" w:rsidR="00901C5F" w:rsidRPr="00681F9C" w:rsidRDefault="00901C5F" w:rsidP="00681F9C">
      <w:pPr>
        <w:numPr>
          <w:ilvl w:val="0"/>
          <w:numId w:val="4"/>
        </w:numPr>
        <w:tabs>
          <w:tab w:val="left" w:pos="284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681F9C">
        <w:rPr>
          <w:rFonts w:ascii="Arial" w:eastAsia="Calibri" w:hAnsi="Arial" w:cs="Arial"/>
          <w:sz w:val="22"/>
          <w:szCs w:val="22"/>
          <w:lang w:val="en-ZA"/>
        </w:rPr>
        <w:t xml:space="preserve">SARS </w:t>
      </w:r>
      <w:r w:rsidR="00135917" w:rsidRPr="00681F9C">
        <w:rPr>
          <w:rFonts w:ascii="Arial" w:eastAsia="Calibri" w:hAnsi="Arial" w:cs="Arial"/>
          <w:sz w:val="22"/>
          <w:szCs w:val="22"/>
          <w:lang w:val="en-ZA"/>
        </w:rPr>
        <w:t>Strategic I</w:t>
      </w:r>
      <w:r w:rsidR="00135917">
        <w:rPr>
          <w:rFonts w:ascii="Arial" w:eastAsia="Calibri" w:hAnsi="Arial" w:cs="Arial"/>
          <w:sz w:val="22"/>
          <w:szCs w:val="22"/>
          <w:lang w:val="en-ZA"/>
        </w:rPr>
        <w:t>T</w:t>
      </w:r>
      <w:r w:rsidR="00135917" w:rsidRPr="00681F9C">
        <w:rPr>
          <w:rFonts w:ascii="Arial" w:eastAsia="Calibri" w:hAnsi="Arial" w:cs="Arial"/>
          <w:sz w:val="22"/>
          <w:szCs w:val="22"/>
          <w:lang w:val="en-ZA"/>
        </w:rPr>
        <w:t xml:space="preserve"> Assessment </w:t>
      </w:r>
      <w:r w:rsidRPr="00681F9C">
        <w:rPr>
          <w:rFonts w:ascii="Arial" w:eastAsia="Calibri" w:hAnsi="Arial" w:cs="Arial"/>
          <w:sz w:val="22"/>
          <w:szCs w:val="22"/>
          <w:lang w:val="en-ZA"/>
        </w:rPr>
        <w:t>(</w:t>
      </w:r>
      <w:r w:rsidR="00135917">
        <w:rPr>
          <w:rFonts w:ascii="Arial" w:eastAsia="Calibri" w:hAnsi="Arial" w:cs="Arial"/>
          <w:sz w:val="22"/>
          <w:szCs w:val="22"/>
          <w:lang w:val="en-ZA"/>
        </w:rPr>
        <w:t>C</w:t>
      </w:r>
      <w:r w:rsidRPr="00681F9C">
        <w:rPr>
          <w:rFonts w:ascii="Arial" w:eastAsia="Calibri" w:hAnsi="Arial" w:cs="Arial"/>
          <w:sz w:val="22"/>
          <w:szCs w:val="22"/>
          <w:lang w:val="en-ZA"/>
        </w:rPr>
        <w:t xml:space="preserve">onsultants </w:t>
      </w:r>
      <w:r w:rsidR="00135917">
        <w:rPr>
          <w:rFonts w:ascii="Arial" w:eastAsia="Calibri" w:hAnsi="Arial" w:cs="Arial"/>
          <w:sz w:val="22"/>
          <w:szCs w:val="22"/>
          <w:lang w:val="en-ZA"/>
        </w:rPr>
        <w:t>on this issue were</w:t>
      </w:r>
      <w:r w:rsidRPr="00681F9C">
        <w:rPr>
          <w:rFonts w:ascii="Arial" w:eastAsia="Calibri" w:hAnsi="Arial" w:cs="Arial"/>
          <w:sz w:val="22"/>
          <w:szCs w:val="22"/>
          <w:lang w:val="en-ZA"/>
        </w:rPr>
        <w:t xml:space="preserve"> Gartner Ltd);</w:t>
      </w:r>
    </w:p>
    <w:p w14:paraId="7E621571" w14:textId="77777777" w:rsidR="00135917" w:rsidRDefault="00901C5F" w:rsidP="00681F9C">
      <w:pPr>
        <w:numPr>
          <w:ilvl w:val="0"/>
          <w:numId w:val="4"/>
        </w:numPr>
        <w:tabs>
          <w:tab w:val="left" w:pos="284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681F9C">
        <w:rPr>
          <w:rFonts w:ascii="Arial" w:eastAsia="Calibri" w:hAnsi="Arial" w:cs="Arial"/>
          <w:sz w:val="22"/>
          <w:szCs w:val="22"/>
          <w:lang w:val="en-ZA"/>
        </w:rPr>
        <w:t>SARS O</w:t>
      </w:r>
      <w:r w:rsidR="00135917">
        <w:rPr>
          <w:rFonts w:ascii="Arial" w:eastAsia="Calibri" w:hAnsi="Arial" w:cs="Arial"/>
          <w:sz w:val="22"/>
          <w:szCs w:val="22"/>
          <w:lang w:val="en-ZA"/>
        </w:rPr>
        <w:t>perating Model</w:t>
      </w:r>
      <w:r w:rsidRPr="00681F9C">
        <w:rPr>
          <w:rFonts w:ascii="Arial" w:eastAsia="Calibri" w:hAnsi="Arial" w:cs="Arial"/>
          <w:sz w:val="22"/>
          <w:szCs w:val="22"/>
          <w:lang w:val="en-ZA"/>
        </w:rPr>
        <w:t xml:space="preserve"> (</w:t>
      </w:r>
      <w:r w:rsidR="00135917">
        <w:rPr>
          <w:rFonts w:ascii="Arial" w:eastAsia="Calibri" w:hAnsi="Arial" w:cs="Arial"/>
          <w:sz w:val="22"/>
          <w:szCs w:val="22"/>
          <w:lang w:val="en-ZA"/>
        </w:rPr>
        <w:t>C</w:t>
      </w:r>
      <w:r w:rsidRPr="00681F9C">
        <w:rPr>
          <w:rFonts w:ascii="Arial" w:eastAsia="Calibri" w:hAnsi="Arial" w:cs="Arial"/>
          <w:sz w:val="22"/>
          <w:szCs w:val="22"/>
          <w:lang w:val="en-ZA"/>
        </w:rPr>
        <w:t>onsultants</w:t>
      </w:r>
      <w:r w:rsidR="00135917">
        <w:rPr>
          <w:rFonts w:ascii="Arial" w:eastAsia="Calibri" w:hAnsi="Arial" w:cs="Arial"/>
          <w:sz w:val="22"/>
          <w:szCs w:val="22"/>
          <w:lang w:val="en-ZA"/>
        </w:rPr>
        <w:t xml:space="preserve"> on this issue</w:t>
      </w:r>
      <w:r w:rsidRPr="00681F9C">
        <w:rPr>
          <w:rFonts w:ascii="Arial" w:eastAsia="Calibri" w:hAnsi="Arial" w:cs="Arial"/>
          <w:sz w:val="22"/>
          <w:szCs w:val="22"/>
          <w:lang w:val="en-ZA"/>
        </w:rPr>
        <w:t xml:space="preserve"> were Bain Consulting)</w:t>
      </w:r>
      <w:r w:rsidR="00135917">
        <w:rPr>
          <w:rFonts w:ascii="Arial" w:eastAsia="Calibri" w:hAnsi="Arial" w:cs="Arial"/>
          <w:sz w:val="22"/>
          <w:szCs w:val="22"/>
          <w:lang w:val="en-ZA"/>
        </w:rPr>
        <w:t>;</w:t>
      </w:r>
      <w:r w:rsidRPr="00681F9C">
        <w:rPr>
          <w:rFonts w:ascii="Arial" w:eastAsia="Calibri" w:hAnsi="Arial" w:cs="Arial"/>
          <w:sz w:val="22"/>
          <w:szCs w:val="22"/>
          <w:lang w:val="en-ZA"/>
        </w:rPr>
        <w:t xml:space="preserve"> and </w:t>
      </w:r>
    </w:p>
    <w:p w14:paraId="13DD9414" w14:textId="77777777" w:rsidR="00901C5F" w:rsidRPr="00681F9C" w:rsidRDefault="00135917" w:rsidP="00681F9C">
      <w:pPr>
        <w:numPr>
          <w:ilvl w:val="0"/>
          <w:numId w:val="4"/>
        </w:numPr>
        <w:tabs>
          <w:tab w:val="left" w:pos="284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>T</w:t>
      </w:r>
      <w:r w:rsidR="00901C5F" w:rsidRPr="00681F9C">
        <w:rPr>
          <w:rFonts w:ascii="Arial" w:eastAsia="Calibri" w:hAnsi="Arial" w:cs="Arial"/>
          <w:sz w:val="22"/>
          <w:szCs w:val="22"/>
          <w:lang w:val="en-ZA"/>
        </w:rPr>
        <w:t>he related issue of C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ommunications </w:t>
      </w:r>
      <w:r w:rsidR="00901C5F" w:rsidRPr="00681F9C">
        <w:rPr>
          <w:rFonts w:ascii="Arial" w:eastAsia="Calibri" w:hAnsi="Arial" w:cs="Arial"/>
          <w:sz w:val="22"/>
          <w:szCs w:val="22"/>
          <w:lang w:val="en-ZA"/>
        </w:rPr>
        <w:t>&amp; E</w:t>
      </w:r>
      <w:r>
        <w:rPr>
          <w:rFonts w:ascii="Arial" w:eastAsia="Calibri" w:hAnsi="Arial" w:cs="Arial"/>
          <w:sz w:val="22"/>
          <w:szCs w:val="22"/>
          <w:lang w:val="en-ZA"/>
        </w:rPr>
        <w:t>ngagement Stream Overview</w:t>
      </w:r>
      <w:r w:rsidR="00901C5F" w:rsidRPr="00681F9C">
        <w:rPr>
          <w:rFonts w:ascii="Arial" w:eastAsia="Calibri" w:hAnsi="Arial" w:cs="Arial"/>
          <w:sz w:val="22"/>
          <w:szCs w:val="22"/>
          <w:lang w:val="en-ZA"/>
        </w:rPr>
        <w:t>;</w:t>
      </w:r>
    </w:p>
    <w:p w14:paraId="368678D7" w14:textId="77777777" w:rsidR="00901C5F" w:rsidRPr="00681F9C" w:rsidRDefault="00590862" w:rsidP="00681F9C">
      <w:pPr>
        <w:numPr>
          <w:ilvl w:val="0"/>
          <w:numId w:val="4"/>
        </w:numPr>
        <w:tabs>
          <w:tab w:val="left" w:pos="284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>T</w:t>
      </w:r>
      <w:r w:rsidR="00901C5F" w:rsidRPr="00681F9C">
        <w:rPr>
          <w:rFonts w:ascii="Arial" w:eastAsia="Calibri" w:hAnsi="Arial" w:cs="Arial"/>
          <w:sz w:val="22"/>
          <w:szCs w:val="22"/>
          <w:lang w:val="en-ZA"/>
        </w:rPr>
        <w:t xml:space="preserve">he </w:t>
      </w:r>
      <w:r w:rsidR="00135917">
        <w:rPr>
          <w:rFonts w:ascii="Arial" w:eastAsia="Calibri" w:hAnsi="Arial" w:cs="Arial"/>
          <w:sz w:val="22"/>
          <w:szCs w:val="22"/>
          <w:lang w:val="en-ZA"/>
        </w:rPr>
        <w:t>alleged</w:t>
      </w:r>
      <w:r w:rsidR="00901C5F" w:rsidRPr="00681F9C">
        <w:rPr>
          <w:rFonts w:ascii="Arial" w:eastAsia="Calibri" w:hAnsi="Arial" w:cs="Arial"/>
          <w:sz w:val="22"/>
          <w:szCs w:val="22"/>
          <w:lang w:val="en-ZA"/>
        </w:rPr>
        <w:t xml:space="preserve"> SARS I</w:t>
      </w:r>
      <w:r w:rsidR="00135917">
        <w:rPr>
          <w:rFonts w:ascii="Arial" w:eastAsia="Calibri" w:hAnsi="Arial" w:cs="Arial"/>
          <w:sz w:val="22"/>
          <w:szCs w:val="22"/>
          <w:lang w:val="en-ZA"/>
        </w:rPr>
        <w:t>ntelligence Unit</w:t>
      </w:r>
      <w:r w:rsidR="00901C5F" w:rsidRPr="00681F9C">
        <w:rPr>
          <w:rFonts w:ascii="Arial" w:eastAsia="Calibri" w:hAnsi="Arial" w:cs="Arial"/>
          <w:sz w:val="22"/>
          <w:szCs w:val="22"/>
          <w:lang w:val="en-ZA"/>
        </w:rPr>
        <w:t>;</w:t>
      </w:r>
    </w:p>
    <w:p w14:paraId="5FD6A513" w14:textId="77777777" w:rsidR="00901C5F" w:rsidRPr="00681F9C" w:rsidRDefault="00901C5F" w:rsidP="00681F9C">
      <w:pPr>
        <w:numPr>
          <w:ilvl w:val="0"/>
          <w:numId w:val="4"/>
        </w:numPr>
        <w:tabs>
          <w:tab w:val="left" w:pos="284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681F9C">
        <w:rPr>
          <w:rFonts w:ascii="Arial" w:eastAsia="Calibri" w:hAnsi="Arial" w:cs="Arial"/>
          <w:sz w:val="22"/>
          <w:szCs w:val="22"/>
          <w:lang w:val="en-ZA"/>
        </w:rPr>
        <w:t>KPMG R</w:t>
      </w:r>
      <w:r w:rsidR="00135917">
        <w:rPr>
          <w:rFonts w:ascii="Arial" w:eastAsia="Calibri" w:hAnsi="Arial" w:cs="Arial"/>
          <w:sz w:val="22"/>
          <w:szCs w:val="22"/>
          <w:lang w:val="en-ZA"/>
        </w:rPr>
        <w:t>eport</w:t>
      </w:r>
      <w:r w:rsidRPr="00681F9C">
        <w:rPr>
          <w:rFonts w:ascii="Arial" w:eastAsia="Calibri" w:hAnsi="Arial" w:cs="Arial"/>
          <w:sz w:val="22"/>
          <w:szCs w:val="22"/>
          <w:lang w:val="en-ZA"/>
        </w:rPr>
        <w:t xml:space="preserve"> (forensic investigation into the affairs of SARS);</w:t>
      </w:r>
    </w:p>
    <w:p w14:paraId="4887A2FE" w14:textId="77777777" w:rsidR="00901C5F" w:rsidRPr="00681F9C" w:rsidRDefault="00590862" w:rsidP="00681F9C">
      <w:pPr>
        <w:numPr>
          <w:ilvl w:val="0"/>
          <w:numId w:val="4"/>
        </w:numPr>
        <w:tabs>
          <w:tab w:val="left" w:pos="284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>T</w:t>
      </w:r>
      <w:r w:rsidR="00901C5F" w:rsidRPr="00681F9C">
        <w:rPr>
          <w:rFonts w:ascii="Arial" w:eastAsia="Calibri" w:hAnsi="Arial" w:cs="Arial"/>
          <w:sz w:val="22"/>
          <w:szCs w:val="22"/>
          <w:lang w:val="en-ZA"/>
        </w:rPr>
        <w:t>he investigative powers of SARS;</w:t>
      </w:r>
    </w:p>
    <w:p w14:paraId="1684C2FE" w14:textId="77777777" w:rsidR="00901C5F" w:rsidRPr="00681F9C" w:rsidRDefault="00590862" w:rsidP="00681F9C">
      <w:pPr>
        <w:numPr>
          <w:ilvl w:val="0"/>
          <w:numId w:val="4"/>
        </w:numPr>
        <w:tabs>
          <w:tab w:val="left" w:pos="284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>D</w:t>
      </w:r>
      <w:r w:rsidR="00901C5F" w:rsidRPr="00681F9C">
        <w:rPr>
          <w:rFonts w:ascii="Arial" w:eastAsia="Calibri" w:hAnsi="Arial" w:cs="Arial"/>
          <w:sz w:val="22"/>
          <w:szCs w:val="22"/>
          <w:lang w:val="en-ZA"/>
        </w:rPr>
        <w:t>isciplinary proceedings instituted by SARS and subsequent settlements reached;</w:t>
      </w:r>
    </w:p>
    <w:p w14:paraId="7E394025" w14:textId="77777777" w:rsidR="00901C5F" w:rsidRPr="00681F9C" w:rsidRDefault="00901C5F" w:rsidP="00681F9C">
      <w:pPr>
        <w:numPr>
          <w:ilvl w:val="0"/>
          <w:numId w:val="4"/>
        </w:numPr>
        <w:tabs>
          <w:tab w:val="left" w:pos="284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681F9C">
        <w:rPr>
          <w:rFonts w:ascii="Arial" w:eastAsia="Calibri" w:hAnsi="Arial" w:cs="Arial"/>
          <w:sz w:val="22"/>
          <w:szCs w:val="22"/>
          <w:lang w:val="en-ZA"/>
        </w:rPr>
        <w:t>B</w:t>
      </w:r>
      <w:r w:rsidR="00AE1DF2">
        <w:rPr>
          <w:rFonts w:ascii="Arial" w:eastAsia="Calibri" w:hAnsi="Arial" w:cs="Arial"/>
          <w:sz w:val="22"/>
          <w:szCs w:val="22"/>
          <w:lang w:val="en-ZA"/>
        </w:rPr>
        <w:t>order Management Agency Bill</w:t>
      </w:r>
      <w:r w:rsidRPr="00681F9C">
        <w:rPr>
          <w:rFonts w:ascii="Arial" w:eastAsia="Calibri" w:hAnsi="Arial" w:cs="Arial"/>
          <w:sz w:val="22"/>
          <w:szCs w:val="22"/>
          <w:lang w:val="en-ZA"/>
        </w:rPr>
        <w:t>;</w:t>
      </w:r>
    </w:p>
    <w:p w14:paraId="755EBC48" w14:textId="77777777" w:rsidR="00901C5F" w:rsidRPr="00681F9C" w:rsidRDefault="00590862" w:rsidP="00681F9C">
      <w:pPr>
        <w:numPr>
          <w:ilvl w:val="0"/>
          <w:numId w:val="4"/>
        </w:numPr>
        <w:tabs>
          <w:tab w:val="left" w:pos="284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>I</w:t>
      </w:r>
      <w:r w:rsidR="00901C5F" w:rsidRPr="00681F9C">
        <w:rPr>
          <w:rFonts w:ascii="Arial" w:eastAsia="Calibri" w:hAnsi="Arial" w:cs="Arial"/>
          <w:sz w:val="22"/>
          <w:szCs w:val="22"/>
          <w:lang w:val="en-ZA"/>
        </w:rPr>
        <w:t>nternal SARS S</w:t>
      </w:r>
      <w:r w:rsidR="00AE1DF2">
        <w:rPr>
          <w:rFonts w:ascii="Arial" w:eastAsia="Calibri" w:hAnsi="Arial" w:cs="Arial"/>
          <w:sz w:val="22"/>
          <w:szCs w:val="22"/>
          <w:lang w:val="en-ZA"/>
        </w:rPr>
        <w:t>ecurity</w:t>
      </w:r>
      <w:r w:rsidR="00901C5F" w:rsidRPr="00681F9C">
        <w:rPr>
          <w:rFonts w:ascii="Arial" w:eastAsia="Calibri" w:hAnsi="Arial" w:cs="Arial"/>
          <w:sz w:val="22"/>
          <w:szCs w:val="22"/>
          <w:lang w:val="en-ZA"/>
        </w:rPr>
        <w:t>;</w:t>
      </w:r>
    </w:p>
    <w:p w14:paraId="4E6A0546" w14:textId="77777777" w:rsidR="00901C5F" w:rsidRPr="00681F9C" w:rsidRDefault="00590862" w:rsidP="00681F9C">
      <w:pPr>
        <w:numPr>
          <w:ilvl w:val="0"/>
          <w:numId w:val="4"/>
        </w:numPr>
        <w:tabs>
          <w:tab w:val="left" w:pos="284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 xml:space="preserve">Minutes of the </w:t>
      </w:r>
      <w:r w:rsidR="004B796B" w:rsidRPr="00681F9C">
        <w:rPr>
          <w:rFonts w:ascii="Arial" w:eastAsia="Calibri" w:hAnsi="Arial" w:cs="Arial"/>
          <w:sz w:val="22"/>
          <w:szCs w:val="22"/>
          <w:lang w:val="en-ZA"/>
        </w:rPr>
        <w:t>Joint</w:t>
      </w:r>
      <w:r w:rsidR="00901C5F" w:rsidRPr="00681F9C">
        <w:rPr>
          <w:rFonts w:ascii="Arial" w:eastAsia="Calibri" w:hAnsi="Arial" w:cs="Arial"/>
          <w:sz w:val="22"/>
          <w:szCs w:val="22"/>
          <w:lang w:val="en-ZA"/>
        </w:rPr>
        <w:t xml:space="preserve"> meeting with the Davis Tax Committee.</w:t>
      </w:r>
    </w:p>
    <w:p w14:paraId="545936A7" w14:textId="77777777" w:rsidR="00901C5F" w:rsidRPr="00681F9C" w:rsidRDefault="00901C5F" w:rsidP="00681F9C">
      <w:pPr>
        <w:tabs>
          <w:tab w:val="left" w:pos="567"/>
        </w:tabs>
        <w:spacing w:line="276" w:lineRule="auto"/>
        <w:ind w:left="1276" w:hanging="992"/>
        <w:contextualSpacing/>
        <w:jc w:val="both"/>
        <w:rPr>
          <w:rFonts w:ascii="Arial" w:eastAsia="Calibri" w:hAnsi="Arial" w:cs="Arial"/>
          <w:sz w:val="22"/>
          <w:szCs w:val="22"/>
          <w:lang w:val="en-ZA"/>
        </w:rPr>
      </w:pPr>
    </w:p>
    <w:p w14:paraId="7D9297E7" w14:textId="77777777" w:rsidR="00901C5F" w:rsidRPr="00681F9C" w:rsidRDefault="004B796B" w:rsidP="004B796B">
      <w:pPr>
        <w:tabs>
          <w:tab w:val="left" w:pos="567"/>
        </w:tabs>
        <w:spacing w:line="276" w:lineRule="auto"/>
        <w:ind w:left="1560" w:hanging="709"/>
        <w:contextualSpacing/>
        <w:jc w:val="both"/>
        <w:rPr>
          <w:rFonts w:ascii="Arial" w:eastAsia="Calibri" w:hAnsi="Arial" w:cs="Arial"/>
          <w:sz w:val="22"/>
          <w:szCs w:val="22"/>
          <w:lang w:val="af-ZA"/>
        </w:rPr>
      </w:pPr>
      <w:r>
        <w:rPr>
          <w:rFonts w:ascii="Arial" w:eastAsia="Calibri" w:hAnsi="Arial" w:cs="Arial"/>
          <w:sz w:val="22"/>
          <w:szCs w:val="22"/>
          <w:lang w:val="en-ZA"/>
        </w:rPr>
        <w:lastRenderedPageBreak/>
        <w:t xml:space="preserve">(c)   </w:t>
      </w:r>
      <w:r w:rsidR="00590862">
        <w:rPr>
          <w:rFonts w:ascii="Arial" w:eastAsia="Calibri" w:hAnsi="Arial" w:cs="Arial"/>
          <w:sz w:val="22"/>
          <w:szCs w:val="22"/>
          <w:lang w:val="en-ZA"/>
        </w:rPr>
        <w:tab/>
        <w:t>The</w:t>
      </w:r>
      <w:r w:rsidR="00901C5F" w:rsidRPr="00681F9C">
        <w:rPr>
          <w:rFonts w:ascii="Arial" w:eastAsia="Calibri" w:hAnsi="Arial" w:cs="Arial"/>
          <w:sz w:val="22"/>
          <w:szCs w:val="22"/>
          <w:lang w:val="af-ZA"/>
        </w:rPr>
        <w:t xml:space="preserve"> Board received a number of verbal reports </w:t>
      </w:r>
      <w:r>
        <w:rPr>
          <w:rFonts w:ascii="Arial" w:eastAsia="Calibri" w:hAnsi="Arial" w:cs="Arial"/>
          <w:sz w:val="22"/>
          <w:szCs w:val="22"/>
          <w:lang w:val="af-ZA"/>
        </w:rPr>
        <w:t>on</w:t>
      </w:r>
      <w:r w:rsidR="00590862">
        <w:rPr>
          <w:rFonts w:ascii="Arial" w:eastAsia="Calibri" w:hAnsi="Arial" w:cs="Arial"/>
          <w:sz w:val="22"/>
          <w:szCs w:val="22"/>
          <w:lang w:val="af-ZA"/>
        </w:rPr>
        <w:t xml:space="preserve"> </w:t>
      </w:r>
      <w:r>
        <w:rPr>
          <w:rFonts w:ascii="Arial" w:eastAsia="Calibri" w:hAnsi="Arial" w:cs="Arial"/>
          <w:sz w:val="22"/>
          <w:szCs w:val="22"/>
          <w:lang w:val="af-ZA"/>
        </w:rPr>
        <w:t xml:space="preserve">relevant </w:t>
      </w:r>
      <w:r w:rsidR="00901C5F" w:rsidRPr="00681F9C">
        <w:rPr>
          <w:rFonts w:ascii="Arial" w:eastAsia="Calibri" w:hAnsi="Arial" w:cs="Arial"/>
          <w:sz w:val="22"/>
          <w:szCs w:val="22"/>
          <w:lang w:val="af-ZA"/>
        </w:rPr>
        <w:t>matters from the Commissioner</w:t>
      </w:r>
      <w:r w:rsidR="00590862">
        <w:rPr>
          <w:rFonts w:ascii="Arial" w:eastAsia="Calibri" w:hAnsi="Arial" w:cs="Arial"/>
          <w:sz w:val="22"/>
          <w:szCs w:val="22"/>
          <w:lang w:val="af-ZA"/>
        </w:rPr>
        <w:t xml:space="preserve"> of SARS</w:t>
      </w:r>
      <w:r w:rsidR="00901C5F" w:rsidRPr="00681F9C">
        <w:rPr>
          <w:rFonts w:ascii="Arial" w:eastAsia="Calibri" w:hAnsi="Arial" w:cs="Arial"/>
          <w:sz w:val="22"/>
          <w:szCs w:val="22"/>
          <w:lang w:val="af-ZA"/>
        </w:rPr>
        <w:t xml:space="preserve"> at a number of its meetings.</w:t>
      </w:r>
    </w:p>
    <w:p w14:paraId="7BDA870E" w14:textId="77777777" w:rsidR="00135917" w:rsidRDefault="00135917" w:rsidP="00590862">
      <w:pPr>
        <w:spacing w:line="276" w:lineRule="auto"/>
        <w:ind w:left="1844" w:hanging="1560"/>
        <w:contextualSpacing/>
        <w:jc w:val="both"/>
        <w:rPr>
          <w:rFonts w:ascii="Arial" w:eastAsia="Calibri" w:hAnsi="Arial" w:cs="Arial"/>
          <w:sz w:val="22"/>
          <w:szCs w:val="22"/>
          <w:lang w:val="en-ZA"/>
        </w:rPr>
      </w:pPr>
    </w:p>
    <w:p w14:paraId="097C13F5" w14:textId="77777777" w:rsidR="00F85B04" w:rsidRPr="00144D09" w:rsidRDefault="00135917" w:rsidP="00144D09">
      <w:pPr>
        <w:pStyle w:val="ListParagraph"/>
        <w:numPr>
          <w:ilvl w:val="0"/>
          <w:numId w:val="3"/>
        </w:numPr>
        <w:spacing w:line="276" w:lineRule="auto"/>
        <w:ind w:left="851" w:hanging="851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144D09">
        <w:rPr>
          <w:rFonts w:ascii="Arial" w:eastAsia="Calibri" w:hAnsi="Arial" w:cs="Arial"/>
          <w:sz w:val="22"/>
          <w:szCs w:val="22"/>
          <w:lang w:val="en-ZA"/>
        </w:rPr>
        <w:t>I am informed by SARS that:</w:t>
      </w:r>
    </w:p>
    <w:p w14:paraId="781658D2" w14:textId="77777777" w:rsidR="00901C5F" w:rsidRPr="00F85B04" w:rsidRDefault="00135917" w:rsidP="00F85B0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>T</w:t>
      </w:r>
      <w:r w:rsidR="00F85B04">
        <w:rPr>
          <w:rFonts w:ascii="Arial" w:eastAsia="Calibri" w:hAnsi="Arial" w:cs="Arial"/>
          <w:sz w:val="22"/>
          <w:szCs w:val="22"/>
          <w:lang w:val="en-ZA"/>
        </w:rPr>
        <w:t>he</w:t>
      </w:r>
      <w:r w:rsidR="00901C5F" w:rsidRPr="00F85B04">
        <w:rPr>
          <w:rFonts w:ascii="Arial" w:eastAsia="Calibri" w:hAnsi="Arial" w:cs="Arial"/>
          <w:sz w:val="22"/>
          <w:szCs w:val="22"/>
          <w:lang w:val="en-ZA"/>
        </w:rPr>
        <w:t xml:space="preserve"> </w:t>
      </w:r>
      <w:r w:rsidR="00590862" w:rsidRPr="00F85B04">
        <w:rPr>
          <w:rFonts w:ascii="Arial" w:eastAsia="Calibri" w:hAnsi="Arial" w:cs="Arial"/>
          <w:sz w:val="22"/>
          <w:szCs w:val="22"/>
          <w:lang w:val="en-ZA"/>
        </w:rPr>
        <w:t>SARS</w:t>
      </w:r>
      <w:r w:rsidR="00225493" w:rsidRPr="00F85B04">
        <w:rPr>
          <w:rFonts w:ascii="Arial" w:eastAsia="Calibri" w:hAnsi="Arial" w:cs="Arial"/>
          <w:sz w:val="22"/>
          <w:szCs w:val="22"/>
          <w:lang w:val="en-ZA"/>
        </w:rPr>
        <w:t xml:space="preserve"> </w:t>
      </w:r>
      <w:r w:rsidR="00901C5F" w:rsidRPr="00F85B04">
        <w:rPr>
          <w:rFonts w:ascii="Arial" w:eastAsia="Calibri" w:hAnsi="Arial" w:cs="Arial"/>
          <w:sz w:val="22"/>
          <w:szCs w:val="22"/>
          <w:lang w:val="en-ZA"/>
        </w:rPr>
        <w:t>A</w:t>
      </w:r>
      <w:r w:rsidR="00225493" w:rsidRPr="00F85B04">
        <w:rPr>
          <w:rFonts w:ascii="Arial" w:eastAsia="Calibri" w:hAnsi="Arial" w:cs="Arial"/>
          <w:sz w:val="22"/>
          <w:szCs w:val="22"/>
          <w:lang w:val="en-ZA"/>
        </w:rPr>
        <w:t xml:space="preserve">dvisory </w:t>
      </w:r>
      <w:r w:rsidR="00901C5F" w:rsidRPr="00F85B04">
        <w:rPr>
          <w:rFonts w:ascii="Arial" w:eastAsia="Calibri" w:hAnsi="Arial" w:cs="Arial"/>
          <w:sz w:val="22"/>
          <w:szCs w:val="22"/>
          <w:lang w:val="en-ZA"/>
        </w:rPr>
        <w:t>B</w:t>
      </w:r>
      <w:r w:rsidR="00225493" w:rsidRPr="00F85B04">
        <w:rPr>
          <w:rFonts w:ascii="Arial" w:eastAsia="Calibri" w:hAnsi="Arial" w:cs="Arial"/>
          <w:sz w:val="22"/>
          <w:szCs w:val="22"/>
          <w:lang w:val="en-ZA"/>
        </w:rPr>
        <w:t>oard</w:t>
      </w:r>
      <w:r w:rsidR="00901C5F" w:rsidRPr="00F85B04">
        <w:rPr>
          <w:rFonts w:ascii="Arial" w:eastAsia="Calibri" w:hAnsi="Arial" w:cs="Arial"/>
          <w:sz w:val="22"/>
          <w:szCs w:val="22"/>
          <w:lang w:val="en-ZA"/>
        </w:rPr>
        <w:t xml:space="preserve"> </w:t>
      </w:r>
      <w:r w:rsidR="00F85B04">
        <w:rPr>
          <w:rFonts w:ascii="Arial" w:eastAsia="Calibri" w:hAnsi="Arial" w:cs="Arial"/>
          <w:sz w:val="22"/>
          <w:szCs w:val="22"/>
          <w:lang w:val="en-ZA"/>
        </w:rPr>
        <w:t xml:space="preserve">produced and </w:t>
      </w:r>
      <w:r w:rsidR="00901C5F" w:rsidRPr="00F85B04">
        <w:rPr>
          <w:rFonts w:ascii="Arial" w:eastAsia="Calibri" w:hAnsi="Arial" w:cs="Arial"/>
          <w:sz w:val="22"/>
          <w:szCs w:val="22"/>
          <w:lang w:val="en-ZA"/>
        </w:rPr>
        <w:t xml:space="preserve">submitted </w:t>
      </w:r>
      <w:r w:rsidRPr="00F85B04">
        <w:rPr>
          <w:rFonts w:ascii="Arial" w:eastAsia="Calibri" w:hAnsi="Arial" w:cs="Arial"/>
          <w:sz w:val="22"/>
          <w:szCs w:val="22"/>
          <w:lang w:val="en-ZA"/>
        </w:rPr>
        <w:t>untitled reports</w:t>
      </w:r>
      <w:r w:rsidR="00901C5F" w:rsidRPr="00F85B04">
        <w:rPr>
          <w:rFonts w:ascii="Arial" w:eastAsia="Calibri" w:hAnsi="Arial" w:cs="Arial"/>
          <w:sz w:val="22"/>
          <w:szCs w:val="22"/>
          <w:lang w:val="en-ZA"/>
        </w:rPr>
        <w:t xml:space="preserve"> to the</w:t>
      </w:r>
      <w:r w:rsidR="00590862" w:rsidRPr="00F85B04">
        <w:rPr>
          <w:rFonts w:ascii="Arial" w:eastAsia="Calibri" w:hAnsi="Arial" w:cs="Arial"/>
          <w:sz w:val="22"/>
          <w:szCs w:val="22"/>
          <w:lang w:val="en-ZA"/>
        </w:rPr>
        <w:t xml:space="preserve"> previous Minister of Finance </w:t>
      </w:r>
      <w:r w:rsidR="00225493" w:rsidRPr="00F85B04">
        <w:rPr>
          <w:rFonts w:ascii="Arial" w:eastAsia="Calibri" w:hAnsi="Arial" w:cs="Arial"/>
          <w:sz w:val="22"/>
          <w:szCs w:val="22"/>
          <w:lang w:val="en-ZA"/>
        </w:rPr>
        <w:t>and the Commissioner</w:t>
      </w:r>
      <w:r w:rsidR="00590862" w:rsidRPr="00F85B04">
        <w:rPr>
          <w:rFonts w:ascii="Arial" w:eastAsia="Calibri" w:hAnsi="Arial" w:cs="Arial"/>
          <w:sz w:val="22"/>
          <w:szCs w:val="22"/>
          <w:lang w:val="en-ZA"/>
        </w:rPr>
        <w:t xml:space="preserve"> of SARS</w:t>
      </w:r>
      <w:r w:rsidR="00225493" w:rsidRPr="00F85B04">
        <w:rPr>
          <w:rFonts w:ascii="Arial" w:eastAsia="Calibri" w:hAnsi="Arial" w:cs="Arial"/>
          <w:sz w:val="22"/>
          <w:szCs w:val="22"/>
          <w:lang w:val="en-ZA"/>
        </w:rPr>
        <w:t xml:space="preserve"> </w:t>
      </w:r>
      <w:r w:rsidR="00590862" w:rsidRPr="00F85B04">
        <w:rPr>
          <w:rFonts w:ascii="Arial" w:eastAsia="Calibri" w:hAnsi="Arial" w:cs="Arial"/>
          <w:sz w:val="22"/>
          <w:szCs w:val="22"/>
          <w:lang w:val="en-ZA"/>
        </w:rPr>
        <w:t xml:space="preserve">regarding </w:t>
      </w:r>
      <w:r w:rsidR="00225493" w:rsidRPr="00F85B04">
        <w:rPr>
          <w:rFonts w:ascii="Arial" w:eastAsia="Calibri" w:hAnsi="Arial" w:cs="Arial"/>
          <w:sz w:val="22"/>
          <w:szCs w:val="22"/>
          <w:lang w:val="en-ZA"/>
        </w:rPr>
        <w:t xml:space="preserve">its </w:t>
      </w:r>
      <w:r w:rsidR="00901C5F" w:rsidRPr="00F85B04">
        <w:rPr>
          <w:rFonts w:ascii="Arial" w:eastAsia="Calibri" w:hAnsi="Arial" w:cs="Arial"/>
          <w:sz w:val="22"/>
          <w:szCs w:val="22"/>
          <w:lang w:val="en-ZA"/>
        </w:rPr>
        <w:t xml:space="preserve">activities to date, and included copies of the minutes of the meetings </w:t>
      </w:r>
      <w:r w:rsidR="00F85B04">
        <w:rPr>
          <w:rFonts w:ascii="Arial" w:eastAsia="Calibri" w:hAnsi="Arial" w:cs="Arial"/>
          <w:sz w:val="22"/>
          <w:szCs w:val="22"/>
          <w:lang w:val="en-ZA"/>
        </w:rPr>
        <w:t>that had been held</w:t>
      </w:r>
      <w:r w:rsidR="00901C5F" w:rsidRPr="00F85B04">
        <w:rPr>
          <w:rFonts w:ascii="Arial" w:eastAsia="Calibri" w:hAnsi="Arial" w:cs="Arial"/>
          <w:sz w:val="22"/>
          <w:szCs w:val="22"/>
          <w:lang w:val="en-ZA"/>
        </w:rPr>
        <w:t>.</w:t>
      </w:r>
      <w:r w:rsidR="00F85B04">
        <w:rPr>
          <w:rFonts w:ascii="Arial" w:eastAsia="Calibri" w:hAnsi="Arial" w:cs="Arial"/>
          <w:sz w:val="22"/>
          <w:szCs w:val="22"/>
          <w:lang w:val="en-ZA"/>
        </w:rPr>
        <w:t xml:space="preserve">  </w:t>
      </w:r>
      <w:r w:rsidR="00901C5F" w:rsidRPr="00F85B04">
        <w:rPr>
          <w:rFonts w:ascii="Arial" w:eastAsia="Calibri" w:hAnsi="Arial" w:cs="Arial"/>
          <w:sz w:val="22"/>
          <w:szCs w:val="22"/>
          <w:lang w:val="en-ZA"/>
        </w:rPr>
        <w:t>The minutes of subsequent meetings were submitted to the</w:t>
      </w:r>
      <w:r w:rsidR="00590862" w:rsidRPr="00F85B04">
        <w:rPr>
          <w:rFonts w:ascii="Arial" w:eastAsia="Calibri" w:hAnsi="Arial" w:cs="Arial"/>
          <w:sz w:val="22"/>
          <w:szCs w:val="22"/>
          <w:lang w:val="en-ZA"/>
        </w:rPr>
        <w:t xml:space="preserve"> previous Minister of Finance</w:t>
      </w:r>
      <w:r w:rsidR="00901C5F" w:rsidRPr="00F85B04">
        <w:rPr>
          <w:rFonts w:ascii="Arial" w:eastAsia="Calibri" w:hAnsi="Arial" w:cs="Arial"/>
          <w:sz w:val="22"/>
          <w:szCs w:val="22"/>
          <w:lang w:val="en-ZA"/>
        </w:rPr>
        <w:t xml:space="preserve"> and the Commissioner</w:t>
      </w:r>
      <w:r>
        <w:rPr>
          <w:rFonts w:ascii="Arial" w:eastAsia="Calibri" w:hAnsi="Arial" w:cs="Arial"/>
          <w:sz w:val="22"/>
          <w:szCs w:val="22"/>
          <w:lang w:val="en-ZA"/>
        </w:rPr>
        <w:t>.  V</w:t>
      </w:r>
      <w:r w:rsidR="00901C5F" w:rsidRPr="00F85B04">
        <w:rPr>
          <w:rFonts w:ascii="Arial" w:eastAsia="Calibri" w:hAnsi="Arial" w:cs="Arial"/>
          <w:sz w:val="22"/>
          <w:szCs w:val="22"/>
          <w:lang w:val="en-ZA"/>
        </w:rPr>
        <w:t>arious emails</w:t>
      </w:r>
      <w:r w:rsidR="00F85B04">
        <w:rPr>
          <w:rFonts w:ascii="Arial" w:eastAsia="Calibri" w:hAnsi="Arial" w:cs="Arial"/>
          <w:sz w:val="22"/>
          <w:szCs w:val="22"/>
          <w:lang w:val="en-ZA"/>
        </w:rPr>
        <w:t xml:space="preserve"> were sent directly to the previous Minister of Finance</w:t>
      </w:r>
      <w:r w:rsidR="00901C5F" w:rsidRPr="00F85B04">
        <w:rPr>
          <w:rFonts w:ascii="Arial" w:eastAsia="Calibri" w:hAnsi="Arial" w:cs="Arial"/>
          <w:sz w:val="22"/>
          <w:szCs w:val="22"/>
          <w:lang w:val="en-ZA"/>
        </w:rPr>
        <w:t xml:space="preserve"> from time to time dealing with other aspects considered by the SAB.</w:t>
      </w:r>
    </w:p>
    <w:p w14:paraId="0C5A60AF" w14:textId="77777777" w:rsidR="00AE1DF2" w:rsidRDefault="00AE1DF2" w:rsidP="00AE1DF2">
      <w:pPr>
        <w:pStyle w:val="ListParagraph"/>
        <w:spacing w:line="276" w:lineRule="auto"/>
        <w:ind w:left="1440"/>
        <w:jc w:val="both"/>
        <w:rPr>
          <w:rFonts w:ascii="Arial" w:eastAsia="Calibri" w:hAnsi="Arial" w:cs="Arial"/>
          <w:sz w:val="22"/>
          <w:szCs w:val="22"/>
          <w:lang w:val="en-ZA"/>
        </w:rPr>
      </w:pPr>
    </w:p>
    <w:p w14:paraId="023BDEBD" w14:textId="77777777" w:rsidR="00901C5F" w:rsidRDefault="00901C5F" w:rsidP="00F85B0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681F9C">
        <w:rPr>
          <w:rFonts w:ascii="Arial" w:eastAsia="Calibri" w:hAnsi="Arial" w:cs="Arial"/>
          <w:sz w:val="22"/>
          <w:szCs w:val="22"/>
          <w:lang w:val="en-ZA"/>
        </w:rPr>
        <w:t xml:space="preserve">30 June 2015   </w:t>
      </w:r>
    </w:p>
    <w:p w14:paraId="4DDC9EE0" w14:textId="77777777" w:rsidR="00144D09" w:rsidRPr="00144D09" w:rsidRDefault="00144D09" w:rsidP="00144D09">
      <w:pPr>
        <w:pStyle w:val="ListParagraph"/>
        <w:rPr>
          <w:rFonts w:ascii="Arial" w:eastAsia="Calibri" w:hAnsi="Arial" w:cs="Arial"/>
          <w:sz w:val="22"/>
          <w:szCs w:val="22"/>
          <w:lang w:val="en-ZA"/>
        </w:rPr>
      </w:pPr>
    </w:p>
    <w:p w14:paraId="23C7C348" w14:textId="77777777" w:rsidR="00144D09" w:rsidRPr="00144D09" w:rsidRDefault="00144D09" w:rsidP="00144D0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>I cannot vouch for any of the above.</w:t>
      </w:r>
    </w:p>
    <w:p w14:paraId="419B6BB6" w14:textId="77777777" w:rsidR="00901C5F" w:rsidRPr="00681F9C" w:rsidRDefault="00901C5F" w:rsidP="00681F9C">
      <w:pPr>
        <w:tabs>
          <w:tab w:val="left" w:pos="1276"/>
        </w:tabs>
        <w:spacing w:line="276" w:lineRule="auto"/>
        <w:ind w:left="1276"/>
        <w:contextualSpacing/>
        <w:jc w:val="both"/>
        <w:rPr>
          <w:rFonts w:ascii="Arial" w:eastAsia="Calibri" w:hAnsi="Arial" w:cs="Arial"/>
          <w:sz w:val="22"/>
          <w:szCs w:val="22"/>
          <w:lang w:val="en-ZA"/>
        </w:rPr>
      </w:pPr>
    </w:p>
    <w:p w14:paraId="027FF4B2" w14:textId="77777777" w:rsidR="00901C5F" w:rsidRPr="00681F9C" w:rsidRDefault="00901C5F" w:rsidP="00681F9C">
      <w:pPr>
        <w:spacing w:line="276" w:lineRule="auto"/>
        <w:jc w:val="both"/>
        <w:rPr>
          <w:rFonts w:ascii="Arial" w:hAnsi="Arial" w:cs="Arial"/>
          <w:sz w:val="22"/>
          <w:szCs w:val="22"/>
          <w:lang w:val="en-ZA" w:eastAsia="en-ZA"/>
        </w:rPr>
      </w:pPr>
    </w:p>
    <w:p w14:paraId="01DB0066" w14:textId="77777777" w:rsidR="00901C5F" w:rsidRPr="00681F9C" w:rsidRDefault="00901C5F" w:rsidP="00681F9C">
      <w:pPr>
        <w:spacing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ZA"/>
        </w:rPr>
      </w:pPr>
    </w:p>
    <w:p w14:paraId="49AAF138" w14:textId="77777777" w:rsidR="00901C5F" w:rsidRPr="00681F9C" w:rsidRDefault="00901C5F" w:rsidP="00681F9C">
      <w:pPr>
        <w:tabs>
          <w:tab w:val="left" w:pos="993"/>
        </w:tabs>
        <w:spacing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ZA"/>
        </w:rPr>
      </w:pPr>
    </w:p>
    <w:sectPr w:rsidR="00901C5F" w:rsidRPr="00681F9C" w:rsidSect="00AD5C9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9D191" w14:textId="77777777" w:rsidR="001C72FF" w:rsidRDefault="001C72FF" w:rsidP="00AE1DF2">
      <w:r>
        <w:separator/>
      </w:r>
    </w:p>
  </w:endnote>
  <w:endnote w:type="continuationSeparator" w:id="0">
    <w:p w14:paraId="69DC7471" w14:textId="77777777" w:rsidR="001C72FF" w:rsidRDefault="001C72FF" w:rsidP="00AE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4C99B" w14:textId="77777777" w:rsidR="001C72FF" w:rsidRDefault="001C72FF" w:rsidP="00AE1DF2">
      <w:r>
        <w:separator/>
      </w:r>
    </w:p>
  </w:footnote>
  <w:footnote w:type="continuationSeparator" w:id="0">
    <w:p w14:paraId="256F277B" w14:textId="77777777" w:rsidR="001C72FF" w:rsidRDefault="001C72FF" w:rsidP="00AE1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5FBD"/>
    <w:multiLevelType w:val="hybridMultilevel"/>
    <w:tmpl w:val="379EFE66"/>
    <w:lvl w:ilvl="0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A67153D"/>
    <w:multiLevelType w:val="hybridMultilevel"/>
    <w:tmpl w:val="ED6AB9D6"/>
    <w:lvl w:ilvl="0" w:tplc="AED25D90">
      <w:start w:val="1"/>
      <w:numFmt w:val="decimal"/>
      <w:lvlText w:val="(%1)"/>
      <w:lvlJc w:val="left"/>
      <w:pPr>
        <w:ind w:left="1364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084" w:hanging="360"/>
      </w:pPr>
    </w:lvl>
    <w:lvl w:ilvl="2" w:tplc="1C09001B" w:tentative="1">
      <w:start w:val="1"/>
      <w:numFmt w:val="lowerRoman"/>
      <w:lvlText w:val="%3."/>
      <w:lvlJc w:val="right"/>
      <w:pPr>
        <w:ind w:left="2804" w:hanging="180"/>
      </w:pPr>
    </w:lvl>
    <w:lvl w:ilvl="3" w:tplc="1C09000F" w:tentative="1">
      <w:start w:val="1"/>
      <w:numFmt w:val="decimal"/>
      <w:lvlText w:val="%4."/>
      <w:lvlJc w:val="left"/>
      <w:pPr>
        <w:ind w:left="3524" w:hanging="360"/>
      </w:pPr>
    </w:lvl>
    <w:lvl w:ilvl="4" w:tplc="1C090019" w:tentative="1">
      <w:start w:val="1"/>
      <w:numFmt w:val="lowerLetter"/>
      <w:lvlText w:val="%5."/>
      <w:lvlJc w:val="left"/>
      <w:pPr>
        <w:ind w:left="4244" w:hanging="360"/>
      </w:pPr>
    </w:lvl>
    <w:lvl w:ilvl="5" w:tplc="1C09001B" w:tentative="1">
      <w:start w:val="1"/>
      <w:numFmt w:val="lowerRoman"/>
      <w:lvlText w:val="%6."/>
      <w:lvlJc w:val="right"/>
      <w:pPr>
        <w:ind w:left="4964" w:hanging="180"/>
      </w:pPr>
    </w:lvl>
    <w:lvl w:ilvl="6" w:tplc="1C09000F" w:tentative="1">
      <w:start w:val="1"/>
      <w:numFmt w:val="decimal"/>
      <w:lvlText w:val="%7."/>
      <w:lvlJc w:val="left"/>
      <w:pPr>
        <w:ind w:left="5684" w:hanging="360"/>
      </w:pPr>
    </w:lvl>
    <w:lvl w:ilvl="7" w:tplc="1C090019" w:tentative="1">
      <w:start w:val="1"/>
      <w:numFmt w:val="lowerLetter"/>
      <w:lvlText w:val="%8."/>
      <w:lvlJc w:val="left"/>
      <w:pPr>
        <w:ind w:left="6404" w:hanging="360"/>
      </w:pPr>
    </w:lvl>
    <w:lvl w:ilvl="8" w:tplc="1C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6AF2424"/>
    <w:multiLevelType w:val="hybridMultilevel"/>
    <w:tmpl w:val="52107F4A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6F6BA4"/>
    <w:multiLevelType w:val="hybridMultilevel"/>
    <w:tmpl w:val="5D341F26"/>
    <w:lvl w:ilvl="0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85"/>
    <w:rsid w:val="0000260E"/>
    <w:rsid w:val="00020C04"/>
    <w:rsid w:val="000C48D8"/>
    <w:rsid w:val="000F3B14"/>
    <w:rsid w:val="00135917"/>
    <w:rsid w:val="001433AE"/>
    <w:rsid w:val="00144D09"/>
    <w:rsid w:val="0015727B"/>
    <w:rsid w:val="001713D2"/>
    <w:rsid w:val="001B0917"/>
    <w:rsid w:val="001B5E5D"/>
    <w:rsid w:val="001C72FF"/>
    <w:rsid w:val="001E3FB5"/>
    <w:rsid w:val="001E6902"/>
    <w:rsid w:val="00225493"/>
    <w:rsid w:val="002F6E86"/>
    <w:rsid w:val="003421BD"/>
    <w:rsid w:val="00497385"/>
    <w:rsid w:val="004B796B"/>
    <w:rsid w:val="005141B3"/>
    <w:rsid w:val="00574E19"/>
    <w:rsid w:val="00590862"/>
    <w:rsid w:val="005B1909"/>
    <w:rsid w:val="00606079"/>
    <w:rsid w:val="00613FC6"/>
    <w:rsid w:val="006239F1"/>
    <w:rsid w:val="00624D20"/>
    <w:rsid w:val="0062770E"/>
    <w:rsid w:val="0064275F"/>
    <w:rsid w:val="00647EF2"/>
    <w:rsid w:val="00653A85"/>
    <w:rsid w:val="00681F9C"/>
    <w:rsid w:val="007118EA"/>
    <w:rsid w:val="00726A9C"/>
    <w:rsid w:val="007359BF"/>
    <w:rsid w:val="007914E0"/>
    <w:rsid w:val="007A32AF"/>
    <w:rsid w:val="007B1BA1"/>
    <w:rsid w:val="00835A0C"/>
    <w:rsid w:val="00891265"/>
    <w:rsid w:val="008C2559"/>
    <w:rsid w:val="00901C5F"/>
    <w:rsid w:val="00911717"/>
    <w:rsid w:val="009163A5"/>
    <w:rsid w:val="00953363"/>
    <w:rsid w:val="0096007E"/>
    <w:rsid w:val="009A18A7"/>
    <w:rsid w:val="00A27751"/>
    <w:rsid w:val="00A525F0"/>
    <w:rsid w:val="00A72B9B"/>
    <w:rsid w:val="00AD00CE"/>
    <w:rsid w:val="00AD5C9B"/>
    <w:rsid w:val="00AE1DF2"/>
    <w:rsid w:val="00B447E6"/>
    <w:rsid w:val="00B77F67"/>
    <w:rsid w:val="00BD31C6"/>
    <w:rsid w:val="00C25C7E"/>
    <w:rsid w:val="00C312EA"/>
    <w:rsid w:val="00C44C35"/>
    <w:rsid w:val="00C60822"/>
    <w:rsid w:val="00CC2F3E"/>
    <w:rsid w:val="00DA54D0"/>
    <w:rsid w:val="00DB2463"/>
    <w:rsid w:val="00DD5296"/>
    <w:rsid w:val="00DF0D26"/>
    <w:rsid w:val="00E77DF6"/>
    <w:rsid w:val="00E8352B"/>
    <w:rsid w:val="00EA6A49"/>
    <w:rsid w:val="00F51C17"/>
    <w:rsid w:val="00F5571A"/>
    <w:rsid w:val="00F85B04"/>
    <w:rsid w:val="00F87EA6"/>
    <w:rsid w:val="00F916FA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D8CDEEE"/>
  <w15:docId w15:val="{9A8C8203-87E8-4BCC-A3A5-D33A0619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0607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35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59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AE1D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1DF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E1D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E1DF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F99A6-D151-493E-836B-1345EDC9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Gcina Matakane</cp:lastModifiedBy>
  <cp:revision>2</cp:revision>
  <cp:lastPrinted>2016-08-29T12:38:00Z</cp:lastPrinted>
  <dcterms:created xsi:type="dcterms:W3CDTF">2016-08-30T09:16:00Z</dcterms:created>
  <dcterms:modified xsi:type="dcterms:W3CDTF">2016-08-30T09:16:00Z</dcterms:modified>
</cp:coreProperties>
</file>