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1B420" w14:textId="77777777" w:rsidR="006C22EF" w:rsidRPr="00655403" w:rsidRDefault="006C22EF" w:rsidP="00AB6D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Arial Narrow" w:eastAsia="Arial Unicode MS" w:hAnsi="Arial Narrow" w:cs="Arial Unicode MS"/>
          <w:b/>
          <w:bCs/>
          <w:color w:val="000000"/>
          <w:sz w:val="24"/>
          <w:szCs w:val="24"/>
          <w:u w:color="000000"/>
          <w:bdr w:val="nil"/>
          <w:lang w:val="en-US" w:eastAsia="en-GB"/>
        </w:rPr>
      </w:pPr>
      <w:bookmarkStart w:id="0" w:name="_GoBack"/>
      <w:bookmarkEnd w:id="0"/>
      <w:r w:rsidRPr="00655403">
        <w:rPr>
          <w:rFonts w:ascii="Arial Narrow" w:eastAsia="Arial Unicode MS" w:hAnsi="Arial Narrow" w:cs="Arial Unicode MS"/>
          <w:b/>
          <w:bCs/>
          <w:noProof/>
          <w:color w:val="000000"/>
          <w:sz w:val="24"/>
          <w:szCs w:val="24"/>
          <w:u w:color="000000"/>
          <w:bdr w:val="nil"/>
          <w:lang w:val="en-US"/>
        </w:rPr>
        <w:drawing>
          <wp:inline distT="0" distB="0" distL="0" distR="0" wp14:anchorId="51F275DB" wp14:editId="5DA040DA">
            <wp:extent cx="571500" cy="80010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0A081AED" w14:textId="77777777" w:rsidR="006C22EF" w:rsidRPr="00655403" w:rsidRDefault="006C22EF" w:rsidP="00AB6D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color w:val="000000"/>
          <w:sz w:val="20"/>
          <w:szCs w:val="20"/>
          <w:u w:color="000000"/>
          <w:bdr w:val="nil"/>
          <w:lang w:val="en-US" w:eastAsia="en-GB"/>
        </w:rPr>
      </w:pPr>
    </w:p>
    <w:p w14:paraId="73FDADC4" w14:textId="77777777" w:rsidR="006C22EF" w:rsidRPr="00655403" w:rsidRDefault="006C22EF" w:rsidP="00AB6D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MINISTRY OF TOURISM</w:t>
      </w:r>
    </w:p>
    <w:p w14:paraId="660036D4" w14:textId="77777777" w:rsidR="006C22EF" w:rsidRPr="00655403" w:rsidRDefault="006C22EF" w:rsidP="00AB6D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b/>
          <w:bCs/>
          <w:color w:val="003300"/>
          <w:sz w:val="20"/>
          <w:szCs w:val="20"/>
          <w:u w:color="003300"/>
          <w:bdr w:val="nil"/>
          <w:lang w:val="en-US" w:eastAsia="en-GB"/>
        </w:rPr>
        <w:t>REPUBLIC OF SOUTH AFRICA</w:t>
      </w:r>
    </w:p>
    <w:p w14:paraId="31446252" w14:textId="77777777" w:rsidR="006C22EF" w:rsidRPr="00655403" w:rsidRDefault="006C22EF" w:rsidP="00AB6D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b/>
          <w:bCs/>
          <w:color w:val="000000"/>
          <w:sz w:val="16"/>
          <w:szCs w:val="16"/>
          <w:u w:color="000000"/>
          <w:bdr w:val="nil"/>
          <w:lang w:val="en-US" w:eastAsia="en-GB"/>
        </w:rPr>
      </w:pPr>
    </w:p>
    <w:p w14:paraId="277CAE92" w14:textId="77777777" w:rsidR="006C22EF" w:rsidRPr="00655403" w:rsidRDefault="006C22EF" w:rsidP="00AB6D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X424, Pretoria, 0001, South Africa. Tel. (+27 12) 444 6780, Fax (+27 12) 444 7027</w:t>
      </w:r>
    </w:p>
    <w:p w14:paraId="7541D527" w14:textId="77777777" w:rsidR="006C22EF" w:rsidRPr="00655403" w:rsidRDefault="006C22EF" w:rsidP="00AB6D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4"/>
        <w:jc w:val="center"/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</w:pPr>
      <w:r w:rsidRPr="00655403">
        <w:rPr>
          <w:rFonts w:ascii="Arial Narrow" w:eastAsia="Arial Unicode MS" w:hAnsi="Arial Narrow" w:cs="Arial Unicode MS"/>
          <w:color w:val="000000"/>
          <w:sz w:val="16"/>
          <w:szCs w:val="16"/>
          <w:u w:color="000000"/>
          <w:bdr w:val="nil"/>
          <w:lang w:val="en-US" w:eastAsia="en-GB"/>
        </w:rPr>
        <w:t>Private Bag X9154, Cape Town, 8000, South Africa. Tel. (+27 21) 469 5800, Fax: (+27 21) 465 3216</w:t>
      </w:r>
    </w:p>
    <w:p w14:paraId="799B2942" w14:textId="77777777" w:rsidR="006C22EF" w:rsidRPr="00655403" w:rsidRDefault="006C22EF" w:rsidP="00AB6D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center"/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</w:pPr>
    </w:p>
    <w:p w14:paraId="508ABEFD" w14:textId="77777777" w:rsidR="006C22EF" w:rsidRPr="00655403" w:rsidRDefault="006C22EF" w:rsidP="003A3CB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Times New Roman" w:hAnsi="Arial Narrow" w:cs="Times New Roman"/>
          <w:b/>
          <w:bCs/>
          <w:sz w:val="24"/>
          <w:szCs w:val="24"/>
          <w:u w:val="single"/>
          <w:lang w:val="en-GB"/>
        </w:rPr>
      </w:pPr>
      <w:r w:rsidRPr="00655403">
        <w:rPr>
          <w:rFonts w:ascii="Arial Narrow" w:eastAsia="Arial Unicode MS" w:hAnsi="Arial Narrow" w:cs="Times New Roman"/>
          <w:b/>
          <w:bCs/>
          <w:sz w:val="24"/>
          <w:szCs w:val="24"/>
          <w:u w:val="single"/>
          <w:bdr w:val="nil"/>
          <w:lang w:val="en-US"/>
        </w:rPr>
        <w:t>NATIONAL ASSEMBLY:</w:t>
      </w:r>
    </w:p>
    <w:p w14:paraId="75CDCD0B" w14:textId="77777777" w:rsidR="00F87BE3" w:rsidRPr="00F87BE3" w:rsidRDefault="00F87BE3" w:rsidP="003A3CB5">
      <w:pPr>
        <w:spacing w:after="0" w:line="360" w:lineRule="auto"/>
        <w:jc w:val="both"/>
        <w:outlineLvl w:val="0"/>
        <w:rPr>
          <w:rFonts w:ascii="Arial Narrow" w:hAnsi="Arial Narrow" w:cs="Times New Roman"/>
          <w:b/>
          <w:sz w:val="24"/>
          <w:szCs w:val="24"/>
          <w:lang w:val="en-US"/>
        </w:rPr>
      </w:pPr>
      <w:r w:rsidRPr="00F87BE3">
        <w:rPr>
          <w:rFonts w:ascii="Arial Narrow" w:hAnsi="Arial Narrow" w:cs="Times New Roman"/>
          <w:b/>
          <w:bCs/>
          <w:sz w:val="24"/>
          <w:szCs w:val="24"/>
          <w:lang w:val="en-US"/>
        </w:rPr>
        <w:t>QUESTION FOR WRITTEN REPLY:</w:t>
      </w:r>
    </w:p>
    <w:p w14:paraId="734016BB" w14:textId="77777777" w:rsidR="00F87BE3" w:rsidRPr="00F87BE3" w:rsidRDefault="00F87BE3" w:rsidP="003A3CB5">
      <w:pPr>
        <w:spacing w:after="0" w:line="360" w:lineRule="auto"/>
        <w:jc w:val="both"/>
        <w:outlineLvl w:val="0"/>
        <w:rPr>
          <w:rFonts w:ascii="Arial Narrow" w:hAnsi="Arial Narrow" w:cs="Times New Roman"/>
          <w:b/>
          <w:bCs/>
          <w:sz w:val="24"/>
          <w:szCs w:val="24"/>
          <w:lang w:val="en-US"/>
        </w:rPr>
      </w:pPr>
      <w:r w:rsidRPr="00F87BE3">
        <w:rPr>
          <w:rFonts w:ascii="Arial Narrow" w:hAnsi="Arial Narrow" w:cs="Times New Roman"/>
          <w:b/>
          <w:bCs/>
          <w:sz w:val="24"/>
          <w:szCs w:val="24"/>
          <w:lang w:val="en-US"/>
        </w:rPr>
        <w:t>Question Number:</w:t>
      </w:r>
      <w:r w:rsidRPr="00F87BE3">
        <w:rPr>
          <w:rFonts w:ascii="Arial Narrow" w:hAnsi="Arial Narrow" w:cs="Times New Roman"/>
          <w:b/>
          <w:bCs/>
          <w:sz w:val="24"/>
          <w:szCs w:val="24"/>
          <w:lang w:val="en-US"/>
        </w:rPr>
        <w:tab/>
        <w:t>559</w:t>
      </w:r>
    </w:p>
    <w:p w14:paraId="7CB4E7F6" w14:textId="77777777" w:rsidR="00F87BE3" w:rsidRPr="00F87BE3" w:rsidRDefault="00F87BE3" w:rsidP="003A3CB5">
      <w:pPr>
        <w:spacing w:after="0" w:line="360" w:lineRule="auto"/>
        <w:jc w:val="both"/>
        <w:outlineLvl w:val="0"/>
        <w:rPr>
          <w:rFonts w:ascii="Arial Narrow" w:hAnsi="Arial Narrow" w:cs="Times New Roman"/>
          <w:b/>
          <w:bCs/>
          <w:sz w:val="24"/>
          <w:szCs w:val="24"/>
          <w:lang w:val="en-US"/>
        </w:rPr>
      </w:pPr>
      <w:r w:rsidRPr="00F87BE3">
        <w:rPr>
          <w:rFonts w:ascii="Arial Narrow" w:hAnsi="Arial Narrow" w:cs="Times New Roman"/>
          <w:b/>
          <w:bCs/>
          <w:sz w:val="24"/>
          <w:szCs w:val="24"/>
          <w:lang w:val="en-US"/>
        </w:rPr>
        <w:t>Date of Publication:</w:t>
      </w:r>
      <w:r w:rsidRPr="00F87BE3">
        <w:rPr>
          <w:rFonts w:ascii="Arial Narrow" w:hAnsi="Arial Narrow" w:cs="Times New Roman"/>
          <w:b/>
          <w:bCs/>
          <w:sz w:val="24"/>
          <w:szCs w:val="24"/>
          <w:lang w:val="en-US"/>
        </w:rPr>
        <w:tab/>
        <w:t>17 April 2020</w:t>
      </w:r>
    </w:p>
    <w:p w14:paraId="4333B517" w14:textId="77777777" w:rsidR="00F87BE3" w:rsidRPr="00F87BE3" w:rsidRDefault="00F87BE3" w:rsidP="003A3CB5">
      <w:pPr>
        <w:spacing w:after="0" w:line="360" w:lineRule="auto"/>
        <w:jc w:val="both"/>
        <w:outlineLvl w:val="0"/>
        <w:rPr>
          <w:rFonts w:ascii="Arial Narrow" w:hAnsi="Arial Narrow" w:cs="Times New Roman"/>
          <w:b/>
          <w:bCs/>
          <w:sz w:val="24"/>
          <w:szCs w:val="24"/>
          <w:lang w:val="en-US"/>
        </w:rPr>
      </w:pPr>
      <w:r w:rsidRPr="00F87BE3">
        <w:rPr>
          <w:rFonts w:ascii="Arial Narrow" w:hAnsi="Arial Narrow" w:cs="Times New Roman"/>
          <w:b/>
          <w:bCs/>
          <w:sz w:val="24"/>
          <w:szCs w:val="24"/>
          <w:lang w:val="en-US"/>
        </w:rPr>
        <w:t>NA IQP Number:</w:t>
      </w:r>
      <w:r w:rsidRPr="00F87BE3">
        <w:rPr>
          <w:rFonts w:ascii="Arial Narrow" w:hAnsi="Arial Narrow" w:cs="Times New Roman"/>
          <w:b/>
          <w:bCs/>
          <w:sz w:val="24"/>
          <w:szCs w:val="24"/>
          <w:lang w:val="en-US"/>
        </w:rPr>
        <w:tab/>
        <w:t>11</w:t>
      </w:r>
    </w:p>
    <w:p w14:paraId="31B6FC69" w14:textId="3E43E0C8" w:rsidR="00F87BE3" w:rsidRPr="00F87BE3" w:rsidRDefault="00F87BE3" w:rsidP="003A3CB5">
      <w:pPr>
        <w:spacing w:after="0" w:line="360" w:lineRule="auto"/>
        <w:jc w:val="both"/>
        <w:outlineLvl w:val="0"/>
        <w:rPr>
          <w:rFonts w:ascii="Arial Narrow" w:hAnsi="Arial Narrow" w:cs="Times New Roman"/>
          <w:b/>
          <w:bCs/>
          <w:sz w:val="24"/>
          <w:szCs w:val="24"/>
          <w:lang w:val="en-US"/>
        </w:rPr>
      </w:pPr>
      <w:r w:rsidRPr="00F87BE3">
        <w:rPr>
          <w:rFonts w:ascii="Arial Narrow" w:hAnsi="Arial Narrow" w:cs="Times New Roman"/>
          <w:b/>
          <w:bCs/>
          <w:sz w:val="24"/>
          <w:szCs w:val="24"/>
          <w:lang w:val="en-US"/>
        </w:rPr>
        <w:t>Date of reply:</w:t>
      </w:r>
      <w:r w:rsidRPr="00F87BE3">
        <w:rPr>
          <w:rFonts w:ascii="Arial Narrow" w:hAnsi="Arial Narrow" w:cs="Times New Roman"/>
          <w:b/>
          <w:bCs/>
          <w:sz w:val="24"/>
          <w:szCs w:val="24"/>
          <w:lang w:val="en-US"/>
        </w:rPr>
        <w:tab/>
      </w:r>
      <w:r w:rsidRPr="00F87BE3">
        <w:rPr>
          <w:rFonts w:ascii="Arial Narrow" w:hAnsi="Arial Narrow" w:cs="Times New Roman"/>
          <w:b/>
          <w:bCs/>
          <w:sz w:val="24"/>
          <w:szCs w:val="24"/>
          <w:lang w:val="en-US"/>
        </w:rPr>
        <w:tab/>
      </w:r>
      <w:r w:rsidR="002C6DEC">
        <w:rPr>
          <w:rFonts w:ascii="Arial Narrow" w:hAnsi="Arial Narrow" w:cs="Times New Roman"/>
          <w:b/>
          <w:bCs/>
          <w:sz w:val="24"/>
          <w:szCs w:val="24"/>
          <w:lang w:val="en-US"/>
        </w:rPr>
        <w:t>14 May 2020</w:t>
      </w:r>
    </w:p>
    <w:p w14:paraId="53FE25CE" w14:textId="77777777" w:rsidR="00F87BE3" w:rsidRPr="00F87BE3" w:rsidRDefault="00F87BE3">
      <w:pPr>
        <w:spacing w:before="100" w:beforeAutospacing="1" w:after="100" w:afterAutospacing="1"/>
        <w:jc w:val="both"/>
        <w:outlineLvl w:val="0"/>
        <w:rPr>
          <w:rFonts w:ascii="Arial Narrow" w:hAnsi="Arial Narrow" w:cs="Times New Roman"/>
          <w:b/>
          <w:sz w:val="24"/>
          <w:szCs w:val="24"/>
          <w:lang w:val="en-US"/>
        </w:rPr>
      </w:pPr>
      <w:proofErr w:type="spellStart"/>
      <w:r w:rsidRPr="00F87BE3">
        <w:rPr>
          <w:rFonts w:ascii="Arial Narrow" w:hAnsi="Arial Narrow" w:cs="Times New Roman"/>
          <w:b/>
          <w:sz w:val="24"/>
          <w:szCs w:val="24"/>
          <w:lang w:val="en-US"/>
        </w:rPr>
        <w:t>Dr</w:t>
      </w:r>
      <w:proofErr w:type="spellEnd"/>
      <w:r w:rsidRPr="00F87BE3">
        <w:rPr>
          <w:rFonts w:ascii="Arial Narrow" w:hAnsi="Arial Narrow" w:cs="Times New Roman"/>
          <w:b/>
          <w:sz w:val="24"/>
          <w:szCs w:val="24"/>
          <w:lang w:val="en-US"/>
        </w:rPr>
        <w:t xml:space="preserve"> M </w:t>
      </w:r>
      <w:proofErr w:type="spellStart"/>
      <w:r w:rsidRPr="00F87BE3">
        <w:rPr>
          <w:rFonts w:ascii="Arial Narrow" w:hAnsi="Arial Narrow" w:cs="Times New Roman"/>
          <w:b/>
          <w:sz w:val="24"/>
          <w:szCs w:val="24"/>
          <w:lang w:val="en-US"/>
        </w:rPr>
        <w:t>M</w:t>
      </w:r>
      <w:proofErr w:type="spellEnd"/>
      <w:r w:rsidRPr="00F87BE3">
        <w:rPr>
          <w:rFonts w:ascii="Arial Narrow" w:hAnsi="Arial Narrow" w:cs="Times New Roman"/>
          <w:b/>
          <w:sz w:val="24"/>
          <w:szCs w:val="24"/>
          <w:lang w:val="en-US"/>
        </w:rPr>
        <w:t xml:space="preserve"> </w:t>
      </w:r>
      <w:proofErr w:type="spellStart"/>
      <w:r w:rsidRPr="00F87BE3">
        <w:rPr>
          <w:rFonts w:ascii="Arial Narrow" w:hAnsi="Arial Narrow" w:cs="Times New Roman"/>
          <w:b/>
          <w:sz w:val="24"/>
          <w:szCs w:val="24"/>
          <w:lang w:val="en-US"/>
        </w:rPr>
        <w:t>Gondwe</w:t>
      </w:r>
      <w:proofErr w:type="spellEnd"/>
      <w:r w:rsidRPr="00F87BE3">
        <w:rPr>
          <w:rFonts w:ascii="Arial Narrow" w:hAnsi="Arial Narrow" w:cs="Times New Roman"/>
          <w:b/>
          <w:sz w:val="24"/>
          <w:szCs w:val="24"/>
          <w:lang w:val="en-US"/>
        </w:rPr>
        <w:t xml:space="preserve"> (DA) to ask the Minister of Tourism</w:t>
      </w:r>
      <w:r w:rsidRPr="00F87BE3">
        <w:rPr>
          <w:rFonts w:ascii="Arial Narrow" w:hAnsi="Arial Narrow" w:cs="Times New Roman"/>
          <w:b/>
          <w:sz w:val="24"/>
          <w:szCs w:val="24"/>
          <w:lang w:val="en-US"/>
        </w:rPr>
        <w:fldChar w:fldCharType="begin"/>
      </w:r>
      <w:r w:rsidRPr="00F87BE3">
        <w:rPr>
          <w:rFonts w:ascii="Arial Narrow" w:hAnsi="Arial Narrow" w:cs="Times New Roman"/>
          <w:sz w:val="24"/>
          <w:szCs w:val="24"/>
        </w:rPr>
        <w:instrText xml:space="preserve"> XE "</w:instrText>
      </w:r>
      <w:r w:rsidRPr="00F87BE3">
        <w:rPr>
          <w:rFonts w:ascii="Arial Narrow" w:hAnsi="Arial Narrow" w:cs="Times New Roman"/>
          <w:b/>
          <w:sz w:val="24"/>
          <w:szCs w:val="24"/>
          <w:lang w:val="en-US"/>
        </w:rPr>
        <w:instrText>Tourism</w:instrText>
      </w:r>
      <w:r w:rsidRPr="00F87BE3">
        <w:rPr>
          <w:rFonts w:ascii="Arial Narrow" w:hAnsi="Arial Narrow" w:cs="Times New Roman"/>
          <w:sz w:val="24"/>
          <w:szCs w:val="24"/>
        </w:rPr>
        <w:instrText xml:space="preserve">" </w:instrText>
      </w:r>
      <w:r w:rsidRPr="00F87BE3">
        <w:rPr>
          <w:rFonts w:ascii="Arial Narrow" w:hAnsi="Arial Narrow" w:cs="Times New Roman"/>
          <w:b/>
          <w:sz w:val="24"/>
          <w:szCs w:val="24"/>
          <w:lang w:val="en-US"/>
        </w:rPr>
        <w:fldChar w:fldCharType="end"/>
      </w:r>
      <w:r w:rsidRPr="00F87BE3">
        <w:rPr>
          <w:rFonts w:ascii="Arial Narrow" w:hAnsi="Arial Narrow" w:cs="Times New Roman"/>
          <w:b/>
          <w:sz w:val="24"/>
          <w:szCs w:val="24"/>
          <w:lang w:val="en-US"/>
        </w:rPr>
        <w:t>:</w:t>
      </w:r>
    </w:p>
    <w:p w14:paraId="57FD2B9F" w14:textId="77777777" w:rsidR="00F87BE3" w:rsidRPr="00F87BE3" w:rsidRDefault="00F87BE3" w:rsidP="00F7766B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 w:cs="Times New Roman"/>
          <w:sz w:val="24"/>
          <w:szCs w:val="24"/>
          <w:lang w:val="en-US"/>
        </w:rPr>
      </w:pPr>
      <w:r w:rsidRPr="00F87BE3">
        <w:rPr>
          <w:rFonts w:ascii="Arial Narrow" w:hAnsi="Arial Narrow" w:cs="Times New Roman"/>
          <w:sz w:val="24"/>
          <w:szCs w:val="24"/>
          <w:lang w:val="en-US"/>
        </w:rPr>
        <w:t>What progress has her department made in rolling out the National Tourism</w:t>
      </w:r>
      <w:r w:rsidRPr="00F87BE3">
        <w:rPr>
          <w:rFonts w:ascii="Arial Narrow" w:hAnsi="Arial Narrow" w:cs="Times New Roman"/>
          <w:sz w:val="24"/>
          <w:szCs w:val="24"/>
          <w:lang w:val="en-US"/>
        </w:rPr>
        <w:fldChar w:fldCharType="begin"/>
      </w:r>
      <w:r w:rsidRPr="00F87BE3">
        <w:rPr>
          <w:rFonts w:ascii="Arial Narrow" w:hAnsi="Arial Narrow" w:cs="Times New Roman"/>
          <w:sz w:val="24"/>
          <w:szCs w:val="24"/>
        </w:rPr>
        <w:instrText xml:space="preserve"> XE "</w:instrText>
      </w:r>
      <w:r w:rsidRPr="00F87BE3">
        <w:rPr>
          <w:rFonts w:ascii="Arial Narrow" w:hAnsi="Arial Narrow" w:cs="Times New Roman"/>
          <w:b/>
          <w:sz w:val="24"/>
          <w:szCs w:val="24"/>
          <w:lang w:val="en-US"/>
        </w:rPr>
        <w:instrText>Tourism</w:instrText>
      </w:r>
      <w:r w:rsidRPr="00F87BE3">
        <w:rPr>
          <w:rFonts w:ascii="Arial Narrow" w:hAnsi="Arial Narrow" w:cs="Times New Roman"/>
          <w:sz w:val="24"/>
          <w:szCs w:val="24"/>
        </w:rPr>
        <w:instrText xml:space="preserve">" </w:instrText>
      </w:r>
      <w:r w:rsidRPr="00F87BE3">
        <w:rPr>
          <w:rFonts w:ascii="Arial Narrow" w:hAnsi="Arial Narrow" w:cs="Times New Roman"/>
          <w:sz w:val="24"/>
          <w:szCs w:val="24"/>
          <w:lang w:val="en-US"/>
        </w:rPr>
        <w:fldChar w:fldCharType="end"/>
      </w:r>
      <w:r w:rsidRPr="00F87BE3">
        <w:rPr>
          <w:rFonts w:ascii="Arial Narrow" w:hAnsi="Arial Narrow" w:cs="Times New Roman"/>
          <w:sz w:val="24"/>
          <w:szCs w:val="24"/>
          <w:lang w:val="en-US"/>
        </w:rPr>
        <w:t xml:space="preserve"> and Climate Change Response </w:t>
      </w:r>
      <w:proofErr w:type="spellStart"/>
      <w:r w:rsidRPr="00F87BE3">
        <w:rPr>
          <w:rFonts w:ascii="Arial Narrow" w:hAnsi="Arial Narrow" w:cs="Times New Roman"/>
          <w:sz w:val="24"/>
          <w:szCs w:val="24"/>
          <w:lang w:val="en-US"/>
        </w:rPr>
        <w:t>Programme</w:t>
      </w:r>
      <w:proofErr w:type="spellEnd"/>
      <w:r w:rsidRPr="00F87BE3">
        <w:rPr>
          <w:rFonts w:ascii="Arial Narrow" w:hAnsi="Arial Narrow" w:cs="Times New Roman"/>
          <w:sz w:val="24"/>
          <w:szCs w:val="24"/>
          <w:lang w:val="en-US"/>
        </w:rPr>
        <w:t xml:space="preserve"> and Action Plan?</w:t>
      </w:r>
      <w:r w:rsidRPr="00F87BE3">
        <w:rPr>
          <w:rFonts w:ascii="Arial Narrow" w:hAnsi="Arial Narrow" w:cs="Times New Roman"/>
          <w:sz w:val="24"/>
          <w:szCs w:val="24"/>
          <w:lang w:val="en-US"/>
        </w:rPr>
        <w:tab/>
      </w:r>
      <w:r w:rsidRPr="00F87BE3">
        <w:rPr>
          <w:rFonts w:ascii="Arial Narrow" w:hAnsi="Arial Narrow" w:cs="Times New Roman"/>
          <w:sz w:val="24"/>
          <w:szCs w:val="24"/>
          <w:lang w:val="en-US"/>
        </w:rPr>
        <w:tab/>
      </w:r>
      <w:r w:rsidRPr="00F87BE3">
        <w:rPr>
          <w:rFonts w:ascii="Arial Narrow" w:hAnsi="Arial Narrow" w:cs="Times New Roman"/>
          <w:sz w:val="24"/>
          <w:szCs w:val="24"/>
          <w:lang w:val="en-US"/>
        </w:rPr>
        <w:tab/>
        <w:t xml:space="preserve">                                                                                NW746E</w:t>
      </w:r>
    </w:p>
    <w:p w14:paraId="267F6029" w14:textId="77777777" w:rsidR="00655403" w:rsidRPr="00655403" w:rsidRDefault="00655403">
      <w:pPr>
        <w:spacing w:before="100" w:beforeAutospacing="1" w:after="100" w:afterAutospacing="1"/>
        <w:jc w:val="both"/>
        <w:outlineLvl w:val="0"/>
        <w:rPr>
          <w:rFonts w:ascii="Arial Narrow" w:hAnsi="Arial Narrow" w:cs="Times New Roman"/>
          <w:sz w:val="24"/>
          <w:szCs w:val="24"/>
        </w:rPr>
      </w:pPr>
      <w:r w:rsidRPr="00655403">
        <w:rPr>
          <w:rFonts w:ascii="Arial Narrow" w:hAnsi="Arial Narrow" w:cs="Times New Roman"/>
          <w:sz w:val="24"/>
          <w:szCs w:val="24"/>
        </w:rPr>
        <w:tab/>
      </w:r>
      <w:r w:rsidRPr="00655403">
        <w:rPr>
          <w:rFonts w:ascii="Arial Narrow" w:hAnsi="Arial Narrow" w:cs="Times New Roman"/>
          <w:sz w:val="24"/>
          <w:szCs w:val="24"/>
        </w:rPr>
        <w:tab/>
      </w:r>
      <w:r w:rsidRPr="00655403">
        <w:rPr>
          <w:rFonts w:ascii="Arial Narrow" w:hAnsi="Arial Narrow" w:cs="Times New Roman"/>
          <w:sz w:val="24"/>
          <w:szCs w:val="24"/>
        </w:rPr>
        <w:tab/>
      </w:r>
      <w:r w:rsidRPr="00655403">
        <w:rPr>
          <w:rFonts w:ascii="Arial Narrow" w:hAnsi="Arial Narrow" w:cs="Times New Roman"/>
          <w:sz w:val="24"/>
          <w:szCs w:val="24"/>
        </w:rPr>
        <w:tab/>
      </w:r>
      <w:r w:rsidRPr="00655403">
        <w:rPr>
          <w:rFonts w:ascii="Arial Narrow" w:hAnsi="Arial Narrow" w:cs="Times New Roman"/>
          <w:sz w:val="24"/>
          <w:szCs w:val="24"/>
        </w:rPr>
        <w:tab/>
      </w:r>
      <w:r w:rsidRPr="00655403">
        <w:rPr>
          <w:rFonts w:ascii="Arial Narrow" w:hAnsi="Arial Narrow" w:cs="Times New Roman"/>
          <w:sz w:val="24"/>
          <w:szCs w:val="24"/>
        </w:rPr>
        <w:tab/>
      </w:r>
      <w:r w:rsidRPr="00655403">
        <w:rPr>
          <w:rFonts w:ascii="Arial Narrow" w:hAnsi="Arial Narrow" w:cs="Times New Roman"/>
          <w:sz w:val="24"/>
          <w:szCs w:val="24"/>
        </w:rPr>
        <w:tab/>
      </w:r>
    </w:p>
    <w:p w14:paraId="7F98BFDC" w14:textId="77777777" w:rsidR="00E54B68" w:rsidRDefault="00655403" w:rsidP="00AB6D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REPLY:</w:t>
      </w:r>
    </w:p>
    <w:p w14:paraId="22055941" w14:textId="77777777" w:rsidR="0091328D" w:rsidRDefault="0091328D" w:rsidP="00AB6D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-142" w:firstLine="142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423DCFAE" w14:textId="77777777" w:rsidR="00954E22" w:rsidRDefault="00AF347E" w:rsidP="00AB6D7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 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Department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developed and approved a</w:t>
      </w:r>
      <w:r w:rsidR="00EB269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Tourism and Climate Change Response </w:t>
      </w:r>
      <w:proofErr w:type="spellStart"/>
      <w:r w:rsidR="00EB269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Programme</w:t>
      </w:r>
      <w:proofErr w:type="spellEnd"/>
      <w:r w:rsidR="00EB269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and </w:t>
      </w:r>
      <w:r w:rsidR="0020587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Action Plan in 2011</w:t>
      </w:r>
      <w:r w:rsidR="00EB269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. The </w:t>
      </w:r>
      <w:proofErr w:type="spellStart"/>
      <w:r w:rsidR="00EB269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programme</w:t>
      </w:r>
      <w:proofErr w:type="spellEnd"/>
      <w:r w:rsidR="00EB269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addresses both climate c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hange mitigation and adaptation </w:t>
      </w:r>
      <w:r w:rsidR="00EB2690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measures within the tourism sector.</w:t>
      </w:r>
    </w:p>
    <w:p w14:paraId="58552179" w14:textId="77777777" w:rsidR="000C42FD" w:rsidRDefault="000C42FD" w:rsidP="000C42FD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14:paraId="54F201F0" w14:textId="02649AC1" w:rsidR="00410850" w:rsidRPr="00410850" w:rsidRDefault="00410850" w:rsidP="00AB6D72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</w:t>
      </w:r>
      <w:r w:rsidR="00AF347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he implementation of the Action Plan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was impl</w:t>
      </w:r>
      <w:r w:rsidR="00486B3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emented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over three years in phases</w:t>
      </w:r>
      <w:r w:rsidR="00486B3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,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</w:t>
      </w:r>
      <w:r w:rsidR="0020587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i.e. 2012/13, 2013/14</w:t>
      </w:r>
      <w:r w:rsidR="00E4382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,</w:t>
      </w:r>
      <w:r w:rsidR="0020587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and 2014/15</w:t>
      </w:r>
      <w:r w:rsidR="0096764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financial years</w:t>
      </w:r>
      <w:r w:rsidR="00AF347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. The final year of the implementation of the Action Plan was the 2014/15 financial year. </w:t>
      </w:r>
    </w:p>
    <w:p w14:paraId="63412C00" w14:textId="77777777" w:rsidR="00B657E4" w:rsidRPr="00AF347E" w:rsidRDefault="00AF347E" w:rsidP="00410850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</w:pPr>
      <w:r w:rsidRPr="00AF347E"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  <w:t xml:space="preserve">The Response Programme and Action Plan </w:t>
      </w:r>
      <w:r w:rsidR="008A5C87"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  <w:t>were</w:t>
      </w:r>
      <w:r w:rsidRPr="00AF347E"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  <w:t xml:space="preserve"> designed to deliver on the following Five (5) outcomes:</w:t>
      </w:r>
    </w:p>
    <w:p w14:paraId="5641F7B5" w14:textId="77777777" w:rsidR="00AF347E" w:rsidRPr="009009EC" w:rsidRDefault="00AF347E" w:rsidP="009009EC">
      <w:pPr>
        <w:pStyle w:val="ListParagraph"/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ind w:left="1080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</w:pPr>
      <w:r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  <w:t>Improved understanding of the vulnerabilities of tourism to the physical impacts of climate change in order to build resilience and adaptive capacity of the industry;</w:t>
      </w:r>
    </w:p>
    <w:p w14:paraId="3BC8B053" w14:textId="77777777" w:rsidR="00AF347E" w:rsidRPr="009009EC" w:rsidRDefault="009009EC" w:rsidP="00B657E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77" w:hanging="357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</w:pPr>
      <w:proofErr w:type="gramStart"/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  <w:t xml:space="preserve">2.2  </w:t>
      </w:r>
      <w:r w:rsidR="00AF347E"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  <w:t>Reduced</w:t>
      </w:r>
      <w:proofErr w:type="gramEnd"/>
      <w:r w:rsidR="00AF347E"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  <w:t xml:space="preserve"> Tourism related greenhouse gas emissions;</w:t>
      </w:r>
    </w:p>
    <w:p w14:paraId="1D212444" w14:textId="77777777" w:rsidR="00AF347E" w:rsidRPr="009009EC" w:rsidRDefault="009009EC" w:rsidP="00B657E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077" w:hanging="357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  <w:t xml:space="preserve">2.3 </w:t>
      </w:r>
      <w:r w:rsidR="00AF347E"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  <w:t xml:space="preserve">A fully informed tourism industry through consistent and effective industry outreach and communications; </w:t>
      </w:r>
    </w:p>
    <w:p w14:paraId="1B78FC74" w14:textId="77777777" w:rsidR="00AF347E" w:rsidRPr="009009EC" w:rsidRDefault="00AF347E" w:rsidP="009009E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</w:pPr>
      <w:r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  <w:t>A nationally consistent, inclusive and cooperative approach to implementation; and</w:t>
      </w:r>
    </w:p>
    <w:p w14:paraId="0B79A704" w14:textId="46394B3B" w:rsidR="00AF347E" w:rsidRPr="009009EC" w:rsidRDefault="00AF347E" w:rsidP="009009EC">
      <w:pPr>
        <w:pStyle w:val="ListParagraph"/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</w:pPr>
      <w:r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  <w:lastRenderedPageBreak/>
        <w:t>Maintain</w:t>
      </w:r>
      <w:r w:rsidR="000E511F"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  <w:t>ing</w:t>
      </w:r>
      <w:r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NZ"/>
        </w:rPr>
        <w:t xml:space="preserve"> effective climate change messaging and positioning in our key markets.</w:t>
      </w:r>
    </w:p>
    <w:p w14:paraId="5508F2C2" w14:textId="77777777" w:rsidR="008A5C87" w:rsidRDefault="008A5C87" w:rsidP="00AB6D7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14:paraId="5355E00E" w14:textId="77777777" w:rsidR="008A5C87" w:rsidRDefault="008A5C87" w:rsidP="009009EC">
      <w:pPr>
        <w:pStyle w:val="ListParagraph"/>
        <w:numPr>
          <w:ilvl w:val="0"/>
          <w:numId w:val="10"/>
        </w:numPr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8A5C8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Reduced Tourism r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elated greenhouse gas emissions - </w:t>
      </w:r>
      <w:r w:rsidR="00EB2690" w:rsidRPr="008A5C8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Mitigation measures:</w:t>
      </w:r>
    </w:p>
    <w:p w14:paraId="2081624A" w14:textId="77777777" w:rsidR="008442EB" w:rsidRPr="008442EB" w:rsidRDefault="008442EB" w:rsidP="00B657E4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8442E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Significant progress was made in the implementation of the Action Plan. The following measures were implemented to ensure that the outcomes specified above are achieved.</w:t>
      </w:r>
    </w:p>
    <w:p w14:paraId="1EA46543" w14:textId="77777777" w:rsidR="008A5C87" w:rsidRPr="008A5C87" w:rsidRDefault="008A5C87" w:rsidP="00AB6D72">
      <w:pPr>
        <w:pStyle w:val="ListParagraph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23CD6D8B" w14:textId="45353B21" w:rsidR="00EB2690" w:rsidRPr="009009EC" w:rsidRDefault="00EB2690" w:rsidP="000C42F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 </w:t>
      </w:r>
      <w:r w:rsidR="00AA0FB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d</w:t>
      </w:r>
      <w:r w:rsidR="00937722"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epartment </w:t>
      </w:r>
      <w:r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has a Tourism Resource Efficiency </w:t>
      </w:r>
      <w:proofErr w:type="spellStart"/>
      <w:r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Programme</w:t>
      </w:r>
      <w:proofErr w:type="spellEnd"/>
      <w:r w:rsidR="00166DCD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that</w:t>
      </w:r>
      <w:r w:rsidR="001E13C5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focuses</w:t>
      </w:r>
      <w:r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on energy efficiency, water efficiency and waste management in </w:t>
      </w:r>
      <w:r w:rsidR="00937722"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 </w:t>
      </w:r>
      <w:r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tourism</w:t>
      </w:r>
      <w:r w:rsidR="00937722"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sector</w:t>
      </w:r>
      <w:r w:rsidRPr="009009EC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.</w:t>
      </w:r>
    </w:p>
    <w:p w14:paraId="1AF03BCC" w14:textId="77777777" w:rsidR="00EB2690" w:rsidRDefault="00EB2690" w:rsidP="000C42F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 </w:t>
      </w:r>
      <w:r w:rsidR="00AA0FB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d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epartment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is currently completing a pilot project on </w:t>
      </w:r>
      <w:r w:rsidRPr="00AB6D7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Tourism Resource Efficiency Training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for unemployed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youth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. </w:t>
      </w:r>
      <w:r w:rsidR="004938C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One Hundred and Eighty (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180</w:t>
      </w:r>
      <w:r w:rsidR="004938C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)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unemployed youth were trained</w:t>
      </w:r>
      <w:r w:rsidR="004938C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by the National Cleaner Production Centre – South Africa (NCPC – SA)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on Resource Efficient Cleaner Production and the Fundamentals of Energy Management. The trainees were placed for a period of 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s</w:t>
      </w:r>
      <w:r w:rsidR="004938C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ix (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6</w:t>
      </w:r>
      <w:r w:rsidR="004938C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)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months with tourism establishments across the country. During their placements, trainees assisted </w:t>
      </w:r>
      <w:r w:rsidR="004938C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establishments to better manage their energy and water use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.</w:t>
      </w:r>
    </w:p>
    <w:p w14:paraId="0D32D3D5" w14:textId="77777777" w:rsidR="004938C9" w:rsidRDefault="004938C9" w:rsidP="000C42F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567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 </w:t>
      </w:r>
      <w:r w:rsidR="00AA0FB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d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epartment has a </w:t>
      </w:r>
      <w:r w:rsidRPr="00AB6D7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Green Tourism Incentive </w:t>
      </w:r>
      <w:proofErr w:type="spellStart"/>
      <w:r w:rsidRPr="00AB6D7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Programme</w:t>
      </w:r>
      <w:proofErr w:type="spellEnd"/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. The incentive, which is implemented through the I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ndustrial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D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evelopment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C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orporation (IDC)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, 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is designed to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assist tourism business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es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to implement energy and water saving measures in their establishments.</w:t>
      </w:r>
    </w:p>
    <w:p w14:paraId="71F55A3B" w14:textId="77777777" w:rsidR="008A5C87" w:rsidRDefault="008A5C87" w:rsidP="00AB6D7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14:paraId="6C93910D" w14:textId="77777777" w:rsidR="004938C9" w:rsidRPr="001D4617" w:rsidRDefault="008A5C87" w:rsidP="009009E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8A5C8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NZ"/>
        </w:rPr>
        <w:t>Improved understanding of the vulnerabilities of tourism to the physical impacts of climate change in order to build resilience and adaptive capacity of the industry</w:t>
      </w:r>
      <w:r w:rsidRPr="008A5C8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- </w:t>
      </w:r>
      <w:r w:rsidR="004938C9" w:rsidRPr="001D461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Adaptation measures:</w:t>
      </w:r>
    </w:p>
    <w:p w14:paraId="7430973B" w14:textId="77777777" w:rsidR="004938C9" w:rsidRPr="004938C9" w:rsidRDefault="004938C9" w:rsidP="000C42F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4938C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The </w:t>
      </w:r>
      <w:r w:rsidR="00AA0FB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d</w:t>
      </w:r>
      <w:r w:rsidRPr="004938C9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epartment has a Tourism Adaptation Project (TAP). The project seeks to build the resilience and adaptive capacity of the tourism sector to the impacts of climate change.</w:t>
      </w:r>
    </w:p>
    <w:p w14:paraId="0726A7DA" w14:textId="1AEA45EC" w:rsidR="004938C9" w:rsidRDefault="004938C9" w:rsidP="000C42F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In 2012, the 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D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epartment partnered with the Department of Environmental Affairs (DEA) and the GIZ 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(German Development Agency) 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to conduct a Baseline Assessment of the </w:t>
      </w:r>
      <w:r w:rsidR="00F3221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impact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of Climate Change on Tourism. A Basic Vulnerability Guideline was developed to assist tourism attractions to assess their vulnerability to climate change.</w:t>
      </w:r>
    </w:p>
    <w:p w14:paraId="7101FB95" w14:textId="24DB2943" w:rsidR="004938C9" w:rsidRDefault="004938C9" w:rsidP="000C42F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709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Currently, the </w:t>
      </w:r>
      <w:r w:rsidR="00AA0FB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d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epartment has partnered with the Department of 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Forestry</w:t>
      </w:r>
      <w:r w:rsidR="00F3221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,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Fisheries</w:t>
      </w:r>
      <w:r w:rsidR="00F3221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and the Environment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(D</w:t>
      </w:r>
      <w:r w:rsidR="00F3221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FFE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) and the GIZ to conduct risk and vulnerability assessment of twenty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-seven 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(27) touri</w:t>
      </w:r>
      <w:r w:rsidR="000C42FD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sm sites across the country. A three–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year 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ourism 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A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daptation 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I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mplementation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Plan 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will be developed as part of this project. The project 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would have been</w:t>
      </w:r>
      <w:r w:rsidR="00687F0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concluded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</w:t>
      </w:r>
      <w:r w:rsid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at the end of March 2020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, however, due to the </w:t>
      </w:r>
      <w:r w:rsidR="0082734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nationwide </w:t>
      </w:r>
      <w:r w:rsidR="00937722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lockdown as a result of the COVID-19 pandemic, the final stage of the project was not completed.</w:t>
      </w:r>
    </w:p>
    <w:p w14:paraId="741D7577" w14:textId="77777777" w:rsidR="001D4617" w:rsidRDefault="001D4617" w:rsidP="00AB6D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14:paraId="29305DA1" w14:textId="77777777" w:rsidR="001D4617" w:rsidRPr="001D4617" w:rsidRDefault="008A5C87" w:rsidP="009009EC">
      <w:pPr>
        <w:pStyle w:val="ListParagraph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8A5C8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NZ"/>
        </w:rPr>
        <w:t>A fully informed tourism industry through consistent and effective industry outreach and communications</w:t>
      </w:r>
      <w:r w:rsidRPr="008A5C8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- </w:t>
      </w:r>
      <w:r w:rsidR="001D4617" w:rsidRPr="001D461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Communication and </w:t>
      </w:r>
      <w:r w:rsidR="00937722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O</w:t>
      </w:r>
      <w:r w:rsidR="001D4617" w:rsidRPr="001D4617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utreach:</w:t>
      </w:r>
    </w:p>
    <w:p w14:paraId="3F84A5A8" w14:textId="77777777" w:rsidR="001D4617" w:rsidRPr="001D4617" w:rsidRDefault="001D4617" w:rsidP="000C42F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425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lastRenderedPageBreak/>
        <w:t xml:space="preserve">The </w:t>
      </w:r>
      <w:r w:rsidR="00AA0FBF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d</w:t>
      </w:r>
      <w:r w:rsidRPr="001D4617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epartment continues to raise awareness on both the contributions of tourism and its vulnerability to the impacts of climate change.</w:t>
      </w:r>
    </w:p>
    <w:p w14:paraId="5ED3F266" w14:textId="77777777" w:rsidR="001D4617" w:rsidRPr="001D4617" w:rsidRDefault="001D4617" w:rsidP="000C42FD">
      <w:pPr>
        <w:pStyle w:val="ListParagraph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851" w:hanging="425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Information booklets on tourism and climate change are distributed to stakeholders. Furthermore, awareness is raised through capacity building and information sharing sessions.</w:t>
      </w:r>
    </w:p>
    <w:p w14:paraId="04072121" w14:textId="77777777" w:rsidR="00735CE4" w:rsidRDefault="00735CE4" w:rsidP="00AB6D72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208E9BF3" w14:textId="77777777" w:rsidR="00735CE4" w:rsidRPr="00F7766B" w:rsidRDefault="008A5C87" w:rsidP="00F7766B">
      <w:pPr>
        <w:pStyle w:val="ListParagraph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F7766B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NZ"/>
        </w:rPr>
        <w:t>A nationally consistent, inclusive and cooperative approach to implementation – intergovernmental coordination:</w:t>
      </w:r>
    </w:p>
    <w:p w14:paraId="1A016C28" w14:textId="77777777" w:rsidR="008A5C87" w:rsidRPr="00F7766B" w:rsidRDefault="00F7766B" w:rsidP="00F7766B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14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proofErr w:type="gramStart"/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6.1  </w:t>
      </w:r>
      <w:r w:rsidR="008A5C87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A</w:t>
      </w:r>
      <w:proofErr w:type="gramEnd"/>
      <w:r w:rsidR="008A5C87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Tourism and Climate Change Task Team was established in 2010. Its mandate was to develop the Response </w:t>
      </w:r>
      <w:proofErr w:type="spellStart"/>
      <w:r w:rsidR="008A5C87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Programme</w:t>
      </w:r>
      <w:proofErr w:type="spellEnd"/>
      <w:r w:rsidR="008A5C87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and Action Plan. It consisted of representative</w:t>
      </w:r>
      <w:r w:rsidR="00937722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s</w:t>
      </w:r>
      <w:r w:rsidR="008A5C87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from </w:t>
      </w:r>
      <w:r w:rsidR="00937722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</w:t>
      </w:r>
      <w:r w:rsidR="008A5C87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rovincial and </w:t>
      </w:r>
      <w:r w:rsidR="00937722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l</w:t>
      </w:r>
      <w:r w:rsidR="008A5C87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ocal Government, </w:t>
      </w:r>
      <w:r w:rsidR="00937722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b</w:t>
      </w:r>
      <w:r w:rsidR="008A5C87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usiness, NGO</w:t>
      </w:r>
      <w:r w:rsidR="00937722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s</w:t>
      </w:r>
      <w:r w:rsidR="008A5C87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, and </w:t>
      </w:r>
      <w:r w:rsidR="00937722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a</w:t>
      </w:r>
      <w:r w:rsidR="008A5C87"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cademia.</w:t>
      </w:r>
    </w:p>
    <w:p w14:paraId="439EFAD2" w14:textId="77777777" w:rsidR="008A5C87" w:rsidRPr="00F7766B" w:rsidRDefault="008A5C87" w:rsidP="00F7766B">
      <w:pPr>
        <w:pStyle w:val="ListParagraph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1134" w:hanging="414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  <w:r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Guidelines for the development of Provincial Tourism and Climate Change Action Plans were also developed to assist Provinces to customize their response </w:t>
      </w:r>
      <w:proofErr w:type="spellStart"/>
      <w:r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programme</w:t>
      </w:r>
      <w:proofErr w:type="spellEnd"/>
      <w:r w:rsidRPr="00F7766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. This is important in that climate change impacts are not uniform across the country.</w:t>
      </w:r>
    </w:p>
    <w:p w14:paraId="45091E49" w14:textId="77777777" w:rsidR="008A5C87" w:rsidRDefault="008A5C87" w:rsidP="00AB6D7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360"/>
        <w:jc w:val="both"/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</w:pPr>
    </w:p>
    <w:p w14:paraId="09DBA1C0" w14:textId="77777777" w:rsidR="00F87BE3" w:rsidRDefault="00F87BE3" w:rsidP="009009EC">
      <w:pPr>
        <w:pStyle w:val="ListParagraph"/>
        <w:numPr>
          <w:ilvl w:val="0"/>
          <w:numId w:val="11"/>
        </w:numPr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 w:rsidRPr="00F87BE3"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>Maintain effective climate change messaging and</w:t>
      </w:r>
      <w:r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  <w:t xml:space="preserve"> positioning in our key markets – green marketing</w:t>
      </w:r>
    </w:p>
    <w:p w14:paraId="49D90450" w14:textId="77777777" w:rsidR="00F87BE3" w:rsidRPr="00F87BE3" w:rsidRDefault="00F87BE3" w:rsidP="00AB6D72">
      <w:pPr>
        <w:pStyle w:val="ListParagraph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</w:p>
    <w:p w14:paraId="2587486E" w14:textId="77777777" w:rsidR="006016C0" w:rsidRPr="00655403" w:rsidRDefault="00AA0FBF" w:rsidP="00AA0FBF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left="436" w:hanging="76"/>
        <w:jc w:val="both"/>
        <w:rPr>
          <w:rFonts w:ascii="Arial Narrow" w:eastAsia="Arial Unicode MS" w:hAnsi="Arial Narrow" w:cs="Times New Roman"/>
          <w:b/>
          <w:bCs/>
          <w:sz w:val="24"/>
          <w:szCs w:val="24"/>
          <w:bdr w:val="nil"/>
          <w:lang w:val="en-US"/>
        </w:rPr>
      </w:pP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</w:t>
      </w:r>
      <w:r w:rsidR="00F87BE3" w:rsidRPr="00F87BE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A </w:t>
      </w:r>
      <w:r w:rsidR="00F7766B" w:rsidRPr="00F87BE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carbon-offset</w:t>
      </w:r>
      <w:r w:rsidR="00F87BE3" w:rsidRPr="00F87BE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</w:t>
      </w:r>
      <w:proofErr w:type="spellStart"/>
      <w:r w:rsidR="00F87BE3" w:rsidRPr="00F87BE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programme</w:t>
      </w:r>
      <w:proofErr w:type="spellEnd"/>
      <w:r w:rsidR="00F87BE3" w:rsidRPr="00F87BE3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for the tourism sector was developed.</w:t>
      </w:r>
      <w:r w:rsidR="008442E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</w:t>
      </w:r>
      <w:r w:rsidR="00937722" w:rsidRPr="00C616C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Ther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e has been limited work done in </w:t>
      </w:r>
      <w:r w:rsidR="00F87BE3" w:rsidRPr="00C616C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re</w:t>
      </w:r>
      <w:r w:rsidR="008442EB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lation to green marketing. The</w:t>
      </w:r>
      <w:r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 d</w:t>
      </w:r>
      <w:r w:rsidR="00937722" w:rsidRPr="00C616C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epartment will work with S</w:t>
      </w:r>
      <w:r w:rsidR="00F87BE3" w:rsidRPr="00C616C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outh African Tourism </w:t>
      </w:r>
      <w:r w:rsidR="00937722" w:rsidRPr="00C616C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 xml:space="preserve">(SAT) </w:t>
      </w:r>
      <w:r w:rsidR="00F87BE3" w:rsidRPr="00C616CE">
        <w:rPr>
          <w:rFonts w:ascii="Arial Narrow" w:eastAsia="Arial Unicode MS" w:hAnsi="Arial Narrow" w:cs="Times New Roman"/>
          <w:bCs/>
          <w:sz w:val="24"/>
          <w:szCs w:val="24"/>
          <w:bdr w:val="nil"/>
          <w:lang w:val="en-US"/>
        </w:rPr>
        <w:t>on positioning of South Africa as a green or carbon neutral destination.</w:t>
      </w:r>
    </w:p>
    <w:sectPr w:rsidR="006016C0" w:rsidRPr="00655403" w:rsidSect="00A20E3E">
      <w:footerReference w:type="default" r:id="rId8"/>
      <w:footerReference w:type="first" r:id="rId9"/>
      <w:pgSz w:w="11900" w:h="16840"/>
      <w:pgMar w:top="1134" w:right="1134" w:bottom="1134" w:left="1134" w:header="567" w:footer="567" w:gutter="0"/>
      <w:pgNumType w:start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7ED1B" w14:textId="77777777" w:rsidR="002350E4" w:rsidRDefault="002350E4">
      <w:pPr>
        <w:spacing w:after="0" w:line="240" w:lineRule="auto"/>
      </w:pPr>
      <w:r>
        <w:separator/>
      </w:r>
    </w:p>
  </w:endnote>
  <w:endnote w:type="continuationSeparator" w:id="0">
    <w:p w14:paraId="0BA5977B" w14:textId="77777777" w:rsidR="002350E4" w:rsidRDefault="00235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64DDC1" w14:textId="77777777" w:rsidR="002465AD" w:rsidRPr="002465AD" w:rsidRDefault="00205875" w:rsidP="002053E9">
    <w:pPr>
      <w:pStyle w:val="Footer"/>
      <w:jc w:val="center"/>
      <w:rPr>
        <w:rFonts w:ascii="Arial Narrow" w:hAnsi="Arial Narrow"/>
        <w:lang w:val="en-US"/>
      </w:rPr>
    </w:pPr>
    <w:r>
      <w:rPr>
        <w:rFonts w:ascii="Arial Narrow" w:hAnsi="Arial Narrow"/>
        <w:lang w:val="en-US"/>
      </w:rPr>
      <w:t>559</w:t>
    </w:r>
    <w:r w:rsidR="002053E9" w:rsidRPr="002465AD">
      <w:rPr>
        <w:rFonts w:ascii="Arial Narrow" w:hAnsi="Arial Narrow"/>
        <w:lang w:val="en-US"/>
      </w:rPr>
      <w:t>(NW</w:t>
    </w:r>
    <w:r>
      <w:rPr>
        <w:rFonts w:ascii="Arial Narrow" w:hAnsi="Arial Narrow"/>
        <w:lang w:val="en-US"/>
      </w:rPr>
      <w:t>746E</w:t>
    </w:r>
    <w:r w:rsidR="002465AD" w:rsidRPr="002465AD">
      <w:rPr>
        <w:rFonts w:ascii="Arial Narrow" w:hAnsi="Arial Narrow"/>
        <w:lang w:val="en-US"/>
      </w:rPr>
      <w:t>)</w:t>
    </w:r>
  </w:p>
  <w:p w14:paraId="009C1673" w14:textId="77777777" w:rsidR="002053E9" w:rsidRPr="002053E9" w:rsidRDefault="002053E9" w:rsidP="002053E9">
    <w:pPr>
      <w:pStyle w:val="Footer"/>
      <w:jc w:val="center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3CB86" w14:textId="77777777" w:rsidR="00C0184E" w:rsidRDefault="002350E4">
    <w:pPr>
      <w:pStyle w:val="Footer"/>
      <w:jc w:val="right"/>
    </w:pPr>
  </w:p>
  <w:p w14:paraId="51D38641" w14:textId="77777777" w:rsidR="001656DE" w:rsidRPr="006016C0" w:rsidRDefault="002350E4" w:rsidP="001073E6">
    <w:pPr>
      <w:pStyle w:val="HeaderFooter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F95C83" w14:textId="77777777" w:rsidR="002350E4" w:rsidRDefault="002350E4">
      <w:pPr>
        <w:spacing w:after="0" w:line="240" w:lineRule="auto"/>
      </w:pPr>
      <w:r>
        <w:separator/>
      </w:r>
    </w:p>
  </w:footnote>
  <w:footnote w:type="continuationSeparator" w:id="0">
    <w:p w14:paraId="3C0334B4" w14:textId="77777777" w:rsidR="002350E4" w:rsidRDefault="00235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C1B55"/>
    <w:multiLevelType w:val="hybridMultilevel"/>
    <w:tmpl w:val="0EE47FB2"/>
    <w:lvl w:ilvl="0" w:tplc="0F1855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C6F88"/>
    <w:multiLevelType w:val="hybridMultilevel"/>
    <w:tmpl w:val="E6F84ED6"/>
    <w:lvl w:ilvl="0" w:tplc="1C09000F">
      <w:start w:val="1"/>
      <w:numFmt w:val="decimal"/>
      <w:lvlText w:val="%1."/>
      <w:lvlJc w:val="left"/>
      <w:pPr>
        <w:ind w:left="1571" w:hanging="360"/>
      </w:pPr>
    </w:lvl>
    <w:lvl w:ilvl="1" w:tplc="1C090019" w:tentative="1">
      <w:start w:val="1"/>
      <w:numFmt w:val="lowerLetter"/>
      <w:lvlText w:val="%2."/>
      <w:lvlJc w:val="left"/>
      <w:pPr>
        <w:ind w:left="2291" w:hanging="360"/>
      </w:pPr>
    </w:lvl>
    <w:lvl w:ilvl="2" w:tplc="1C09001B" w:tentative="1">
      <w:start w:val="1"/>
      <w:numFmt w:val="lowerRoman"/>
      <w:lvlText w:val="%3."/>
      <w:lvlJc w:val="right"/>
      <w:pPr>
        <w:ind w:left="3011" w:hanging="180"/>
      </w:pPr>
    </w:lvl>
    <w:lvl w:ilvl="3" w:tplc="1C09000F" w:tentative="1">
      <w:start w:val="1"/>
      <w:numFmt w:val="decimal"/>
      <w:lvlText w:val="%4."/>
      <w:lvlJc w:val="left"/>
      <w:pPr>
        <w:ind w:left="3731" w:hanging="360"/>
      </w:pPr>
    </w:lvl>
    <w:lvl w:ilvl="4" w:tplc="1C090019" w:tentative="1">
      <w:start w:val="1"/>
      <w:numFmt w:val="lowerLetter"/>
      <w:lvlText w:val="%5."/>
      <w:lvlJc w:val="left"/>
      <w:pPr>
        <w:ind w:left="4451" w:hanging="360"/>
      </w:pPr>
    </w:lvl>
    <w:lvl w:ilvl="5" w:tplc="1C09001B" w:tentative="1">
      <w:start w:val="1"/>
      <w:numFmt w:val="lowerRoman"/>
      <w:lvlText w:val="%6."/>
      <w:lvlJc w:val="right"/>
      <w:pPr>
        <w:ind w:left="5171" w:hanging="180"/>
      </w:pPr>
    </w:lvl>
    <w:lvl w:ilvl="6" w:tplc="1C09000F" w:tentative="1">
      <w:start w:val="1"/>
      <w:numFmt w:val="decimal"/>
      <w:lvlText w:val="%7."/>
      <w:lvlJc w:val="left"/>
      <w:pPr>
        <w:ind w:left="5891" w:hanging="360"/>
      </w:pPr>
    </w:lvl>
    <w:lvl w:ilvl="7" w:tplc="1C090019" w:tentative="1">
      <w:start w:val="1"/>
      <w:numFmt w:val="lowerLetter"/>
      <w:lvlText w:val="%8."/>
      <w:lvlJc w:val="left"/>
      <w:pPr>
        <w:ind w:left="6611" w:hanging="360"/>
      </w:pPr>
    </w:lvl>
    <w:lvl w:ilvl="8" w:tplc="1C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3835044E"/>
    <w:multiLevelType w:val="multilevel"/>
    <w:tmpl w:val="A544D5D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3" w15:restartNumberingAfterBreak="0">
    <w:nsid w:val="3A883171"/>
    <w:multiLevelType w:val="hybridMultilevel"/>
    <w:tmpl w:val="14A8F706"/>
    <w:lvl w:ilvl="0" w:tplc="ACA2737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E64165"/>
    <w:multiLevelType w:val="hybridMultilevel"/>
    <w:tmpl w:val="55CE4924"/>
    <w:lvl w:ilvl="0" w:tplc="68DE72E4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76A23"/>
    <w:multiLevelType w:val="multilevel"/>
    <w:tmpl w:val="292262A0"/>
    <w:lvl w:ilvl="0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6" w15:restartNumberingAfterBreak="0">
    <w:nsid w:val="5D1A790A"/>
    <w:multiLevelType w:val="multilevel"/>
    <w:tmpl w:val="9782FA92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6E707FED"/>
    <w:multiLevelType w:val="hybridMultilevel"/>
    <w:tmpl w:val="02083EA0"/>
    <w:lvl w:ilvl="0" w:tplc="B1BE4B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F5C52"/>
    <w:multiLevelType w:val="multilevel"/>
    <w:tmpl w:val="082E0B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1BD39C7"/>
    <w:multiLevelType w:val="multilevel"/>
    <w:tmpl w:val="76840F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7B693D18"/>
    <w:multiLevelType w:val="hybridMultilevel"/>
    <w:tmpl w:val="14A8F706"/>
    <w:lvl w:ilvl="0" w:tplc="ACA2737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E53F41"/>
    <w:multiLevelType w:val="multilevel"/>
    <w:tmpl w:val="C8084D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9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F"/>
    <w:rsid w:val="0007302D"/>
    <w:rsid w:val="00080E96"/>
    <w:rsid w:val="000C42FD"/>
    <w:rsid w:val="000E511F"/>
    <w:rsid w:val="000F4FE5"/>
    <w:rsid w:val="001073E6"/>
    <w:rsid w:val="00166DCD"/>
    <w:rsid w:val="0018109E"/>
    <w:rsid w:val="001839A9"/>
    <w:rsid w:val="001D3B8B"/>
    <w:rsid w:val="001D4617"/>
    <w:rsid w:val="001E13C5"/>
    <w:rsid w:val="001E58B5"/>
    <w:rsid w:val="002053E9"/>
    <w:rsid w:val="00205875"/>
    <w:rsid w:val="00215A19"/>
    <w:rsid w:val="002350E4"/>
    <w:rsid w:val="002465AD"/>
    <w:rsid w:val="00281877"/>
    <w:rsid w:val="002C6DEC"/>
    <w:rsid w:val="002D7147"/>
    <w:rsid w:val="002E24A9"/>
    <w:rsid w:val="002F397B"/>
    <w:rsid w:val="002F656C"/>
    <w:rsid w:val="003111B9"/>
    <w:rsid w:val="00316BE0"/>
    <w:rsid w:val="0035405F"/>
    <w:rsid w:val="0038039F"/>
    <w:rsid w:val="003A3CB5"/>
    <w:rsid w:val="00410850"/>
    <w:rsid w:val="00471ABE"/>
    <w:rsid w:val="00486B35"/>
    <w:rsid w:val="004938C9"/>
    <w:rsid w:val="00545830"/>
    <w:rsid w:val="005C13B9"/>
    <w:rsid w:val="005F4527"/>
    <w:rsid w:val="006016C0"/>
    <w:rsid w:val="00627B0B"/>
    <w:rsid w:val="00655403"/>
    <w:rsid w:val="0066609A"/>
    <w:rsid w:val="00687F0E"/>
    <w:rsid w:val="006A6359"/>
    <w:rsid w:val="006B0355"/>
    <w:rsid w:val="006C0034"/>
    <w:rsid w:val="006C22EF"/>
    <w:rsid w:val="00735CE4"/>
    <w:rsid w:val="008234FF"/>
    <w:rsid w:val="00827342"/>
    <w:rsid w:val="008442EB"/>
    <w:rsid w:val="008A3450"/>
    <w:rsid w:val="008A5C87"/>
    <w:rsid w:val="008B0B46"/>
    <w:rsid w:val="009009EC"/>
    <w:rsid w:val="00902725"/>
    <w:rsid w:val="0091328D"/>
    <w:rsid w:val="00937722"/>
    <w:rsid w:val="00940CDA"/>
    <w:rsid w:val="00954E22"/>
    <w:rsid w:val="00967649"/>
    <w:rsid w:val="00A20E3E"/>
    <w:rsid w:val="00A34B94"/>
    <w:rsid w:val="00A57734"/>
    <w:rsid w:val="00AA0FBF"/>
    <w:rsid w:val="00AB6D72"/>
    <w:rsid w:val="00AD142D"/>
    <w:rsid w:val="00AF347E"/>
    <w:rsid w:val="00B12CA0"/>
    <w:rsid w:val="00B2580D"/>
    <w:rsid w:val="00B657E4"/>
    <w:rsid w:val="00B71DB5"/>
    <w:rsid w:val="00C14944"/>
    <w:rsid w:val="00C53330"/>
    <w:rsid w:val="00C616CE"/>
    <w:rsid w:val="00CA4780"/>
    <w:rsid w:val="00CD4D2F"/>
    <w:rsid w:val="00D021EC"/>
    <w:rsid w:val="00D47F8D"/>
    <w:rsid w:val="00DC2F7B"/>
    <w:rsid w:val="00E33CDD"/>
    <w:rsid w:val="00E43825"/>
    <w:rsid w:val="00E47924"/>
    <w:rsid w:val="00E54B68"/>
    <w:rsid w:val="00EB2690"/>
    <w:rsid w:val="00F1693A"/>
    <w:rsid w:val="00F3221F"/>
    <w:rsid w:val="00F4258D"/>
    <w:rsid w:val="00F73FD0"/>
    <w:rsid w:val="00F7766B"/>
    <w:rsid w:val="00F87BE3"/>
    <w:rsid w:val="00FC4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CA5EC"/>
  <w15:chartTrackingRefBased/>
  <w15:docId w15:val="{C414A4D6-66A6-4D06-BC3D-62D8AAEAE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C22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2EF"/>
  </w:style>
  <w:style w:type="paragraph" w:customStyle="1" w:styleId="HeaderFooter">
    <w:name w:val="Header &amp; Footer"/>
    <w:rsid w:val="006C22EF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944"/>
    <w:rPr>
      <w:rFonts w:ascii="Segoe UI" w:hAnsi="Segoe UI" w:cs="Segoe UI"/>
      <w:sz w:val="18"/>
      <w:szCs w:val="18"/>
    </w:rPr>
  </w:style>
  <w:style w:type="character" w:customStyle="1" w:styleId="s1">
    <w:name w:val="s1"/>
    <w:rsid w:val="00CD4D2F"/>
  </w:style>
  <w:style w:type="paragraph" w:styleId="ListParagraph">
    <w:name w:val="List Paragraph"/>
    <w:basedOn w:val="Normal"/>
    <w:uiPriority w:val="34"/>
    <w:qFormat/>
    <w:rsid w:val="006B03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16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16C0"/>
  </w:style>
  <w:style w:type="table" w:styleId="TableGrid">
    <w:name w:val="Table Grid"/>
    <w:basedOn w:val="TableNormal"/>
    <w:uiPriority w:val="39"/>
    <w:rsid w:val="00954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MTitus-NB</dc:creator>
  <cp:keywords/>
  <dc:description/>
  <cp:lastModifiedBy>Nikiwe Ncetezo</cp:lastModifiedBy>
  <cp:revision>2</cp:revision>
  <cp:lastPrinted>2018-10-29T08:49:00Z</cp:lastPrinted>
  <dcterms:created xsi:type="dcterms:W3CDTF">2020-05-15T13:03:00Z</dcterms:created>
  <dcterms:modified xsi:type="dcterms:W3CDTF">2020-05-15T13:03:00Z</dcterms:modified>
</cp:coreProperties>
</file>