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5" w:rsidRPr="00CD5B35" w:rsidRDefault="00CD5B35" w:rsidP="00CD5B35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  <w:bookmarkStart w:id="0" w:name="_GoBack"/>
      <w:bookmarkEnd w:id="0"/>
    </w:p>
    <w:p w:rsidR="00CD5B35" w:rsidRPr="00CD5B35" w:rsidRDefault="00CD5B35" w:rsidP="00CD5B35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CD5B35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B35" w:rsidRPr="00CD5B35" w:rsidRDefault="00CD5B35" w:rsidP="00CD5B3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CD5B35" w:rsidRPr="00CD5B35" w:rsidRDefault="00CD5B35" w:rsidP="00CD5B3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CD5B35" w:rsidRPr="00CD5B35" w:rsidRDefault="00CD5B35" w:rsidP="00CD5B3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CD5B35" w:rsidRPr="00CD5B35" w:rsidRDefault="00CD5B35" w:rsidP="00CD5B3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CD5B35" w:rsidRPr="00CD5B35" w:rsidRDefault="00CD5B35" w:rsidP="00CD5B3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CD5B35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CD5B35" w:rsidRPr="00CD5B35" w:rsidRDefault="00CD5B35" w:rsidP="00CD5B3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CD5B35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CD5B35" w:rsidRPr="00CD5B35" w:rsidRDefault="00CD5B35" w:rsidP="00CD5B35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CD5B35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CD5B35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CD5B35" w:rsidRPr="00CD5B35" w:rsidRDefault="00CD5B35" w:rsidP="00CD5B35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CD5B35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CD5B35" w:rsidRPr="00CD5B35" w:rsidRDefault="00CD5B35" w:rsidP="00CD5B35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CD5B35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CD5B35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5F00C4" w:rsidRDefault="005F00C4" w:rsidP="005F00C4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51BBB" w:rsidRDefault="00151BBB" w:rsidP="005F00C4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F00C4" w:rsidRPr="00CD5B35" w:rsidRDefault="005F00C4" w:rsidP="00CD5B3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5B35"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5F00C4" w:rsidRPr="00CD5B35" w:rsidRDefault="005F00C4" w:rsidP="00CD5B35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CD5B35">
        <w:rPr>
          <w:rFonts w:ascii="Arial" w:hAnsi="Arial" w:cs="Arial"/>
          <w:b/>
          <w:sz w:val="22"/>
          <w:szCs w:val="22"/>
        </w:rPr>
        <w:t>QUESTION FOR WRITTEN REPLY</w:t>
      </w:r>
    </w:p>
    <w:p w:rsidR="005F00C4" w:rsidRPr="00CD5B35" w:rsidRDefault="005F00C4" w:rsidP="00CD5B35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  <w:sz w:val="22"/>
          <w:szCs w:val="22"/>
          <w:lang w:val="en-ZA"/>
        </w:rPr>
      </w:pPr>
      <w:r w:rsidRPr="00CD5B35">
        <w:rPr>
          <w:rFonts w:ascii="Arial" w:hAnsi="Arial" w:cs="Arial"/>
          <w:b/>
          <w:sz w:val="22"/>
          <w:szCs w:val="22"/>
        </w:rPr>
        <w:t xml:space="preserve">QUESTION NUMBER: </w:t>
      </w:r>
      <w:r w:rsidRPr="00CD5B35">
        <w:rPr>
          <w:rFonts w:ascii="Arial" w:hAnsi="Arial" w:cs="Arial"/>
          <w:b/>
          <w:sz w:val="22"/>
          <w:szCs w:val="22"/>
          <w:lang w:val="en-ZA"/>
        </w:rPr>
        <w:t>557(109) [NW611E]</w:t>
      </w:r>
    </w:p>
    <w:p w:rsidR="005F00C4" w:rsidRPr="00CD5B35" w:rsidRDefault="005F00C4" w:rsidP="00CD5B35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CD5B35">
        <w:rPr>
          <w:rFonts w:ascii="Arial" w:hAnsi="Arial" w:cs="Arial"/>
          <w:b/>
          <w:sz w:val="22"/>
          <w:szCs w:val="22"/>
        </w:rPr>
        <w:t>DATE OF PUBLIC</w:t>
      </w:r>
      <w:r w:rsidR="00151BBB" w:rsidRPr="00CD5B35">
        <w:rPr>
          <w:rFonts w:ascii="Arial" w:hAnsi="Arial" w:cs="Arial"/>
          <w:b/>
          <w:sz w:val="22"/>
          <w:szCs w:val="22"/>
        </w:rPr>
        <w:t>A</w:t>
      </w:r>
      <w:r w:rsidRPr="00CD5B35">
        <w:rPr>
          <w:rFonts w:ascii="Arial" w:hAnsi="Arial" w:cs="Arial"/>
          <w:b/>
          <w:sz w:val="22"/>
          <w:szCs w:val="22"/>
        </w:rPr>
        <w:t>TION: 03 MARCH 2023</w:t>
      </w:r>
    </w:p>
    <w:p w:rsidR="005F00C4" w:rsidRPr="00151BBB" w:rsidRDefault="005F00C4" w:rsidP="00151BBB">
      <w:pPr>
        <w:spacing w:line="276" w:lineRule="auto"/>
        <w:jc w:val="both"/>
        <w:rPr>
          <w:rFonts w:ascii="Arial" w:eastAsia="Calibri" w:hAnsi="Arial" w:cs="Arial"/>
          <w:bCs/>
          <w:color w:val="000000" w:themeColor="text1"/>
        </w:rPr>
      </w:pPr>
    </w:p>
    <w:p w:rsidR="005F00C4" w:rsidRPr="00151BBB" w:rsidRDefault="005F00C4" w:rsidP="00151BBB">
      <w:pPr>
        <w:spacing w:line="276" w:lineRule="auto"/>
        <w:jc w:val="both"/>
        <w:rPr>
          <w:rFonts w:ascii="Arial" w:hAnsi="Arial" w:cs="Arial"/>
          <w:b/>
          <w:lang w:val="en-ZA"/>
        </w:rPr>
      </w:pPr>
      <w:r w:rsidRPr="00151BBB">
        <w:rPr>
          <w:rFonts w:ascii="Arial" w:hAnsi="Arial" w:cs="Arial"/>
          <w:b/>
          <w:lang w:val="en-ZA"/>
        </w:rPr>
        <w:t xml:space="preserve">Dr N V Khumalo (DA) to ask the Minister of Human Settlements: </w:t>
      </w:r>
    </w:p>
    <w:p w:rsidR="005F00C4" w:rsidRPr="00151BBB" w:rsidRDefault="005F00C4" w:rsidP="00151BBB">
      <w:pPr>
        <w:spacing w:line="276" w:lineRule="auto"/>
        <w:jc w:val="both"/>
        <w:rPr>
          <w:rFonts w:ascii="Arial" w:hAnsi="Arial" w:cs="Arial"/>
          <w:lang w:val="en-ZA"/>
        </w:rPr>
      </w:pPr>
    </w:p>
    <w:p w:rsidR="00151BBB" w:rsidRPr="00151BBB" w:rsidRDefault="005F00C4" w:rsidP="00151BBB">
      <w:pPr>
        <w:pStyle w:val="ListParagraph"/>
        <w:numPr>
          <w:ilvl w:val="0"/>
          <w:numId w:val="1"/>
        </w:numPr>
        <w:spacing w:line="276" w:lineRule="auto"/>
        <w:ind w:left="737" w:hanging="737"/>
        <w:jc w:val="both"/>
        <w:rPr>
          <w:rFonts w:ascii="Arial" w:hAnsi="Arial" w:cs="Arial"/>
          <w:lang w:val="en-ZA"/>
        </w:rPr>
      </w:pPr>
      <w:r w:rsidRPr="00151BBB">
        <w:rPr>
          <w:rFonts w:ascii="Arial" w:hAnsi="Arial" w:cs="Arial"/>
          <w:lang w:val="en-ZA"/>
        </w:rPr>
        <w:t xml:space="preserve">What are the relevant details of the progress made on the automated housing waiting list and </w:t>
      </w:r>
    </w:p>
    <w:p w:rsidR="005F00C4" w:rsidRPr="00151BBB" w:rsidRDefault="00151BBB" w:rsidP="00151BBB">
      <w:pPr>
        <w:pStyle w:val="ListParagraph"/>
        <w:numPr>
          <w:ilvl w:val="0"/>
          <w:numId w:val="1"/>
        </w:numPr>
        <w:spacing w:line="276" w:lineRule="auto"/>
        <w:ind w:left="737" w:hanging="737"/>
        <w:jc w:val="both"/>
        <w:rPr>
          <w:rFonts w:ascii="Arial" w:hAnsi="Arial" w:cs="Arial"/>
          <w:lang w:val="en-ZA"/>
        </w:rPr>
      </w:pPr>
      <w:r w:rsidRPr="00151BBB">
        <w:rPr>
          <w:rFonts w:ascii="Arial" w:hAnsi="Arial" w:cs="Arial"/>
          <w:lang w:val="en-ZA"/>
        </w:rPr>
        <w:t>B</w:t>
      </w:r>
      <w:r w:rsidR="005F00C4" w:rsidRPr="00151BBB">
        <w:rPr>
          <w:rFonts w:ascii="Arial" w:hAnsi="Arial" w:cs="Arial"/>
          <w:lang w:val="en-ZA"/>
        </w:rPr>
        <w:t>y what date does she envisage will South Africans enjoy the benefits of the specified project?</w:t>
      </w:r>
    </w:p>
    <w:p w:rsidR="005F00C4" w:rsidRPr="00151BBB" w:rsidRDefault="005F00C4" w:rsidP="00151BBB">
      <w:pPr>
        <w:spacing w:line="276" w:lineRule="auto"/>
        <w:jc w:val="both"/>
        <w:rPr>
          <w:rFonts w:ascii="Arial" w:hAnsi="Arial" w:cs="Arial"/>
          <w:lang w:val="en-ZA"/>
        </w:rPr>
      </w:pPr>
    </w:p>
    <w:p w:rsidR="005F00C4" w:rsidRPr="00151BBB" w:rsidRDefault="005F00C4" w:rsidP="00151BBB">
      <w:pPr>
        <w:spacing w:line="276" w:lineRule="auto"/>
        <w:jc w:val="both"/>
        <w:rPr>
          <w:rFonts w:ascii="Arial" w:hAnsi="Arial" w:cs="Arial"/>
          <w:b/>
          <w:lang w:val="en-ZA"/>
        </w:rPr>
      </w:pPr>
      <w:r w:rsidRPr="00151BBB">
        <w:rPr>
          <w:rFonts w:ascii="Arial" w:hAnsi="Arial" w:cs="Arial"/>
          <w:b/>
          <w:lang w:val="en-ZA"/>
        </w:rPr>
        <w:t xml:space="preserve">Reply </w:t>
      </w:r>
    </w:p>
    <w:p w:rsidR="00EF23A8" w:rsidRPr="00151BBB" w:rsidRDefault="00EF23A8" w:rsidP="00151BB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7258FB" w:rsidRPr="00ED0BE7" w:rsidRDefault="007258FB" w:rsidP="007258FB">
      <w:pPr>
        <w:pStyle w:val="ListParagraph"/>
        <w:numPr>
          <w:ilvl w:val="0"/>
          <w:numId w:val="8"/>
        </w:numPr>
        <w:tabs>
          <w:tab w:val="left" w:pos="1260"/>
        </w:tabs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lang w:val="en-ZA"/>
        </w:rPr>
      </w:pPr>
      <w:r w:rsidRPr="00ED0BE7">
        <w:rPr>
          <w:rFonts w:ascii="Arial" w:hAnsi="Arial" w:cs="Arial"/>
          <w:lang w:val="en-ZA"/>
        </w:rPr>
        <w:t xml:space="preserve">The Department has been in consultation with the State Information and Technology Agency (SITA) regarding the digitisation </w:t>
      </w:r>
      <w:r>
        <w:rPr>
          <w:rFonts w:ascii="Arial" w:hAnsi="Arial" w:cs="Arial"/>
          <w:lang w:val="en-ZA"/>
        </w:rPr>
        <w:t xml:space="preserve">(automation) </w:t>
      </w:r>
      <w:r w:rsidRPr="00ED0BE7">
        <w:rPr>
          <w:rFonts w:ascii="Arial" w:hAnsi="Arial" w:cs="Arial"/>
          <w:lang w:val="en-ZA"/>
        </w:rPr>
        <w:t>of the housing</w:t>
      </w:r>
      <w:r>
        <w:rPr>
          <w:rFonts w:ascii="Arial" w:hAnsi="Arial" w:cs="Arial"/>
          <w:lang w:val="en-ZA"/>
        </w:rPr>
        <w:t xml:space="preserve"> waiting list, which is formerly known as the National Housing Needs Register (NHNR</w:t>
      </w:r>
      <w:r w:rsidR="003770AF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>.</w:t>
      </w:r>
      <w:r w:rsidRPr="00ED0BE7">
        <w:rPr>
          <w:rFonts w:ascii="Arial" w:hAnsi="Arial" w:cs="Arial"/>
          <w:lang w:val="en-ZA"/>
        </w:rPr>
        <w:t xml:space="preserve"> </w:t>
      </w:r>
    </w:p>
    <w:p w:rsidR="007258FB" w:rsidRPr="00ED0BE7" w:rsidRDefault="007258FB" w:rsidP="007258FB">
      <w:pPr>
        <w:tabs>
          <w:tab w:val="left" w:pos="1260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en-ZA"/>
        </w:rPr>
      </w:pPr>
      <w:r w:rsidRPr="00ED0BE7">
        <w:rPr>
          <w:rFonts w:ascii="Arial" w:hAnsi="Arial" w:cs="Arial"/>
          <w:lang w:val="en-ZA"/>
        </w:rPr>
        <w:t xml:space="preserve">The </w:t>
      </w:r>
      <w:r>
        <w:rPr>
          <w:rFonts w:ascii="Arial" w:hAnsi="Arial" w:cs="Arial"/>
          <w:lang w:val="en-ZA"/>
        </w:rPr>
        <w:t>d</w:t>
      </w:r>
      <w:r w:rsidRPr="00ED0BE7">
        <w:rPr>
          <w:rFonts w:ascii="Arial" w:hAnsi="Arial" w:cs="Arial"/>
          <w:lang w:val="en-ZA"/>
        </w:rPr>
        <w:t xml:space="preserve">igitisation of the housing </w:t>
      </w:r>
      <w:r>
        <w:rPr>
          <w:rFonts w:ascii="Arial" w:hAnsi="Arial" w:cs="Arial"/>
          <w:lang w:val="en-ZA"/>
        </w:rPr>
        <w:t xml:space="preserve">waiting </w:t>
      </w:r>
      <w:r w:rsidRPr="00ED0BE7">
        <w:rPr>
          <w:rFonts w:ascii="Arial" w:hAnsi="Arial" w:cs="Arial"/>
          <w:lang w:val="en-ZA"/>
        </w:rPr>
        <w:t xml:space="preserve">list seeks to ensure that the process of housing application and allocation is more reliable, transparent, accessible and </w:t>
      </w:r>
      <w:r>
        <w:rPr>
          <w:rFonts w:ascii="Arial" w:hAnsi="Arial" w:cs="Arial"/>
          <w:lang w:val="en-ZA"/>
        </w:rPr>
        <w:t xml:space="preserve">it </w:t>
      </w:r>
      <w:r w:rsidRPr="00ED0BE7">
        <w:rPr>
          <w:rFonts w:ascii="Arial" w:hAnsi="Arial" w:cs="Arial"/>
          <w:lang w:val="en-ZA"/>
        </w:rPr>
        <w:t xml:space="preserve">also </w:t>
      </w:r>
      <w:r>
        <w:rPr>
          <w:rFonts w:ascii="Arial" w:hAnsi="Arial" w:cs="Arial"/>
          <w:lang w:val="en-ZA"/>
        </w:rPr>
        <w:t>strives</w:t>
      </w:r>
      <w:r w:rsidRPr="00ED0BE7">
        <w:rPr>
          <w:rFonts w:ascii="Arial" w:hAnsi="Arial" w:cs="Arial"/>
          <w:lang w:val="en-ZA"/>
        </w:rPr>
        <w:t xml:space="preserve"> to minimise if not prevent the occurrence of fraud and corruption. The </w:t>
      </w:r>
      <w:r>
        <w:rPr>
          <w:rFonts w:ascii="Arial" w:hAnsi="Arial" w:cs="Arial"/>
          <w:lang w:val="en-ZA"/>
        </w:rPr>
        <w:t xml:space="preserve">digitisation also </w:t>
      </w:r>
      <w:r w:rsidRPr="00ED0BE7">
        <w:rPr>
          <w:rFonts w:ascii="Arial" w:hAnsi="Arial" w:cs="Arial"/>
          <w:lang w:val="en-ZA"/>
        </w:rPr>
        <w:t>entail</w:t>
      </w:r>
      <w:r>
        <w:rPr>
          <w:rFonts w:ascii="Arial" w:hAnsi="Arial" w:cs="Arial"/>
          <w:lang w:val="en-ZA"/>
        </w:rPr>
        <w:t>s</w:t>
      </w:r>
      <w:r w:rsidRPr="00ED0BE7">
        <w:rPr>
          <w:rFonts w:ascii="Arial" w:hAnsi="Arial" w:cs="Arial"/>
          <w:lang w:val="en-ZA"/>
        </w:rPr>
        <w:t xml:space="preserve"> the review of the Housing Subsidy System </w:t>
      </w:r>
      <w:r>
        <w:rPr>
          <w:rFonts w:ascii="Arial" w:hAnsi="Arial" w:cs="Arial"/>
          <w:lang w:val="en-ZA"/>
        </w:rPr>
        <w:t xml:space="preserve">(HSS) </w:t>
      </w:r>
      <w:r w:rsidRPr="00ED0BE7">
        <w:rPr>
          <w:rFonts w:ascii="Arial" w:hAnsi="Arial" w:cs="Arial"/>
          <w:lang w:val="en-ZA"/>
        </w:rPr>
        <w:t xml:space="preserve">in order to improve data </w:t>
      </w:r>
      <w:r w:rsidRPr="00ED0BE7">
        <w:rPr>
          <w:rFonts w:ascii="Arial" w:hAnsi="Arial" w:cs="Arial"/>
          <w:lang w:val="en-ZA"/>
        </w:rPr>
        <w:lastRenderedPageBreak/>
        <w:t xml:space="preserve">integrity and ensure that there is a common understanding of the housing needs across the length and breadth of the country. </w:t>
      </w:r>
    </w:p>
    <w:p w:rsidR="007258FB" w:rsidRDefault="007258FB" w:rsidP="007258FB">
      <w:pPr>
        <w:tabs>
          <w:tab w:val="left" w:pos="1260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Furthermore, t</w:t>
      </w:r>
      <w:r w:rsidRPr="00ED0BE7">
        <w:rPr>
          <w:rFonts w:ascii="Arial" w:hAnsi="Arial" w:cs="Arial"/>
          <w:lang w:val="en-ZA"/>
        </w:rPr>
        <w:t xml:space="preserve">he Department has partnered with SITA and CSIR </w:t>
      </w:r>
      <w:r w:rsidR="003770AF">
        <w:rPr>
          <w:rFonts w:ascii="Arial" w:hAnsi="Arial" w:cs="Arial"/>
          <w:lang w:val="en-ZA"/>
        </w:rPr>
        <w:t xml:space="preserve">to conduct feasibility studies </w:t>
      </w:r>
      <w:r w:rsidRPr="00ED0BE7">
        <w:rPr>
          <w:rFonts w:ascii="Arial" w:hAnsi="Arial" w:cs="Arial"/>
          <w:lang w:val="en-ZA"/>
        </w:rPr>
        <w:t xml:space="preserve">and </w:t>
      </w:r>
      <w:r w:rsidR="003770AF">
        <w:rPr>
          <w:rFonts w:ascii="Arial" w:hAnsi="Arial" w:cs="Arial"/>
          <w:lang w:val="en-ZA"/>
        </w:rPr>
        <w:t xml:space="preserve">the corresponding project deliverables. </w:t>
      </w:r>
    </w:p>
    <w:p w:rsidR="007258FB" w:rsidRDefault="007258FB" w:rsidP="007258FB">
      <w:pPr>
        <w:tabs>
          <w:tab w:val="left" w:pos="1260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en-ZA"/>
        </w:rPr>
      </w:pPr>
    </w:p>
    <w:p w:rsidR="003F16F0" w:rsidRPr="0017214B" w:rsidRDefault="003770AF" w:rsidP="0017214B">
      <w:pPr>
        <w:pStyle w:val="ListParagraph"/>
        <w:numPr>
          <w:ilvl w:val="0"/>
          <w:numId w:val="8"/>
        </w:numPr>
        <w:tabs>
          <w:tab w:val="left" w:pos="1260"/>
        </w:tabs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It is envisaged that t</w:t>
      </w:r>
      <w:r w:rsidR="0017214B">
        <w:rPr>
          <w:rFonts w:ascii="Arial" w:hAnsi="Arial" w:cs="Arial"/>
          <w:lang w:val="en-ZA"/>
        </w:rPr>
        <w:t xml:space="preserve">he </w:t>
      </w:r>
      <w:r>
        <w:rPr>
          <w:rFonts w:ascii="Arial" w:hAnsi="Arial" w:cs="Arial"/>
          <w:lang w:val="en-ZA"/>
        </w:rPr>
        <w:t xml:space="preserve">South African citizenry will enjoy the benefits of the </w:t>
      </w:r>
      <w:r w:rsidR="0017214B">
        <w:rPr>
          <w:rFonts w:ascii="Arial" w:hAnsi="Arial" w:cs="Arial"/>
          <w:lang w:val="en-ZA"/>
        </w:rPr>
        <w:t xml:space="preserve">Digital Transformation Project </w:t>
      </w:r>
      <w:r>
        <w:rPr>
          <w:rFonts w:ascii="Arial" w:hAnsi="Arial" w:cs="Arial"/>
          <w:lang w:val="en-ZA"/>
        </w:rPr>
        <w:t>with effect from the 2023/24 financial year</w:t>
      </w:r>
      <w:r w:rsidR="0017214B" w:rsidRPr="00DD648A">
        <w:rPr>
          <w:rFonts w:ascii="Arial" w:hAnsi="Arial" w:cs="Arial"/>
          <w:lang w:val="en-ZA"/>
        </w:rPr>
        <w:t>.</w:t>
      </w:r>
    </w:p>
    <w:p w:rsidR="005F00C4" w:rsidRDefault="003770AF" w:rsidP="003770AF">
      <w:pPr>
        <w:tabs>
          <w:tab w:val="left" w:pos="5916"/>
        </w:tabs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</w:p>
    <w:p w:rsidR="003770AF" w:rsidRDefault="003770AF" w:rsidP="003770AF">
      <w:pPr>
        <w:tabs>
          <w:tab w:val="left" w:pos="5916"/>
        </w:tabs>
        <w:jc w:val="both"/>
        <w:rPr>
          <w:rFonts w:ascii="Arial" w:hAnsi="Arial" w:cs="Arial"/>
          <w:lang w:val="en-ZA"/>
        </w:rPr>
      </w:pPr>
    </w:p>
    <w:p w:rsidR="003770AF" w:rsidRDefault="003770AF" w:rsidP="003770AF">
      <w:pPr>
        <w:tabs>
          <w:tab w:val="left" w:pos="5916"/>
        </w:tabs>
        <w:jc w:val="both"/>
        <w:rPr>
          <w:rFonts w:ascii="Arial" w:hAnsi="Arial" w:cs="Arial"/>
          <w:lang w:val="en-ZA"/>
        </w:rPr>
      </w:pPr>
    </w:p>
    <w:p w:rsidR="00552341" w:rsidRDefault="00552341"/>
    <w:sectPr w:rsidR="00552341" w:rsidSect="00151BBB">
      <w:footerReference w:type="default" r:id="rId8"/>
      <w:pgSz w:w="11909" w:h="16834" w:code="9"/>
      <w:pgMar w:top="1135" w:right="1418" w:bottom="719" w:left="1418" w:header="283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BD" w:rsidRDefault="004549BD">
      <w:r>
        <w:separator/>
      </w:r>
    </w:p>
  </w:endnote>
  <w:endnote w:type="continuationSeparator" w:id="0">
    <w:p w:rsidR="004549BD" w:rsidRDefault="0045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0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9C0" w:rsidRDefault="00D06B73" w:rsidP="00151BBB">
        <w:pPr>
          <w:pStyle w:val="Footer"/>
          <w:jc w:val="right"/>
        </w:pPr>
        <w:r>
          <w:fldChar w:fldCharType="begin"/>
        </w:r>
        <w:r w:rsidR="00280F4F">
          <w:instrText xml:space="preserve"> PAGE   \* MERGEFORMAT </w:instrText>
        </w:r>
        <w:r>
          <w:fldChar w:fldCharType="separate"/>
        </w:r>
        <w:r w:rsidR="00F27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BD" w:rsidRDefault="004549BD">
      <w:r>
        <w:separator/>
      </w:r>
    </w:p>
  </w:footnote>
  <w:footnote w:type="continuationSeparator" w:id="0">
    <w:p w:rsidR="004549BD" w:rsidRDefault="00454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E9"/>
    <w:multiLevelType w:val="hybridMultilevel"/>
    <w:tmpl w:val="7C622782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CA75A0F"/>
    <w:multiLevelType w:val="hybridMultilevel"/>
    <w:tmpl w:val="933AB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C0EEA"/>
    <w:multiLevelType w:val="hybridMultilevel"/>
    <w:tmpl w:val="D04A38AA"/>
    <w:lvl w:ilvl="0" w:tplc="8D58D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4E6"/>
    <w:multiLevelType w:val="hybridMultilevel"/>
    <w:tmpl w:val="9C3AF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1006D"/>
    <w:multiLevelType w:val="hybridMultilevel"/>
    <w:tmpl w:val="256CF87C"/>
    <w:lvl w:ilvl="0" w:tplc="441A1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2E43"/>
    <w:multiLevelType w:val="hybridMultilevel"/>
    <w:tmpl w:val="2FE0EE14"/>
    <w:lvl w:ilvl="0" w:tplc="68589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175E"/>
    <w:multiLevelType w:val="hybridMultilevel"/>
    <w:tmpl w:val="0084325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A0D32"/>
    <w:multiLevelType w:val="hybridMultilevel"/>
    <w:tmpl w:val="B0F6683E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00C4"/>
    <w:rsid w:val="00092F5B"/>
    <w:rsid w:val="000B3073"/>
    <w:rsid w:val="001447CD"/>
    <w:rsid w:val="00151BBB"/>
    <w:rsid w:val="0017214B"/>
    <w:rsid w:val="00280F4F"/>
    <w:rsid w:val="003770AF"/>
    <w:rsid w:val="003F16F0"/>
    <w:rsid w:val="004549BD"/>
    <w:rsid w:val="00496C24"/>
    <w:rsid w:val="00552341"/>
    <w:rsid w:val="00597A2B"/>
    <w:rsid w:val="005F00C4"/>
    <w:rsid w:val="0062147C"/>
    <w:rsid w:val="006D1E37"/>
    <w:rsid w:val="007258FB"/>
    <w:rsid w:val="00840A79"/>
    <w:rsid w:val="009253D6"/>
    <w:rsid w:val="009B45D1"/>
    <w:rsid w:val="009D75F7"/>
    <w:rsid w:val="009F714C"/>
    <w:rsid w:val="00A729B7"/>
    <w:rsid w:val="00B50CEA"/>
    <w:rsid w:val="00C20901"/>
    <w:rsid w:val="00C20D67"/>
    <w:rsid w:val="00CD5B35"/>
    <w:rsid w:val="00CF5715"/>
    <w:rsid w:val="00D06B73"/>
    <w:rsid w:val="00D824AF"/>
    <w:rsid w:val="00E1333D"/>
    <w:rsid w:val="00EC316B"/>
    <w:rsid w:val="00EF23A8"/>
    <w:rsid w:val="00EF3416"/>
    <w:rsid w:val="00F2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00C4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0C4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"/>
    <w:basedOn w:val="Normal"/>
    <w:link w:val="ListParagraphChar"/>
    <w:uiPriority w:val="34"/>
    <w:qFormat/>
    <w:rsid w:val="005F00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00C4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00C4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5F00C4"/>
    <w:rPr>
      <w:color w:val="0000FF"/>
      <w:u w:val="single"/>
    </w:r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"/>
    <w:link w:val="ListParagraph"/>
    <w:uiPriority w:val="34"/>
    <w:rsid w:val="005F0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x">
    <w:name w:val="x_"/>
    <w:basedOn w:val="DefaultParagraphFont"/>
    <w:rsid w:val="00EF23A8"/>
  </w:style>
  <w:style w:type="paragraph" w:styleId="Header">
    <w:name w:val="header"/>
    <w:basedOn w:val="Normal"/>
    <w:link w:val="HeaderChar"/>
    <w:uiPriority w:val="99"/>
    <w:unhideWhenUsed/>
    <w:rsid w:val="00151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cp:lastPrinted>2023-03-23T17:20:00Z</cp:lastPrinted>
  <dcterms:created xsi:type="dcterms:W3CDTF">2023-03-30T08:45:00Z</dcterms:created>
  <dcterms:modified xsi:type="dcterms:W3CDTF">2023-03-30T08:45:00Z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ccc753b8-9da4-4a32-b2d6-c9a383a96101</vt:lpwstr>
  </property>
</Properties>
</file>