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432935"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2C3369">
        <w:rPr>
          <w:rFonts w:ascii="Arial" w:hAnsi="Arial" w:cs="Arial"/>
          <w:b/>
          <w:bCs/>
          <w:sz w:val="20"/>
        </w:rPr>
        <w:t>55</w:t>
      </w:r>
      <w:r w:rsidR="00FB0CBE">
        <w:rPr>
          <w:rFonts w:ascii="Arial" w:hAnsi="Arial" w:cs="Arial"/>
          <w:b/>
          <w:bCs/>
          <w:sz w:val="20"/>
        </w:rPr>
        <w:t>5</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C34EA5">
        <w:rPr>
          <w:rFonts w:ascii="Arial" w:hAnsi="Arial" w:cs="Arial"/>
          <w:b/>
          <w:bCs/>
          <w:sz w:val="20"/>
        </w:rPr>
        <w:t>22</w:t>
      </w:r>
      <w:r w:rsidR="00856D44">
        <w:rPr>
          <w:rFonts w:ascii="Arial" w:hAnsi="Arial" w:cs="Arial"/>
          <w:b/>
          <w:bCs/>
          <w:sz w:val="20"/>
        </w:rPr>
        <w:t xml:space="preserve"> March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2C3369">
        <w:rPr>
          <w:rFonts w:ascii="Arial" w:hAnsi="Arial" w:cs="Arial"/>
          <w:sz w:val="20"/>
          <w:szCs w:val="20"/>
        </w:rPr>
        <w:t>55</w:t>
      </w:r>
      <w:r w:rsidR="00FB0CBE">
        <w:rPr>
          <w:rFonts w:ascii="Arial" w:hAnsi="Arial" w:cs="Arial"/>
          <w:sz w:val="20"/>
          <w:szCs w:val="20"/>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432935"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2C3369">
        <w:rPr>
          <w:rFonts w:ascii="Arial" w:hAnsi="Arial" w:cs="Arial"/>
          <w:b/>
        </w:rPr>
        <w:t>55</w:t>
      </w:r>
      <w:r w:rsidR="00FB0CBE">
        <w:rPr>
          <w:rFonts w:ascii="Arial" w:hAnsi="Arial" w:cs="Arial"/>
          <w:b/>
        </w:rPr>
        <w:t>5</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B818B9">
        <w:rPr>
          <w:rFonts w:ascii="Arial" w:hAnsi="Arial" w:cs="Arial"/>
          <w:b/>
        </w:rPr>
        <w:t>10</w:t>
      </w:r>
      <w:r w:rsidR="00856D44">
        <w:rPr>
          <w:rFonts w:ascii="Arial" w:hAnsi="Arial" w:cs="Arial"/>
          <w:b/>
        </w:rPr>
        <w:t xml:space="preserve"> MARCH</w:t>
      </w:r>
      <w:r w:rsidR="00DC0DD3">
        <w:rPr>
          <w:rFonts w:ascii="Arial" w:hAnsi="Arial" w:cs="Arial"/>
          <w:b/>
        </w:rPr>
        <w:t xml:space="preserve"> 2017</w:t>
      </w:r>
    </w:p>
    <w:p w:rsidR="007252FF" w:rsidRPr="007252FF" w:rsidRDefault="007252FF" w:rsidP="006C7F97">
      <w:pPr>
        <w:jc w:val="both"/>
        <w:rPr>
          <w:rFonts w:ascii="Arial" w:hAnsi="Arial" w:cs="Arial"/>
          <w:bCs/>
          <w:lang w:val="en-ZA"/>
        </w:rPr>
      </w:pPr>
    </w:p>
    <w:p w:rsidR="00856D44" w:rsidRPr="002C3369" w:rsidRDefault="002C3369" w:rsidP="004941C3">
      <w:pPr>
        <w:tabs>
          <w:tab w:val="left" w:pos="709"/>
        </w:tabs>
        <w:spacing w:before="100" w:beforeAutospacing="1" w:after="100" w:afterAutospacing="1"/>
        <w:jc w:val="both"/>
        <w:rPr>
          <w:rFonts w:ascii="Arial" w:hAnsi="Arial" w:cs="Arial"/>
          <w:b/>
          <w:bCs/>
          <w:lang w:val="en-ZA"/>
        </w:rPr>
      </w:pPr>
      <w:r>
        <w:rPr>
          <w:rFonts w:ascii="Arial" w:hAnsi="Arial" w:cs="Arial"/>
          <w:b/>
          <w:bCs/>
          <w:lang w:val="en-ZA"/>
        </w:rPr>
        <w:t>55</w:t>
      </w:r>
      <w:r w:rsidR="00FB0CBE">
        <w:rPr>
          <w:rFonts w:ascii="Arial" w:hAnsi="Arial" w:cs="Arial"/>
          <w:b/>
          <w:bCs/>
          <w:lang w:val="en-ZA"/>
        </w:rPr>
        <w:t>5</w:t>
      </w:r>
      <w:r w:rsidR="00856D44" w:rsidRPr="002C3369">
        <w:rPr>
          <w:rFonts w:ascii="Arial" w:hAnsi="Arial" w:cs="Arial"/>
          <w:b/>
          <w:bCs/>
          <w:lang w:val="en-ZA"/>
        </w:rPr>
        <w:t xml:space="preserve">.     </w:t>
      </w:r>
      <w:r w:rsidR="00B818B9" w:rsidRPr="002C3369">
        <w:rPr>
          <w:rFonts w:ascii="Arial" w:hAnsi="Arial" w:cs="Arial"/>
          <w:b/>
          <w:bCs/>
          <w:lang w:val="en-ZA"/>
        </w:rPr>
        <w:t>M</w:t>
      </w:r>
      <w:r w:rsidR="00DE2777">
        <w:rPr>
          <w:rFonts w:ascii="Arial" w:hAnsi="Arial" w:cs="Arial"/>
          <w:b/>
          <w:bCs/>
          <w:lang w:val="en-ZA"/>
        </w:rPr>
        <w:t>r C Mackensie</w:t>
      </w:r>
      <w:r w:rsidR="00B72486" w:rsidRPr="002C3369">
        <w:rPr>
          <w:rFonts w:ascii="Arial" w:hAnsi="Arial" w:cs="Arial"/>
          <w:b/>
          <w:bCs/>
          <w:lang w:val="en-ZA"/>
        </w:rPr>
        <w:t xml:space="preserve"> (DA)</w:t>
      </w:r>
      <w:r w:rsidR="00856D44" w:rsidRPr="002C3369">
        <w:rPr>
          <w:rFonts w:ascii="Arial" w:hAnsi="Arial" w:cs="Arial"/>
          <w:b/>
          <w:bCs/>
          <w:lang w:val="en-ZA"/>
        </w:rPr>
        <w:t xml:space="preserve"> to ask the Minister of Public Enterprises:</w:t>
      </w:r>
    </w:p>
    <w:p w:rsidR="00B72486" w:rsidRPr="002C3369" w:rsidRDefault="002C3369" w:rsidP="002C3369">
      <w:pPr>
        <w:spacing w:before="100" w:beforeAutospacing="1" w:after="100" w:afterAutospacing="1" w:line="360" w:lineRule="auto"/>
        <w:ind w:left="851" w:hanging="851"/>
        <w:jc w:val="both"/>
        <w:rPr>
          <w:rFonts w:ascii="Arial" w:hAnsi="Arial" w:cs="Arial"/>
          <w:bCs/>
        </w:rPr>
      </w:pPr>
      <w:r>
        <w:rPr>
          <w:rFonts w:ascii="Arial" w:hAnsi="Arial" w:cs="Arial"/>
          <w:bCs/>
        </w:rPr>
        <w:t>(1)</w:t>
      </w:r>
      <w:r>
        <w:rPr>
          <w:rFonts w:ascii="Arial" w:hAnsi="Arial" w:cs="Arial"/>
          <w:bCs/>
        </w:rPr>
        <w:tab/>
      </w:r>
      <w:r w:rsidR="00B72486" w:rsidRPr="002C3369">
        <w:rPr>
          <w:rFonts w:ascii="Arial" w:hAnsi="Arial" w:cs="Arial"/>
          <w:bCs/>
        </w:rPr>
        <w:t xml:space="preserve">Whether the (a) employees, (b) directors and (c) management of </w:t>
      </w:r>
      <w:r w:rsidR="00FB0CBE">
        <w:rPr>
          <w:rFonts w:ascii="Arial" w:hAnsi="Arial" w:cs="Arial"/>
          <w:bCs/>
        </w:rPr>
        <w:t>Transnet</w:t>
      </w:r>
      <w:r w:rsidR="00B72486" w:rsidRPr="002C3369">
        <w:rPr>
          <w:rFonts w:ascii="Arial" w:hAnsi="Arial" w:cs="Arial"/>
          <w:bCs/>
        </w:rPr>
        <w:t xml:space="preserve"> filed declarations of interests; if not, in each case, why not; if so, (i) who checks the specified declarations and (ii) what are the further relevant details in this regard;</w:t>
      </w:r>
    </w:p>
    <w:p w:rsidR="00B72486" w:rsidRPr="002C3369" w:rsidRDefault="00B72486" w:rsidP="002C3369">
      <w:pPr>
        <w:spacing w:before="100" w:beforeAutospacing="1" w:after="100" w:afterAutospacing="1" w:line="360" w:lineRule="auto"/>
        <w:ind w:left="851" w:hanging="851"/>
        <w:jc w:val="both"/>
        <w:rPr>
          <w:rFonts w:ascii="Arial" w:hAnsi="Arial" w:cs="Arial"/>
          <w:bCs/>
        </w:rPr>
      </w:pPr>
      <w:r w:rsidRPr="002C3369">
        <w:rPr>
          <w:rFonts w:ascii="Arial" w:hAnsi="Arial" w:cs="Arial"/>
          <w:bCs/>
        </w:rPr>
        <w:t xml:space="preserve">(2) </w:t>
      </w:r>
      <w:r w:rsidR="002C3369">
        <w:rPr>
          <w:rFonts w:ascii="Arial" w:hAnsi="Arial" w:cs="Arial"/>
          <w:bCs/>
        </w:rPr>
        <w:tab/>
      </w:r>
      <w:r w:rsidRPr="002C3369">
        <w:rPr>
          <w:rFonts w:ascii="Arial" w:hAnsi="Arial" w:cs="Arial"/>
          <w:bCs/>
        </w:rPr>
        <w:t>Has any action ever been taken for a conflict of interest arising from the declarations; if so, what are the relevant details;</w:t>
      </w:r>
    </w:p>
    <w:p w:rsidR="00B72486" w:rsidRPr="002C3369" w:rsidRDefault="00B72486" w:rsidP="002C3369">
      <w:pPr>
        <w:spacing w:before="100" w:beforeAutospacing="1" w:after="100" w:afterAutospacing="1" w:line="360" w:lineRule="auto"/>
        <w:ind w:left="720" w:hanging="720"/>
        <w:jc w:val="both"/>
        <w:rPr>
          <w:rFonts w:ascii="Arial" w:hAnsi="Arial" w:cs="Arial"/>
          <w:bCs/>
        </w:rPr>
      </w:pPr>
      <w:r w:rsidRPr="002C3369">
        <w:rPr>
          <w:rFonts w:ascii="Arial" w:hAnsi="Arial" w:cs="Arial"/>
          <w:bCs/>
        </w:rPr>
        <w:t xml:space="preserve">(3) </w:t>
      </w:r>
      <w:r w:rsidR="002C3369">
        <w:rPr>
          <w:rFonts w:ascii="Arial" w:hAnsi="Arial" w:cs="Arial"/>
          <w:bCs/>
        </w:rPr>
        <w:tab/>
      </w:r>
      <w:r w:rsidRPr="002C3369">
        <w:rPr>
          <w:rFonts w:ascii="Arial" w:hAnsi="Arial" w:cs="Arial"/>
          <w:bCs/>
        </w:rPr>
        <w:t xml:space="preserve">How many of the specified persons have business dealings with </w:t>
      </w:r>
      <w:r w:rsidR="00FB0CBE">
        <w:rPr>
          <w:rFonts w:ascii="Arial" w:hAnsi="Arial" w:cs="Arial"/>
          <w:bCs/>
        </w:rPr>
        <w:t>Transnet</w:t>
      </w:r>
      <w:r w:rsidRPr="002C3369">
        <w:rPr>
          <w:rFonts w:ascii="Arial" w:hAnsi="Arial" w:cs="Arial"/>
          <w:bCs/>
        </w:rPr>
        <w:t>;</w:t>
      </w:r>
    </w:p>
    <w:p w:rsidR="002C3369" w:rsidRPr="002C3369" w:rsidRDefault="002C3369" w:rsidP="002C3369">
      <w:pPr>
        <w:spacing w:before="100" w:beforeAutospacing="1" w:after="100" w:afterAutospacing="1" w:line="360" w:lineRule="auto"/>
        <w:ind w:left="720" w:hanging="720"/>
        <w:jc w:val="both"/>
        <w:rPr>
          <w:rFonts w:ascii="Arial" w:hAnsi="Arial" w:cs="Arial"/>
          <w:bCs/>
        </w:rPr>
      </w:pPr>
      <w:r w:rsidRPr="002C3369">
        <w:rPr>
          <w:rFonts w:ascii="Arial" w:hAnsi="Arial" w:cs="Arial"/>
          <w:bCs/>
        </w:rPr>
        <w:t xml:space="preserve">(4) </w:t>
      </w:r>
      <w:r>
        <w:rPr>
          <w:rFonts w:ascii="Arial" w:hAnsi="Arial" w:cs="Arial"/>
          <w:bCs/>
        </w:rPr>
        <w:tab/>
      </w:r>
      <w:r w:rsidRPr="002C3369">
        <w:rPr>
          <w:rFonts w:ascii="Arial" w:hAnsi="Arial" w:cs="Arial"/>
          <w:bCs/>
        </w:rPr>
        <w:t xml:space="preserve">What are the names and designations of each </w:t>
      </w:r>
      <w:r w:rsidR="00FB0CBE">
        <w:rPr>
          <w:rFonts w:ascii="Arial" w:hAnsi="Arial" w:cs="Arial"/>
          <w:bCs/>
        </w:rPr>
        <w:t>Transnet</w:t>
      </w:r>
      <w:r w:rsidRPr="002C3369">
        <w:rPr>
          <w:rFonts w:ascii="Arial" w:hAnsi="Arial" w:cs="Arial"/>
          <w:bCs/>
        </w:rPr>
        <w:t xml:space="preserve"> employee who decides on sponsorship allocations?    </w:t>
      </w:r>
    </w:p>
    <w:p w:rsidR="002C3369" w:rsidRPr="002C3369" w:rsidRDefault="002C3369" w:rsidP="00B72486">
      <w:pPr>
        <w:spacing w:before="100" w:beforeAutospacing="1" w:after="100" w:afterAutospacing="1" w:line="360" w:lineRule="auto"/>
        <w:jc w:val="both"/>
        <w:rPr>
          <w:rFonts w:ascii="Arial" w:hAnsi="Arial" w:cs="Arial"/>
          <w:b/>
          <w:bCs/>
        </w:rPr>
      </w:pPr>
    </w:p>
    <w:p w:rsidR="00B72486" w:rsidRPr="002C3369" w:rsidRDefault="00B72486" w:rsidP="00B72486">
      <w:pPr>
        <w:spacing w:before="100" w:beforeAutospacing="1" w:after="100" w:afterAutospacing="1" w:line="360" w:lineRule="auto"/>
        <w:jc w:val="both"/>
        <w:rPr>
          <w:rFonts w:ascii="Arial" w:hAnsi="Arial" w:cs="Arial"/>
          <w:b/>
          <w:bCs/>
        </w:rPr>
      </w:pPr>
    </w:p>
    <w:p w:rsidR="00B72486" w:rsidRPr="002C3369" w:rsidRDefault="00B72486" w:rsidP="00B72486">
      <w:pPr>
        <w:spacing w:before="100" w:beforeAutospacing="1" w:after="100" w:afterAutospacing="1" w:line="360" w:lineRule="auto"/>
        <w:jc w:val="both"/>
        <w:rPr>
          <w:rFonts w:ascii="Arial" w:hAnsi="Arial" w:cs="Arial"/>
          <w:bCs/>
        </w:rPr>
      </w:pPr>
    </w:p>
    <w:p w:rsidR="007613B1" w:rsidRPr="002C3369" w:rsidRDefault="007613B1" w:rsidP="006C7F97">
      <w:pPr>
        <w:jc w:val="both"/>
        <w:rPr>
          <w:rFonts w:ascii="Arial" w:hAnsi="Arial" w:cs="Arial"/>
          <w:bCs/>
        </w:rPr>
      </w:pPr>
    </w:p>
    <w:p w:rsidR="007613B1" w:rsidRPr="002C3369" w:rsidRDefault="007613B1" w:rsidP="006C7F97">
      <w:pPr>
        <w:jc w:val="both"/>
        <w:rPr>
          <w:rFonts w:ascii="Arial" w:hAnsi="Arial" w:cs="Arial"/>
          <w:bCs/>
        </w:rPr>
      </w:pPr>
    </w:p>
    <w:p w:rsidR="007252FF" w:rsidRPr="002C3369" w:rsidRDefault="007252FF" w:rsidP="006C7F97">
      <w:pPr>
        <w:jc w:val="both"/>
        <w:rPr>
          <w:rFonts w:ascii="Arial" w:hAnsi="Arial" w:cs="Arial"/>
          <w:b/>
          <w:bCs/>
        </w:rPr>
      </w:pPr>
      <w:r w:rsidRPr="002C3369">
        <w:rPr>
          <w:rFonts w:ascii="Arial" w:hAnsi="Arial" w:cs="Arial"/>
          <w:b/>
          <w:bCs/>
        </w:rPr>
        <w:t>Reply:</w:t>
      </w:r>
    </w:p>
    <w:p w:rsidR="00A13546" w:rsidRPr="002C3369" w:rsidRDefault="00A13546" w:rsidP="00A13546">
      <w:pPr>
        <w:jc w:val="both"/>
        <w:rPr>
          <w:rFonts w:ascii="Arial" w:hAnsi="Arial" w:cs="Arial"/>
          <w:bCs/>
        </w:rPr>
      </w:pPr>
    </w:p>
    <w:p w:rsidR="00FB0CBE" w:rsidRPr="00CC4BAD" w:rsidRDefault="00FB0CBE" w:rsidP="00CC4BAD">
      <w:pPr>
        <w:pStyle w:val="ListParagraph"/>
        <w:spacing w:before="100" w:beforeAutospacing="1" w:after="100" w:afterAutospacing="1" w:line="360" w:lineRule="auto"/>
        <w:ind w:left="709" w:hanging="709"/>
        <w:contextualSpacing w:val="0"/>
        <w:jc w:val="both"/>
        <w:rPr>
          <w:rFonts w:ascii="Tahoma" w:hAnsi="Tahoma" w:cs="Tahoma"/>
        </w:rPr>
      </w:pPr>
      <w:r>
        <w:rPr>
          <w:rFonts w:ascii="Tahoma" w:hAnsi="Tahoma" w:cs="Tahoma"/>
        </w:rPr>
        <w:t>(1)</w:t>
      </w:r>
      <w:r w:rsidR="00CC4BAD">
        <w:rPr>
          <w:rFonts w:ascii="Arial" w:hAnsi="Arial" w:cs="Arial"/>
          <w:sz w:val="24"/>
          <w:szCs w:val="24"/>
        </w:rPr>
        <w:t>(a)</w:t>
      </w:r>
      <w:r w:rsidR="00CC4BAD">
        <w:rPr>
          <w:rFonts w:ascii="Arial" w:hAnsi="Arial" w:cs="Arial"/>
          <w:sz w:val="24"/>
          <w:szCs w:val="24"/>
        </w:rPr>
        <w:tab/>
      </w:r>
      <w:r w:rsidRPr="00CC4BAD">
        <w:rPr>
          <w:rFonts w:ascii="Arial" w:hAnsi="Arial" w:cs="Arial"/>
          <w:sz w:val="24"/>
          <w:szCs w:val="24"/>
        </w:rPr>
        <w:t xml:space="preserve">Employees, (b) directors and (c) management of Transnet SOC Ltd (“Transnet”) are required in terms of the Declaration of Interests and Related Party Disclosures Policies to file their declaration of interests annually, and as and when changes occur.  </w:t>
      </w:r>
    </w:p>
    <w:p w:rsidR="00FB0CBE" w:rsidRPr="00CC4BAD" w:rsidRDefault="00FB0CBE" w:rsidP="00FB0CBE">
      <w:pPr>
        <w:ind w:left="1440"/>
        <w:rPr>
          <w:rFonts w:ascii="Arial" w:hAnsi="Arial" w:cs="Arial"/>
        </w:rPr>
      </w:pPr>
    </w:p>
    <w:p w:rsidR="00FB0CBE" w:rsidRPr="00CC4BAD" w:rsidRDefault="00FB0CBE" w:rsidP="00CC4BAD">
      <w:pPr>
        <w:pStyle w:val="ListParagraph"/>
        <w:numPr>
          <w:ilvl w:val="0"/>
          <w:numId w:val="7"/>
        </w:numPr>
        <w:spacing w:after="0" w:line="360" w:lineRule="auto"/>
        <w:ind w:left="1418" w:hanging="709"/>
        <w:rPr>
          <w:rFonts w:ascii="Arial" w:hAnsi="Arial" w:cs="Arial"/>
          <w:sz w:val="24"/>
          <w:szCs w:val="24"/>
        </w:rPr>
      </w:pPr>
      <w:r w:rsidRPr="00CC4BAD">
        <w:rPr>
          <w:rFonts w:ascii="Arial" w:hAnsi="Arial" w:cs="Arial"/>
          <w:color w:val="000000"/>
          <w:sz w:val="24"/>
          <w:szCs w:val="24"/>
        </w:rPr>
        <w:t>Transnet Group Company Secretary will check Transnet Corporate Centre and each Operating Division (OD) has their Divisional Company Secretary conducting this function.</w:t>
      </w:r>
    </w:p>
    <w:p w:rsidR="00FB0CBE" w:rsidRPr="00CC4BAD" w:rsidRDefault="00FB0CBE" w:rsidP="00CC4BAD">
      <w:pPr>
        <w:spacing w:line="360" w:lineRule="auto"/>
        <w:rPr>
          <w:rFonts w:ascii="Arial" w:hAnsi="Arial" w:cs="Arial"/>
        </w:rPr>
      </w:pPr>
    </w:p>
    <w:p w:rsidR="00FB0CBE" w:rsidRPr="00CC4BAD" w:rsidRDefault="00FB0CBE" w:rsidP="00CC4BAD">
      <w:pPr>
        <w:pStyle w:val="ListParagraph"/>
        <w:numPr>
          <w:ilvl w:val="0"/>
          <w:numId w:val="7"/>
        </w:numPr>
        <w:spacing w:after="0" w:line="360" w:lineRule="auto"/>
        <w:ind w:left="1418"/>
        <w:rPr>
          <w:rFonts w:ascii="Arial" w:hAnsi="Arial" w:cs="Arial"/>
          <w:sz w:val="24"/>
          <w:szCs w:val="24"/>
        </w:rPr>
      </w:pPr>
      <w:r w:rsidRPr="00CC4BAD">
        <w:rPr>
          <w:rFonts w:ascii="Arial" w:hAnsi="Arial" w:cs="Arial"/>
          <w:color w:val="000000"/>
          <w:sz w:val="24"/>
          <w:szCs w:val="24"/>
        </w:rPr>
        <w:t xml:space="preserve">Declaration of Interests are compulsory for Managers (Levels A - F) and any other employee who has an interest or is related to a person with actual or potential interest in doing business with Transnet or any of its subsidiaries. It is also compulsory for all employees involved in Transnet Procurement related activities to declare their interests regardless of their level.  </w:t>
      </w:r>
    </w:p>
    <w:p w:rsidR="00FB0CBE" w:rsidRPr="00CC4BAD" w:rsidRDefault="00FB0CBE" w:rsidP="00FB0CBE">
      <w:pPr>
        <w:pStyle w:val="ListParagraph"/>
        <w:rPr>
          <w:rFonts w:ascii="Arial" w:hAnsi="Arial" w:cs="Arial"/>
          <w:color w:val="000000"/>
          <w:sz w:val="24"/>
          <w:szCs w:val="24"/>
        </w:rPr>
      </w:pPr>
    </w:p>
    <w:p w:rsidR="00FB0CBE" w:rsidRPr="00CC4BAD" w:rsidRDefault="00FB0CBE" w:rsidP="00CC4BAD">
      <w:pPr>
        <w:spacing w:line="360" w:lineRule="auto"/>
        <w:ind w:left="1418"/>
        <w:rPr>
          <w:rFonts w:ascii="Arial" w:hAnsi="Arial" w:cs="Arial"/>
        </w:rPr>
      </w:pPr>
      <w:r w:rsidRPr="00CC4BAD">
        <w:rPr>
          <w:rFonts w:ascii="Arial" w:hAnsi="Arial" w:cs="Arial"/>
          <w:color w:val="000000"/>
        </w:rPr>
        <w:t>Reminders and campaigns on the Declaration of Interests and Related Party Disclosures are undertaken prior to the beginning a new financial year so as to ensure adherence to the process.</w:t>
      </w:r>
    </w:p>
    <w:p w:rsidR="00FB0CBE" w:rsidRPr="00CC4BAD" w:rsidRDefault="00FB0CBE" w:rsidP="00CC4BAD">
      <w:pPr>
        <w:spacing w:before="100" w:beforeAutospacing="1" w:after="100" w:afterAutospacing="1" w:line="360" w:lineRule="auto"/>
        <w:ind w:left="1418"/>
        <w:rPr>
          <w:rFonts w:ascii="Arial" w:hAnsi="Arial" w:cs="Arial"/>
          <w:color w:val="1F497D"/>
        </w:rPr>
      </w:pPr>
      <w:r w:rsidRPr="00CC4BAD">
        <w:rPr>
          <w:rFonts w:ascii="Arial" w:hAnsi="Arial" w:cs="Arial"/>
        </w:rPr>
        <w:t xml:space="preserve">The </w:t>
      </w:r>
      <w:r w:rsidRPr="00CC4BAD">
        <w:rPr>
          <w:rFonts w:ascii="Arial" w:hAnsi="Arial" w:cs="Arial"/>
          <w:color w:val="000000"/>
        </w:rPr>
        <w:t xml:space="preserve">Declaration of Interest (“DoI”) </w:t>
      </w:r>
      <w:r w:rsidRPr="00CC4BAD">
        <w:rPr>
          <w:rFonts w:ascii="Arial" w:hAnsi="Arial" w:cs="Arial"/>
        </w:rPr>
        <w:t xml:space="preserve">are filed electronically and the notifications thereof are routed to the relevant Company Secretary for acknowledgement and stored accordingly by the Document Management Function. </w:t>
      </w:r>
    </w:p>
    <w:p w:rsidR="00FB0CBE" w:rsidRPr="00CC4BAD" w:rsidRDefault="00FB0CBE" w:rsidP="00CC4BAD">
      <w:pPr>
        <w:spacing w:before="100" w:beforeAutospacing="1" w:after="100" w:afterAutospacing="1" w:line="360" w:lineRule="auto"/>
        <w:ind w:left="1418"/>
        <w:rPr>
          <w:rFonts w:ascii="Arial" w:hAnsi="Arial" w:cs="Arial"/>
        </w:rPr>
      </w:pPr>
      <w:r w:rsidRPr="00CC4BAD">
        <w:rPr>
          <w:rFonts w:ascii="Arial" w:hAnsi="Arial" w:cs="Arial"/>
          <w:color w:val="000000"/>
        </w:rPr>
        <w:t xml:space="preserve">The </w:t>
      </w:r>
      <w:r w:rsidRPr="00CC4BAD">
        <w:rPr>
          <w:rFonts w:ascii="Arial" w:hAnsi="Arial" w:cs="Arial"/>
        </w:rPr>
        <w:t>DOI’s</w:t>
      </w:r>
      <w:r w:rsidRPr="00CC4BAD">
        <w:rPr>
          <w:rFonts w:ascii="Arial" w:hAnsi="Arial" w:cs="Arial"/>
          <w:color w:val="000000"/>
        </w:rPr>
        <w:t xml:space="preserve"> fraud compliance reviews are </w:t>
      </w:r>
      <w:r w:rsidRPr="00CC4BAD">
        <w:rPr>
          <w:rFonts w:ascii="Arial" w:hAnsi="Arial" w:cs="Arial"/>
        </w:rPr>
        <w:t xml:space="preserve">conducted by Transnet Internal Audit (“TIA”). </w:t>
      </w:r>
      <w:r w:rsidRPr="00CC4BAD">
        <w:rPr>
          <w:rFonts w:ascii="Arial" w:hAnsi="Arial" w:cs="Arial"/>
          <w:color w:val="000000"/>
        </w:rPr>
        <w:t xml:space="preserve">The purpose of these </w:t>
      </w:r>
      <w:r w:rsidRPr="00CC4BAD">
        <w:rPr>
          <w:rFonts w:ascii="Arial" w:hAnsi="Arial" w:cs="Arial"/>
        </w:rPr>
        <w:t>reviews</w:t>
      </w:r>
      <w:r w:rsidRPr="00CC4BAD">
        <w:rPr>
          <w:rFonts w:ascii="Arial" w:hAnsi="Arial" w:cs="Arial"/>
          <w:color w:val="000000"/>
        </w:rPr>
        <w:t xml:space="preserve"> is to determine compliance with the Declaration of Interest and Related Party Disclosures Policy with a view to identifying whether a selected sample employees declared their interests accurately and in full.</w:t>
      </w:r>
      <w:r w:rsidRPr="00CC4BAD">
        <w:rPr>
          <w:rFonts w:ascii="Arial" w:hAnsi="Arial" w:cs="Arial"/>
          <w:color w:val="1F497D"/>
        </w:rPr>
        <w:t xml:space="preserve">  </w:t>
      </w:r>
      <w:r w:rsidRPr="00CC4BAD">
        <w:rPr>
          <w:rFonts w:ascii="Arial" w:hAnsi="Arial" w:cs="Arial"/>
        </w:rPr>
        <w:t xml:space="preserve">Review by TIA, forensics assessments, and consequence management as applicable is followed in cases where wrong doing has been identified. </w:t>
      </w:r>
    </w:p>
    <w:p w:rsidR="00FB0CBE" w:rsidRPr="00CC4BAD" w:rsidRDefault="00FB0CBE" w:rsidP="00CC4BAD">
      <w:pPr>
        <w:spacing w:before="100" w:beforeAutospacing="1" w:after="100" w:afterAutospacing="1" w:line="360" w:lineRule="auto"/>
        <w:ind w:left="1418"/>
        <w:rPr>
          <w:rFonts w:ascii="Arial" w:hAnsi="Arial" w:cs="Arial"/>
        </w:rPr>
      </w:pPr>
      <w:r w:rsidRPr="00CC4BAD">
        <w:rPr>
          <w:rFonts w:ascii="Arial" w:hAnsi="Arial" w:cs="Arial"/>
        </w:rPr>
        <w:t>The Company also</w:t>
      </w:r>
      <w:r w:rsidRPr="00CC4BAD">
        <w:rPr>
          <w:rFonts w:ascii="Arial" w:hAnsi="Arial" w:cs="Arial"/>
          <w:color w:val="1F497D"/>
        </w:rPr>
        <w:t xml:space="preserve"> </w:t>
      </w:r>
      <w:r w:rsidRPr="00CC4BAD">
        <w:rPr>
          <w:rFonts w:ascii="Arial" w:hAnsi="Arial" w:cs="Arial"/>
        </w:rPr>
        <w:t>has a Code of Ethics in place which guides the conduct of Directors, Management and Employees.</w:t>
      </w:r>
    </w:p>
    <w:p w:rsidR="00CC4BAD" w:rsidRPr="00CC4BAD" w:rsidRDefault="00FB0CBE" w:rsidP="00CC4BAD">
      <w:pPr>
        <w:pStyle w:val="ListParagraph"/>
        <w:spacing w:before="100" w:beforeAutospacing="1" w:after="100" w:afterAutospacing="1" w:line="360" w:lineRule="auto"/>
        <w:ind w:left="1410" w:hanging="1410"/>
        <w:jc w:val="both"/>
        <w:rPr>
          <w:rFonts w:ascii="Arial" w:hAnsi="Arial" w:cs="Arial"/>
          <w:color w:val="000000"/>
          <w:sz w:val="24"/>
          <w:szCs w:val="24"/>
        </w:rPr>
      </w:pPr>
      <w:r w:rsidRPr="00CC4BAD">
        <w:rPr>
          <w:rFonts w:ascii="Arial" w:hAnsi="Arial" w:cs="Arial"/>
          <w:sz w:val="24"/>
          <w:szCs w:val="24"/>
        </w:rPr>
        <w:t>(2)</w:t>
      </w:r>
      <w:r w:rsidR="00CC4BAD" w:rsidRPr="00CC4BAD">
        <w:rPr>
          <w:rFonts w:ascii="Arial" w:hAnsi="Arial" w:cs="Arial"/>
          <w:sz w:val="24"/>
          <w:szCs w:val="24"/>
        </w:rPr>
        <w:t xml:space="preserve"> </w:t>
      </w:r>
      <w:r w:rsidR="00CC4BAD">
        <w:rPr>
          <w:rFonts w:ascii="Arial" w:hAnsi="Arial" w:cs="Arial"/>
          <w:sz w:val="24"/>
          <w:szCs w:val="24"/>
        </w:rPr>
        <w:tab/>
      </w:r>
      <w:r w:rsidR="00CC4BAD" w:rsidRPr="00CC4BAD">
        <w:rPr>
          <w:rFonts w:ascii="Arial" w:hAnsi="Arial" w:cs="Arial"/>
          <w:color w:val="000000"/>
          <w:sz w:val="24"/>
          <w:szCs w:val="24"/>
        </w:rPr>
        <w:t>Transnet is currently dealing with three employee</w:t>
      </w:r>
      <w:r w:rsidR="00CC4BAD">
        <w:rPr>
          <w:rFonts w:ascii="Arial" w:hAnsi="Arial" w:cs="Arial"/>
          <w:color w:val="000000"/>
          <w:sz w:val="24"/>
          <w:szCs w:val="24"/>
        </w:rPr>
        <w:t xml:space="preserve"> cases: t</w:t>
      </w:r>
      <w:r w:rsidR="00CC4BAD" w:rsidRPr="00CC4BAD">
        <w:rPr>
          <w:rFonts w:ascii="Arial" w:hAnsi="Arial" w:cs="Arial"/>
          <w:color w:val="000000"/>
          <w:sz w:val="24"/>
          <w:szCs w:val="24"/>
        </w:rPr>
        <w:t xml:space="preserve">wo from Transnet Pipe Lines and one from Transnet Freight Rail. </w:t>
      </w:r>
    </w:p>
    <w:p w:rsidR="00CC4BAD" w:rsidRPr="00CC4BAD" w:rsidRDefault="00CC4BAD" w:rsidP="00CC4BAD">
      <w:pPr>
        <w:pStyle w:val="ListParagraph"/>
        <w:spacing w:before="100" w:beforeAutospacing="1" w:after="100" w:afterAutospacing="1" w:line="360" w:lineRule="auto"/>
        <w:ind w:left="1410"/>
        <w:jc w:val="both"/>
        <w:rPr>
          <w:rFonts w:ascii="Arial" w:hAnsi="Arial" w:cs="Arial"/>
          <w:color w:val="000000"/>
          <w:sz w:val="24"/>
          <w:szCs w:val="24"/>
        </w:rPr>
      </w:pPr>
    </w:p>
    <w:p w:rsidR="00CC4BAD" w:rsidRPr="00CC4BAD" w:rsidRDefault="00CC4BAD" w:rsidP="00CC4BAD">
      <w:pPr>
        <w:pStyle w:val="ListParagraph"/>
        <w:spacing w:before="100" w:beforeAutospacing="1" w:after="100" w:afterAutospacing="1" w:line="360" w:lineRule="auto"/>
        <w:ind w:left="1410" w:hanging="1410"/>
        <w:jc w:val="both"/>
        <w:rPr>
          <w:rFonts w:ascii="Arial" w:hAnsi="Arial" w:cs="Arial"/>
          <w:color w:val="000000"/>
          <w:sz w:val="24"/>
          <w:szCs w:val="24"/>
        </w:rPr>
      </w:pPr>
      <w:r w:rsidRPr="00CC4BAD">
        <w:rPr>
          <w:rFonts w:ascii="Arial" w:hAnsi="Arial" w:cs="Arial"/>
          <w:color w:val="000000"/>
          <w:sz w:val="24"/>
          <w:szCs w:val="24"/>
        </w:rPr>
        <w:t xml:space="preserve">(3) </w:t>
      </w:r>
      <w:r>
        <w:rPr>
          <w:rFonts w:ascii="Arial" w:hAnsi="Arial" w:cs="Arial"/>
          <w:color w:val="000000"/>
          <w:sz w:val="24"/>
          <w:szCs w:val="24"/>
        </w:rPr>
        <w:tab/>
      </w:r>
      <w:r w:rsidRPr="00CC4BAD">
        <w:rPr>
          <w:rFonts w:ascii="Arial" w:hAnsi="Arial" w:cs="Arial"/>
          <w:color w:val="000000"/>
          <w:sz w:val="24"/>
          <w:szCs w:val="24"/>
        </w:rPr>
        <w:t>The Audit Report is still being finalised and necessary disciplinary action will be taken. Any companies involved are provisionally black listed and final blacklisting is pending the disciplinary hearing of the employees.</w:t>
      </w:r>
    </w:p>
    <w:p w:rsidR="00CC4BAD" w:rsidRPr="00CC4BAD" w:rsidRDefault="00CC4BAD" w:rsidP="00CC4BAD">
      <w:pPr>
        <w:spacing w:line="360" w:lineRule="auto"/>
        <w:ind w:left="1440" w:hanging="1440"/>
        <w:jc w:val="both"/>
        <w:rPr>
          <w:rFonts w:ascii="Arial" w:hAnsi="Arial" w:cs="Arial"/>
        </w:rPr>
      </w:pPr>
      <w:r w:rsidRPr="00CC4BAD">
        <w:rPr>
          <w:rFonts w:ascii="Arial" w:hAnsi="Arial" w:cs="Arial"/>
          <w:color w:val="000000"/>
        </w:rPr>
        <w:t xml:space="preserve">(4) </w:t>
      </w:r>
      <w:r>
        <w:rPr>
          <w:rFonts w:ascii="Arial" w:hAnsi="Arial" w:cs="Arial"/>
          <w:color w:val="000000"/>
        </w:rPr>
        <w:tab/>
      </w:r>
      <w:r w:rsidRPr="00CC4BAD">
        <w:rPr>
          <w:rFonts w:ascii="Arial" w:hAnsi="Arial" w:cs="Arial"/>
        </w:rPr>
        <w:t>The following Transnet Corporate Centre (TCC) Employees</w:t>
      </w:r>
      <w:r w:rsidRPr="00CC4BAD">
        <w:rPr>
          <w:rFonts w:ascii="Arial" w:hAnsi="Arial" w:cs="Arial"/>
          <w:color w:val="FF0000"/>
        </w:rPr>
        <w:t xml:space="preserve"> </w:t>
      </w:r>
      <w:r w:rsidRPr="00CC4BAD">
        <w:rPr>
          <w:rFonts w:ascii="Arial" w:hAnsi="Arial" w:cs="Arial"/>
        </w:rPr>
        <w:t>have Delegated</w:t>
      </w:r>
      <w:r w:rsidRPr="00CC4BAD">
        <w:rPr>
          <w:rFonts w:ascii="Arial" w:hAnsi="Arial" w:cs="Arial"/>
          <w:color w:val="FF0000"/>
        </w:rPr>
        <w:t xml:space="preserve"> </w:t>
      </w:r>
      <w:r w:rsidRPr="00CC4BAD">
        <w:rPr>
          <w:rFonts w:ascii="Arial" w:hAnsi="Arial" w:cs="Arial"/>
        </w:rPr>
        <w:t>Authority to sign off on sponsorships</w:t>
      </w:r>
      <w:r w:rsidRPr="00CC4BAD">
        <w:rPr>
          <w:rFonts w:ascii="Arial" w:hAnsi="Arial" w:cs="Arial"/>
          <w:color w:val="1F497D"/>
        </w:rPr>
        <w:t xml:space="preserve"> </w:t>
      </w:r>
      <w:r w:rsidRPr="00CC4BAD">
        <w:rPr>
          <w:rFonts w:ascii="Arial" w:hAnsi="Arial" w:cs="Arial"/>
        </w:rPr>
        <w:t xml:space="preserve">and may sub-delegate same to the Company’s Operating Divisions/Specialists Units: </w:t>
      </w:r>
      <w:r w:rsidRPr="00CC4BAD">
        <w:rPr>
          <w:rFonts w:ascii="Arial" w:hAnsi="Arial" w:cs="Arial"/>
          <w:color w:val="1F497D"/>
        </w:rPr>
        <w:t xml:space="preserve"> </w:t>
      </w:r>
    </w:p>
    <w:p w:rsidR="00CC4BAD" w:rsidRPr="00CC4BAD" w:rsidRDefault="00CC4BAD" w:rsidP="00CC4BAD">
      <w:pPr>
        <w:spacing w:line="360" w:lineRule="auto"/>
        <w:jc w:val="both"/>
        <w:rPr>
          <w:rFonts w:ascii="Arial" w:hAnsi="Arial" w:cs="Arial"/>
        </w:rPr>
      </w:pPr>
      <w:r w:rsidRPr="00CC4BAD">
        <w:rPr>
          <w:rFonts w:ascii="Arial" w:hAnsi="Arial" w:cs="Arial"/>
        </w:rPr>
        <w:tab/>
      </w:r>
      <w:r w:rsidRPr="00CC4BAD">
        <w:rPr>
          <w:rFonts w:ascii="Arial" w:hAnsi="Arial" w:cs="Arial"/>
        </w:rPr>
        <w:tab/>
        <w:t xml:space="preserve">Mr Siyabonga Gama – Group Chief Executive </w:t>
      </w:r>
    </w:p>
    <w:p w:rsidR="00CC4BAD" w:rsidRPr="00CC4BAD" w:rsidRDefault="00CC4BAD" w:rsidP="00CC4BAD">
      <w:pPr>
        <w:spacing w:line="360" w:lineRule="auto"/>
        <w:jc w:val="both"/>
        <w:rPr>
          <w:rFonts w:ascii="Arial" w:hAnsi="Arial" w:cs="Arial"/>
        </w:rPr>
      </w:pPr>
      <w:r w:rsidRPr="00CC4BAD">
        <w:rPr>
          <w:rFonts w:ascii="Arial" w:hAnsi="Arial" w:cs="Arial"/>
        </w:rPr>
        <w:tab/>
      </w:r>
      <w:r w:rsidRPr="00CC4BAD">
        <w:rPr>
          <w:rFonts w:ascii="Arial" w:hAnsi="Arial" w:cs="Arial"/>
        </w:rPr>
        <w:tab/>
        <w:t>Mr M Buthelezi – Chief Operating Officer</w:t>
      </w:r>
    </w:p>
    <w:p w:rsidR="00CC4BAD" w:rsidRPr="00CC4BAD" w:rsidRDefault="00CC4BAD" w:rsidP="00CC4BAD">
      <w:pPr>
        <w:spacing w:line="360" w:lineRule="auto"/>
        <w:jc w:val="both"/>
        <w:rPr>
          <w:rFonts w:ascii="Arial" w:hAnsi="Arial" w:cs="Arial"/>
        </w:rPr>
      </w:pPr>
      <w:r w:rsidRPr="00CC4BAD">
        <w:rPr>
          <w:rFonts w:ascii="Arial" w:hAnsi="Arial" w:cs="Arial"/>
        </w:rPr>
        <w:tab/>
      </w:r>
      <w:r w:rsidRPr="00CC4BAD">
        <w:rPr>
          <w:rFonts w:ascii="Arial" w:hAnsi="Arial" w:cs="Arial"/>
        </w:rPr>
        <w:tab/>
        <w:t>Mr Garry Pita – Chief Financial Officer</w:t>
      </w:r>
    </w:p>
    <w:p w:rsidR="00CC4BAD" w:rsidRPr="00CC4BAD" w:rsidRDefault="00CC4BAD" w:rsidP="00CC4BAD">
      <w:pPr>
        <w:spacing w:line="360" w:lineRule="auto"/>
        <w:jc w:val="both"/>
        <w:rPr>
          <w:rFonts w:ascii="Arial" w:hAnsi="Arial" w:cs="Arial"/>
        </w:rPr>
      </w:pPr>
      <w:r w:rsidRPr="00CC4BAD">
        <w:rPr>
          <w:rFonts w:ascii="Arial" w:hAnsi="Arial" w:cs="Arial"/>
        </w:rPr>
        <w:tab/>
      </w:r>
      <w:r w:rsidRPr="00CC4BAD">
        <w:rPr>
          <w:rFonts w:ascii="Arial" w:hAnsi="Arial" w:cs="Arial"/>
        </w:rPr>
        <w:tab/>
        <w:t>Mr Thamsanqa Jiyane – Chief Officer Advanced Manufacturing</w:t>
      </w:r>
    </w:p>
    <w:p w:rsidR="00CC4BAD" w:rsidRPr="00CC4BAD" w:rsidRDefault="00CC4BAD" w:rsidP="00CC4BAD">
      <w:pPr>
        <w:pStyle w:val="ListParagraph"/>
        <w:spacing w:before="100" w:beforeAutospacing="1" w:after="100" w:afterAutospacing="1"/>
        <w:ind w:left="1410"/>
        <w:jc w:val="both"/>
        <w:rPr>
          <w:rFonts w:ascii="Arial" w:hAnsi="Arial" w:cs="Arial"/>
          <w:color w:val="000000"/>
          <w:sz w:val="24"/>
          <w:szCs w:val="24"/>
        </w:rPr>
      </w:pPr>
    </w:p>
    <w:p w:rsidR="00FB0CBE" w:rsidRDefault="00FB0CBE" w:rsidP="00FB0CBE">
      <w:pPr>
        <w:pStyle w:val="ListParagraph"/>
        <w:spacing w:before="100" w:beforeAutospacing="1" w:after="100" w:afterAutospacing="1" w:line="360" w:lineRule="auto"/>
        <w:ind w:left="0"/>
        <w:contextualSpacing w:val="0"/>
        <w:jc w:val="both"/>
        <w:rPr>
          <w:rFonts w:ascii="Tahoma" w:hAnsi="Tahoma" w:cs="Tahoma"/>
        </w:rPr>
      </w:pPr>
    </w:p>
    <w:p w:rsidR="00FB0CBE" w:rsidRPr="008C19A3" w:rsidRDefault="00FB0CBE" w:rsidP="00FB0CBE">
      <w:pPr>
        <w:pStyle w:val="ListParagraph"/>
        <w:spacing w:before="100" w:beforeAutospacing="1" w:after="100" w:afterAutospacing="1" w:line="360" w:lineRule="auto"/>
        <w:ind w:left="0"/>
        <w:contextualSpacing w:val="0"/>
        <w:jc w:val="both"/>
        <w:rPr>
          <w:rFonts w:ascii="Tahoma" w:hAnsi="Tahoma" w:cs="Tahoma"/>
        </w:rPr>
      </w:pPr>
    </w:p>
    <w:p w:rsidR="00856D44" w:rsidRPr="00103F41" w:rsidRDefault="00856D44" w:rsidP="00856D44">
      <w:pPr>
        <w:tabs>
          <w:tab w:val="left" w:pos="1134"/>
        </w:tabs>
        <w:spacing w:line="280" w:lineRule="atLeast"/>
        <w:ind w:right="-11"/>
        <w:jc w:val="both"/>
        <w:rPr>
          <w:rFonts w:ascii="Tahoma" w:hAnsi="Tahoma" w:cs="Tahoma"/>
          <w:i/>
          <w:sz w:val="22"/>
          <w:szCs w:val="22"/>
        </w:rPr>
      </w:pPr>
      <w:r w:rsidRPr="00EA3898">
        <w:rPr>
          <w:rFonts w:ascii="Tahoma" w:hAnsi="Tahoma" w:cs="Tahoma"/>
          <w:b/>
          <w:sz w:val="22"/>
          <w:szCs w:val="22"/>
        </w:rPr>
        <w:tab/>
      </w:r>
    </w:p>
    <w:p w:rsidR="00856D44" w:rsidRDefault="00856D44"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E9248E" w:rsidRDefault="007776BB" w:rsidP="006C7F97">
      <w:pPr>
        <w:jc w:val="both"/>
        <w:rPr>
          <w:rFonts w:ascii="Arial" w:hAnsi="Arial" w:cs="Arial"/>
          <w:b/>
          <w:sz w:val="22"/>
          <w:szCs w:val="22"/>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p w:rsidR="00B72486" w:rsidRPr="00EA3DFB" w:rsidRDefault="00B72486" w:rsidP="006C7F97">
      <w:pPr>
        <w:jc w:val="both"/>
        <w:rPr>
          <w:rFonts w:ascii="Arial" w:hAnsi="Arial" w:cs="Arial"/>
          <w:b/>
        </w:rPr>
      </w:pPr>
    </w:p>
    <w:sectPr w:rsidR="00B72486"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718" w:rsidRDefault="00BF0718" w:rsidP="002F7B6C">
      <w:r>
        <w:separator/>
      </w:r>
    </w:p>
  </w:endnote>
  <w:endnote w:type="continuationSeparator" w:id="0">
    <w:p w:rsidR="00BF0718" w:rsidRDefault="00BF071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BF0718">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718" w:rsidRDefault="00BF0718" w:rsidP="002F7B6C">
      <w:r>
        <w:separator/>
      </w:r>
    </w:p>
  </w:footnote>
  <w:footnote w:type="continuationSeparator" w:id="0">
    <w:p w:rsidR="00BF0718" w:rsidRDefault="00BF071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54917"/>
    <w:rsid w:val="001617C6"/>
    <w:rsid w:val="001740EB"/>
    <w:rsid w:val="001768FA"/>
    <w:rsid w:val="00180887"/>
    <w:rsid w:val="001835A6"/>
    <w:rsid w:val="00187731"/>
    <w:rsid w:val="001A15FB"/>
    <w:rsid w:val="001A2020"/>
    <w:rsid w:val="001A63AA"/>
    <w:rsid w:val="001B58A0"/>
    <w:rsid w:val="001B5E1F"/>
    <w:rsid w:val="001D6636"/>
    <w:rsid w:val="001E36FF"/>
    <w:rsid w:val="001F68BA"/>
    <w:rsid w:val="00202E8D"/>
    <w:rsid w:val="00204BA5"/>
    <w:rsid w:val="00205793"/>
    <w:rsid w:val="002102C5"/>
    <w:rsid w:val="00226482"/>
    <w:rsid w:val="00231713"/>
    <w:rsid w:val="00236A8D"/>
    <w:rsid w:val="00251886"/>
    <w:rsid w:val="00252C22"/>
    <w:rsid w:val="00253EEE"/>
    <w:rsid w:val="002558F8"/>
    <w:rsid w:val="00262CCB"/>
    <w:rsid w:val="002860E0"/>
    <w:rsid w:val="002945C8"/>
    <w:rsid w:val="002A2992"/>
    <w:rsid w:val="002C183F"/>
    <w:rsid w:val="002C219A"/>
    <w:rsid w:val="002C3369"/>
    <w:rsid w:val="002C356F"/>
    <w:rsid w:val="002E237E"/>
    <w:rsid w:val="002E2DEB"/>
    <w:rsid w:val="002E3DDC"/>
    <w:rsid w:val="002F564A"/>
    <w:rsid w:val="002F7B6C"/>
    <w:rsid w:val="003022B2"/>
    <w:rsid w:val="00304D24"/>
    <w:rsid w:val="00335B3C"/>
    <w:rsid w:val="00344369"/>
    <w:rsid w:val="003502E6"/>
    <w:rsid w:val="00375892"/>
    <w:rsid w:val="003828D9"/>
    <w:rsid w:val="0039441D"/>
    <w:rsid w:val="00397F90"/>
    <w:rsid w:val="003A0568"/>
    <w:rsid w:val="003A7F30"/>
    <w:rsid w:val="003E19BD"/>
    <w:rsid w:val="003E4CFD"/>
    <w:rsid w:val="003F04C2"/>
    <w:rsid w:val="004278AA"/>
    <w:rsid w:val="00432935"/>
    <w:rsid w:val="0046734D"/>
    <w:rsid w:val="00470635"/>
    <w:rsid w:val="00493249"/>
    <w:rsid w:val="004941C3"/>
    <w:rsid w:val="004A79CE"/>
    <w:rsid w:val="004B635B"/>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232A"/>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113A7"/>
    <w:rsid w:val="00712883"/>
    <w:rsid w:val="00712C1E"/>
    <w:rsid w:val="007252FF"/>
    <w:rsid w:val="00736012"/>
    <w:rsid w:val="007409DE"/>
    <w:rsid w:val="00742BC6"/>
    <w:rsid w:val="00747CF6"/>
    <w:rsid w:val="007613B1"/>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E0C4E"/>
    <w:rsid w:val="008F31BE"/>
    <w:rsid w:val="008F4E54"/>
    <w:rsid w:val="00900509"/>
    <w:rsid w:val="00933A9C"/>
    <w:rsid w:val="00956CC7"/>
    <w:rsid w:val="00983134"/>
    <w:rsid w:val="00983745"/>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18"/>
    <w:rsid w:val="00A96A47"/>
    <w:rsid w:val="00AA2FC2"/>
    <w:rsid w:val="00AB1C3D"/>
    <w:rsid w:val="00AC40F3"/>
    <w:rsid w:val="00AD1830"/>
    <w:rsid w:val="00AE041D"/>
    <w:rsid w:val="00B06002"/>
    <w:rsid w:val="00B21B4E"/>
    <w:rsid w:val="00B4224B"/>
    <w:rsid w:val="00B52D1A"/>
    <w:rsid w:val="00B64C51"/>
    <w:rsid w:val="00B65996"/>
    <w:rsid w:val="00B72486"/>
    <w:rsid w:val="00B818B9"/>
    <w:rsid w:val="00B84C5C"/>
    <w:rsid w:val="00B86DE5"/>
    <w:rsid w:val="00B91B50"/>
    <w:rsid w:val="00B977DB"/>
    <w:rsid w:val="00BC2946"/>
    <w:rsid w:val="00BD652C"/>
    <w:rsid w:val="00BE2C89"/>
    <w:rsid w:val="00BF0718"/>
    <w:rsid w:val="00C02B81"/>
    <w:rsid w:val="00C05B52"/>
    <w:rsid w:val="00C163FA"/>
    <w:rsid w:val="00C33AC7"/>
    <w:rsid w:val="00C34EA5"/>
    <w:rsid w:val="00C35B67"/>
    <w:rsid w:val="00C35C85"/>
    <w:rsid w:val="00C36C5A"/>
    <w:rsid w:val="00C37C01"/>
    <w:rsid w:val="00C414EF"/>
    <w:rsid w:val="00C62CC9"/>
    <w:rsid w:val="00C673A6"/>
    <w:rsid w:val="00C9463B"/>
    <w:rsid w:val="00CB5861"/>
    <w:rsid w:val="00CB5C46"/>
    <w:rsid w:val="00CB74D7"/>
    <w:rsid w:val="00CC4BAD"/>
    <w:rsid w:val="00CE514E"/>
    <w:rsid w:val="00CE6D28"/>
    <w:rsid w:val="00CF5106"/>
    <w:rsid w:val="00CF5D4B"/>
    <w:rsid w:val="00D01AC9"/>
    <w:rsid w:val="00D03979"/>
    <w:rsid w:val="00D042B8"/>
    <w:rsid w:val="00D25ED9"/>
    <w:rsid w:val="00D301BD"/>
    <w:rsid w:val="00D37BD8"/>
    <w:rsid w:val="00D4715B"/>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E2777"/>
    <w:rsid w:val="00DF0B46"/>
    <w:rsid w:val="00DF5BDD"/>
    <w:rsid w:val="00DF5F61"/>
    <w:rsid w:val="00E21D6C"/>
    <w:rsid w:val="00E30CC9"/>
    <w:rsid w:val="00E34EC5"/>
    <w:rsid w:val="00E418EB"/>
    <w:rsid w:val="00E569CD"/>
    <w:rsid w:val="00E727A7"/>
    <w:rsid w:val="00E72CCA"/>
    <w:rsid w:val="00E83DB6"/>
    <w:rsid w:val="00E9248E"/>
    <w:rsid w:val="00E92965"/>
    <w:rsid w:val="00EA3573"/>
    <w:rsid w:val="00EA3DFB"/>
    <w:rsid w:val="00ED3319"/>
    <w:rsid w:val="00EE1975"/>
    <w:rsid w:val="00EE4B89"/>
    <w:rsid w:val="00EF5F14"/>
    <w:rsid w:val="00F17D0D"/>
    <w:rsid w:val="00F24B6C"/>
    <w:rsid w:val="00F33528"/>
    <w:rsid w:val="00F544FA"/>
    <w:rsid w:val="00F75EA0"/>
    <w:rsid w:val="00F80BD9"/>
    <w:rsid w:val="00F968DE"/>
    <w:rsid w:val="00FA4243"/>
    <w:rsid w:val="00FB0CBE"/>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4135</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2017-03-20T11:06:00Z</cp:lastPrinted>
  <dcterms:created xsi:type="dcterms:W3CDTF">2017-04-05T11:15:00Z</dcterms:created>
  <dcterms:modified xsi:type="dcterms:W3CDTF">2017-04-05T11:15:00Z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00000000BC095E7D7A071E45AEB31986C17B1DAB24A17300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