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01" w:rsidRPr="00F66945" w:rsidRDefault="00B425C7" w:rsidP="00F66945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E92A09">
        <w:rPr>
          <w:rFonts w:ascii="Arial" w:hAnsi="Arial" w:cs="Arial"/>
          <w:b/>
          <w:sz w:val="22"/>
          <w:szCs w:val="22"/>
          <w:u w:val="single"/>
        </w:rPr>
        <w:t>WRITTEN</w:t>
      </w:r>
      <w:r w:rsidR="00EC19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2E7AF4">
        <w:rPr>
          <w:rFonts w:ascii="Arial" w:hAnsi="Arial" w:cs="Arial"/>
          <w:b/>
          <w:sz w:val="22"/>
          <w:szCs w:val="22"/>
          <w:u w:val="single"/>
        </w:rPr>
        <w:t>554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D553F">
        <w:rPr>
          <w:rFonts w:ascii="Arial" w:hAnsi="Arial" w:cs="Arial"/>
          <w:b/>
          <w:sz w:val="22"/>
          <w:szCs w:val="22"/>
          <w:u w:val="single"/>
        </w:rPr>
        <w:t xml:space="preserve">3 MARCH </w:t>
      </w:r>
      <w:r w:rsidR="00364F22">
        <w:rPr>
          <w:rFonts w:ascii="Arial" w:hAnsi="Arial" w:cs="Arial"/>
          <w:b/>
          <w:sz w:val="22"/>
          <w:szCs w:val="22"/>
          <w:u w:val="single"/>
        </w:rPr>
        <w:t>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FD553F">
        <w:rPr>
          <w:rFonts w:ascii="Arial" w:hAnsi="Arial" w:cs="Arial"/>
          <w:b/>
          <w:sz w:val="22"/>
          <w:szCs w:val="22"/>
          <w:u w:val="single"/>
        </w:rPr>
        <w:t>6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2E7AF4" w:rsidRPr="002E7AF4" w:rsidRDefault="002E7AF4" w:rsidP="002E7AF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2"/>
          <w:szCs w:val="22"/>
          <w:lang w:val="en-US" w:eastAsia="en-ZA"/>
        </w:rPr>
      </w:pPr>
      <w:r w:rsidRPr="002E7AF4">
        <w:rPr>
          <w:rFonts w:ascii="Arial" w:hAnsi="Arial" w:cs="Arial"/>
          <w:b/>
          <w:sz w:val="22"/>
          <w:szCs w:val="22"/>
          <w:lang w:val="af-ZA"/>
        </w:rPr>
        <w:t>554.</w:t>
      </w:r>
      <w:r w:rsidRPr="002E7AF4">
        <w:rPr>
          <w:rFonts w:ascii="Arial" w:hAnsi="Arial" w:cs="Arial"/>
          <w:b/>
          <w:sz w:val="22"/>
          <w:szCs w:val="22"/>
          <w:lang w:val="af-ZA"/>
        </w:rPr>
        <w:tab/>
      </w:r>
      <w:r w:rsidRPr="002E7AF4">
        <w:rPr>
          <w:rFonts w:ascii="Arial" w:hAnsi="Arial" w:cs="Arial"/>
          <w:b/>
          <w:bCs/>
          <w:sz w:val="22"/>
          <w:szCs w:val="22"/>
          <w:lang w:val="en-US" w:eastAsia="en-ZA"/>
        </w:rPr>
        <w:t xml:space="preserve">Mr N G Myburgh (DA) to ask the Minister of Water and Sanitation: </w:t>
      </w:r>
    </w:p>
    <w:p w:rsidR="002E7AF4" w:rsidRPr="002E7AF4" w:rsidRDefault="002E7AF4" w:rsidP="002E7AF4">
      <w:pPr>
        <w:spacing w:before="240"/>
        <w:ind w:left="709" w:right="306" w:firstLine="11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2E7AF4">
        <w:rPr>
          <w:rFonts w:ascii="Arial" w:hAnsi="Arial" w:cs="Arial"/>
          <w:sz w:val="22"/>
          <w:szCs w:val="22"/>
          <w:lang w:val="en-US" w:eastAsia="en-ZA"/>
        </w:rPr>
        <w:t>What (a) was the total cost of the interventions of his department to mitigate the disastrous consequences of the delivery of water and sanitation by poorly run municipalities since 1 January 2020 and (b) steps has his department taken to hold any persons accountable who have been found responsible for the conditions which prompted the intervention</w:t>
      </w:r>
      <w:r w:rsidRPr="002E7AF4">
        <w:rPr>
          <w:rFonts w:ascii="Arial" w:hAnsi="Arial" w:cs="Arial"/>
          <w:sz w:val="22"/>
          <w:szCs w:val="22"/>
          <w:lang w:val="en-GB" w:eastAsia="en-ZA"/>
        </w:rPr>
        <w:t>?</w:t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  <w:r w:rsidRPr="002E7AF4">
        <w:rPr>
          <w:rFonts w:ascii="Arial" w:hAnsi="Arial" w:cs="Arial"/>
          <w:sz w:val="22"/>
          <w:szCs w:val="22"/>
          <w:lang w:val="en-GB" w:eastAsia="en-ZA"/>
        </w:rPr>
        <w:tab/>
      </w:r>
    </w:p>
    <w:p w:rsidR="002E7AF4" w:rsidRPr="002E7AF4" w:rsidRDefault="002E7AF4" w:rsidP="002E7AF4">
      <w:pPr>
        <w:spacing w:before="240"/>
        <w:ind w:left="709" w:right="306" w:firstLine="11"/>
        <w:jc w:val="right"/>
        <w:rPr>
          <w:rFonts w:ascii="Arial" w:hAnsi="Arial" w:cs="Arial"/>
          <w:sz w:val="20"/>
          <w:szCs w:val="20"/>
          <w:lang w:val="en-GB" w:eastAsia="en-ZA"/>
        </w:rPr>
      </w:pPr>
      <w:r w:rsidRPr="002E7AF4">
        <w:rPr>
          <w:rFonts w:ascii="Arial" w:hAnsi="Arial" w:cs="Arial"/>
          <w:sz w:val="20"/>
          <w:szCs w:val="20"/>
          <w:lang w:val="en-US" w:eastAsia="en-ZA"/>
        </w:rPr>
        <w:t>NW607E</w:t>
      </w:r>
    </w:p>
    <w:p w:rsidR="000D5668" w:rsidRPr="00F66945" w:rsidRDefault="00361A62" w:rsidP="00F66945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sz w:val="22"/>
          <w:szCs w:val="22"/>
        </w:rPr>
        <w:t>---00O00---</w:t>
      </w:r>
    </w:p>
    <w:p w:rsidR="000D5668" w:rsidRDefault="000D566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Pr="00952E1B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C90123" w:rsidRPr="00952E1B" w:rsidRDefault="00C90123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47B01" w:rsidRPr="00952E1B" w:rsidRDefault="00A05A8F" w:rsidP="0066595E">
      <w:pPr>
        <w:tabs>
          <w:tab w:val="left" w:pos="540"/>
          <w:tab w:val="left" w:pos="709"/>
        </w:tabs>
        <w:ind w:hanging="284"/>
        <w:rPr>
          <w:rFonts w:ascii="Arial" w:hAnsi="Arial" w:cs="Arial"/>
          <w:bCs/>
          <w:sz w:val="22"/>
          <w:szCs w:val="22"/>
        </w:rPr>
      </w:pPr>
      <w:r w:rsidRPr="00952E1B">
        <w:rPr>
          <w:rFonts w:ascii="Arial" w:hAnsi="Arial" w:cs="Arial"/>
          <w:bCs/>
          <w:sz w:val="22"/>
          <w:szCs w:val="22"/>
        </w:rPr>
        <w:t xml:space="preserve">a) </w:t>
      </w:r>
      <w:r w:rsidR="00D76544" w:rsidRPr="00952E1B">
        <w:rPr>
          <w:rFonts w:ascii="Arial" w:hAnsi="Arial" w:cs="Arial"/>
          <w:bCs/>
          <w:sz w:val="22"/>
          <w:szCs w:val="22"/>
        </w:rPr>
        <w:t>The total cost of intervention projects is R4</w:t>
      </w:r>
      <w:r w:rsidR="00836FD3" w:rsidRPr="00952E1B">
        <w:rPr>
          <w:rFonts w:ascii="Arial" w:hAnsi="Arial" w:cs="Arial"/>
          <w:bCs/>
          <w:sz w:val="22"/>
          <w:szCs w:val="22"/>
        </w:rPr>
        <w:t>.5</w:t>
      </w:r>
      <w:r w:rsidR="00FD6E52" w:rsidRPr="00952E1B">
        <w:rPr>
          <w:rFonts w:ascii="Arial" w:hAnsi="Arial" w:cs="Arial"/>
          <w:bCs/>
          <w:sz w:val="22"/>
          <w:szCs w:val="22"/>
        </w:rPr>
        <w:t xml:space="preserve"> </w:t>
      </w:r>
      <w:r w:rsidR="00D76544" w:rsidRPr="00952E1B">
        <w:rPr>
          <w:rFonts w:ascii="Arial" w:hAnsi="Arial" w:cs="Arial"/>
          <w:bCs/>
          <w:sz w:val="22"/>
          <w:szCs w:val="22"/>
        </w:rPr>
        <w:t>billion to date</w:t>
      </w:r>
      <w:r w:rsidR="00FB4E85">
        <w:rPr>
          <w:rFonts w:ascii="Arial" w:hAnsi="Arial" w:cs="Arial"/>
          <w:bCs/>
          <w:sz w:val="22"/>
          <w:szCs w:val="22"/>
        </w:rPr>
        <w:t xml:space="preserve">. The cost for the intervention in the </w:t>
      </w:r>
      <w:proofErr w:type="spellStart"/>
      <w:r w:rsidR="00921143" w:rsidRPr="00952E1B">
        <w:rPr>
          <w:rFonts w:ascii="Arial" w:hAnsi="Arial" w:cs="Arial"/>
          <w:bCs/>
          <w:sz w:val="22"/>
          <w:szCs w:val="22"/>
        </w:rPr>
        <w:t>Mkhanyakude</w:t>
      </w:r>
      <w:proofErr w:type="spellEnd"/>
      <w:r w:rsidR="00921143" w:rsidRPr="00952E1B">
        <w:rPr>
          <w:rFonts w:ascii="Arial" w:hAnsi="Arial" w:cs="Arial"/>
          <w:bCs/>
          <w:sz w:val="22"/>
          <w:szCs w:val="22"/>
        </w:rPr>
        <w:t xml:space="preserve"> District Municipality </w:t>
      </w:r>
      <w:r w:rsidR="00FB4E85">
        <w:rPr>
          <w:rFonts w:ascii="Arial" w:hAnsi="Arial" w:cs="Arial"/>
          <w:bCs/>
          <w:sz w:val="22"/>
          <w:szCs w:val="22"/>
        </w:rPr>
        <w:t xml:space="preserve">is </w:t>
      </w:r>
      <w:r w:rsidR="00CC1A4F">
        <w:rPr>
          <w:rFonts w:ascii="Arial" w:hAnsi="Arial" w:cs="Arial"/>
          <w:bCs/>
          <w:sz w:val="22"/>
          <w:szCs w:val="22"/>
        </w:rPr>
        <w:t xml:space="preserve">yet </w:t>
      </w:r>
      <w:r w:rsidR="00CC1A4F" w:rsidRPr="00952E1B">
        <w:rPr>
          <w:rFonts w:ascii="Arial" w:hAnsi="Arial" w:cs="Arial"/>
          <w:bCs/>
          <w:sz w:val="22"/>
          <w:szCs w:val="22"/>
        </w:rPr>
        <w:t>to</w:t>
      </w:r>
      <w:r w:rsidR="00921143" w:rsidRPr="00952E1B">
        <w:rPr>
          <w:rFonts w:ascii="Arial" w:hAnsi="Arial" w:cs="Arial"/>
          <w:bCs/>
          <w:sz w:val="22"/>
          <w:szCs w:val="22"/>
        </w:rPr>
        <w:t xml:space="preserve"> be confirmed once all the planning </w:t>
      </w:r>
      <w:r w:rsidR="00FB4E85">
        <w:rPr>
          <w:rFonts w:ascii="Arial" w:hAnsi="Arial" w:cs="Arial"/>
          <w:bCs/>
          <w:sz w:val="22"/>
          <w:szCs w:val="22"/>
        </w:rPr>
        <w:t>has been finalised</w:t>
      </w:r>
      <w:r w:rsidR="00D76544" w:rsidRPr="00952E1B">
        <w:rPr>
          <w:rFonts w:ascii="Arial" w:hAnsi="Arial" w:cs="Arial"/>
          <w:bCs/>
          <w:sz w:val="22"/>
          <w:szCs w:val="22"/>
        </w:rPr>
        <w:t xml:space="preserve">. </w:t>
      </w:r>
      <w:r w:rsidR="00FB4E85">
        <w:rPr>
          <w:rFonts w:ascii="Arial" w:hAnsi="Arial" w:cs="Arial"/>
          <w:bCs/>
          <w:sz w:val="22"/>
          <w:szCs w:val="22"/>
        </w:rPr>
        <w:t xml:space="preserve">The details for other interventions implemented </w:t>
      </w:r>
      <w:r w:rsidR="00FB4E85" w:rsidRPr="00687354">
        <w:rPr>
          <w:rFonts w:ascii="Arial" w:hAnsi="Arial" w:cs="Arial"/>
          <w:bCs/>
          <w:sz w:val="22"/>
          <w:szCs w:val="22"/>
        </w:rPr>
        <w:t>since 2020/21</w:t>
      </w:r>
      <w:r w:rsidR="00FB4E85">
        <w:rPr>
          <w:rFonts w:ascii="Arial" w:hAnsi="Arial" w:cs="Arial"/>
          <w:b/>
          <w:sz w:val="22"/>
          <w:szCs w:val="22"/>
        </w:rPr>
        <w:t xml:space="preserve"> </w:t>
      </w:r>
      <w:r w:rsidR="00FB4E85">
        <w:rPr>
          <w:rFonts w:ascii="Arial" w:hAnsi="Arial" w:cs="Arial"/>
          <w:bCs/>
          <w:sz w:val="22"/>
          <w:szCs w:val="22"/>
        </w:rPr>
        <w:t xml:space="preserve">by the department </w:t>
      </w:r>
      <w:r w:rsidR="00D76544" w:rsidRPr="00952E1B">
        <w:rPr>
          <w:rFonts w:ascii="Arial" w:hAnsi="Arial" w:cs="Arial"/>
          <w:bCs/>
          <w:sz w:val="22"/>
          <w:szCs w:val="22"/>
        </w:rPr>
        <w:t xml:space="preserve">is </w:t>
      </w:r>
      <w:r w:rsidR="00FB4E85">
        <w:rPr>
          <w:rFonts w:ascii="Arial" w:hAnsi="Arial" w:cs="Arial"/>
          <w:bCs/>
          <w:sz w:val="22"/>
          <w:szCs w:val="22"/>
        </w:rPr>
        <w:t>indicated</w:t>
      </w:r>
      <w:r w:rsidR="00FB4E85" w:rsidRPr="00952E1B">
        <w:rPr>
          <w:rFonts w:ascii="Arial" w:hAnsi="Arial" w:cs="Arial"/>
          <w:bCs/>
          <w:sz w:val="22"/>
          <w:szCs w:val="22"/>
        </w:rPr>
        <w:t xml:space="preserve"> </w:t>
      </w:r>
      <w:r w:rsidR="00FD6E52" w:rsidRPr="00952E1B">
        <w:rPr>
          <w:rFonts w:ascii="Arial" w:hAnsi="Arial" w:cs="Arial"/>
          <w:bCs/>
          <w:sz w:val="22"/>
          <w:szCs w:val="22"/>
        </w:rPr>
        <w:t>below:</w:t>
      </w:r>
    </w:p>
    <w:p w:rsidR="0066595E" w:rsidRPr="00952E1B" w:rsidRDefault="0066595E" w:rsidP="00747B01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118" w:type="dxa"/>
        <w:tblLook w:val="04A0"/>
      </w:tblPr>
      <w:tblGrid>
        <w:gridCol w:w="1048"/>
        <w:gridCol w:w="1488"/>
        <w:gridCol w:w="11"/>
        <w:gridCol w:w="1698"/>
        <w:gridCol w:w="1690"/>
        <w:gridCol w:w="2895"/>
        <w:gridCol w:w="1288"/>
      </w:tblGrid>
      <w:tr w:rsidR="00D862C2" w:rsidRPr="00952E1B" w:rsidTr="00DD76F6">
        <w:trPr>
          <w:trHeight w:val="300"/>
          <w:tblHeader/>
        </w:trPr>
        <w:tc>
          <w:tcPr>
            <w:tcW w:w="1048" w:type="dxa"/>
            <w:shd w:val="clear" w:color="auto" w:fill="EEECE1" w:themeFill="background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488" w:type="dxa"/>
            <w:shd w:val="clear" w:color="auto" w:fill="EEECE1" w:themeFill="background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1709" w:type="dxa"/>
            <w:gridSpan w:val="2"/>
            <w:shd w:val="clear" w:color="auto" w:fill="EEECE1" w:themeFill="background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Municipality</w:t>
            </w:r>
          </w:p>
        </w:tc>
        <w:tc>
          <w:tcPr>
            <w:tcW w:w="1690" w:type="dxa"/>
            <w:shd w:val="clear" w:color="auto" w:fill="EEECE1" w:themeFill="background2"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D5668">
              <w:rPr>
                <w:rFonts w:ascii="Arial" w:hAnsi="Arial" w:cs="Arial"/>
                <w:b/>
                <w:bCs/>
              </w:rPr>
              <w:t>Source of fundin</w:t>
            </w:r>
            <w:r w:rsidR="00B54EE8" w:rsidRPr="000D5668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895" w:type="dxa"/>
            <w:shd w:val="clear" w:color="auto" w:fill="EEECE1" w:themeFill="background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1288" w:type="dxa"/>
            <w:shd w:val="clear" w:color="auto" w:fill="EEECE1" w:themeFill="background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Cost </w:t>
            </w:r>
            <w:r w:rsidRPr="00952E1B">
              <w:rPr>
                <w:rFonts w:ascii="Arial" w:hAnsi="Arial" w:cs="Arial"/>
                <w:b/>
                <w:bCs/>
              </w:rPr>
              <w:t>R’000</w:t>
            </w:r>
          </w:p>
        </w:tc>
      </w:tr>
      <w:tr w:rsidR="00D862C2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88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Limpopo</w:t>
            </w:r>
          </w:p>
        </w:tc>
        <w:tc>
          <w:tcPr>
            <w:tcW w:w="1709" w:type="dxa"/>
            <w:gridSpan w:val="2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Giyani Local Municipality</w:t>
            </w:r>
          </w:p>
        </w:tc>
        <w:tc>
          <w:tcPr>
            <w:tcW w:w="1690" w:type="dxa"/>
          </w:tcPr>
          <w:p w:rsidR="00D862C2" w:rsidRPr="00952E1B" w:rsidRDefault="000D5668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WSIG</w:t>
            </w:r>
          </w:p>
        </w:tc>
        <w:tc>
          <w:tcPr>
            <w:tcW w:w="2895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Reticulation of 24 villages</w:t>
            </w:r>
          </w:p>
        </w:tc>
        <w:tc>
          <w:tcPr>
            <w:tcW w:w="1288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400,000</w:t>
            </w:r>
          </w:p>
        </w:tc>
      </w:tr>
      <w:tr w:rsidR="00D862C2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8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KwaZulu Natal</w:t>
            </w:r>
          </w:p>
        </w:tc>
        <w:tc>
          <w:tcPr>
            <w:tcW w:w="1709" w:type="dxa"/>
            <w:gridSpan w:val="2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Zululand District Municipality</w:t>
            </w:r>
          </w:p>
        </w:tc>
        <w:tc>
          <w:tcPr>
            <w:tcW w:w="1690" w:type="dxa"/>
          </w:tcPr>
          <w:p w:rsidR="00D862C2" w:rsidRPr="00952E1B" w:rsidRDefault="000D5668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RBIG</w:t>
            </w:r>
          </w:p>
        </w:tc>
        <w:tc>
          <w:tcPr>
            <w:tcW w:w="2895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Mandlakazi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Bulk Scheme phase 5 (</w:t>
            </w:r>
            <w:proofErr w:type="spellStart"/>
            <w:r w:rsidRPr="00952E1B">
              <w:rPr>
                <w:rFonts w:ascii="Arial" w:hAnsi="Arial" w:cs="Arial"/>
                <w:bCs/>
              </w:rPr>
              <w:t>Esiphambanweni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phase 5 &amp; 6)</w:t>
            </w:r>
          </w:p>
        </w:tc>
        <w:tc>
          <w:tcPr>
            <w:tcW w:w="1288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400,000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KwaZulu Natal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Ugu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4249E8">
              <w:rPr>
                <w:rFonts w:ascii="Arial" w:hAnsi="Arial" w:cs="Arial"/>
                <w:bCs/>
              </w:rPr>
              <w:t>WSIG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 xml:space="preserve">Water Demand &amp; Water Conservation Management </w:t>
            </w:r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150,000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KwaZulu Natal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 xml:space="preserve">uMkhanyakude District </w:t>
            </w:r>
            <w:r w:rsidRPr="00952E1B">
              <w:rPr>
                <w:rFonts w:ascii="Arial" w:hAnsi="Arial" w:cs="Arial"/>
                <w:bCs/>
              </w:rPr>
              <w:lastRenderedPageBreak/>
              <w:t>Municipality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4249E8">
              <w:rPr>
                <w:rFonts w:ascii="Arial" w:hAnsi="Arial" w:cs="Arial"/>
                <w:bCs/>
              </w:rPr>
              <w:lastRenderedPageBreak/>
              <w:t>WSIG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Water Service Projects</w:t>
            </w:r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TBC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Gauteng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Mogale City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4249E8">
              <w:rPr>
                <w:rFonts w:ascii="Arial" w:hAnsi="Arial" w:cs="Arial"/>
                <w:bCs/>
              </w:rPr>
              <w:t>WSIG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Emergency WSIG Projects</w:t>
            </w:r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180,000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Northwest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Ramotshere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2E1B">
              <w:rPr>
                <w:rFonts w:ascii="Arial" w:hAnsi="Arial" w:cs="Arial"/>
                <w:bCs/>
              </w:rPr>
              <w:t>Moiloa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952E1B">
              <w:rPr>
                <w:rFonts w:ascii="Arial" w:hAnsi="Arial" w:cs="Arial"/>
                <w:bCs/>
              </w:rPr>
              <w:t>Dinokana</w:t>
            </w:r>
            <w:proofErr w:type="spellEnd"/>
            <w:r w:rsidRPr="00952E1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4249E8">
              <w:rPr>
                <w:rFonts w:ascii="Arial" w:hAnsi="Arial" w:cs="Arial"/>
                <w:bCs/>
              </w:rPr>
              <w:t>WSIG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Dinokana</w:t>
            </w:r>
            <w:proofErr w:type="spellEnd"/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30,000</w:t>
            </w:r>
          </w:p>
        </w:tc>
      </w:tr>
      <w:tr w:rsidR="00D862C2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D862C2" w:rsidRPr="00952E1B" w:rsidRDefault="00D862C2" w:rsidP="00D772B0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88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1709" w:type="dxa"/>
            <w:gridSpan w:val="2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Maluti</w:t>
            </w:r>
            <w:proofErr w:type="spellEnd"/>
            <w:r w:rsidRPr="00952E1B">
              <w:rPr>
                <w:rFonts w:ascii="Arial" w:hAnsi="Arial" w:cs="Arial"/>
                <w:bCs/>
              </w:rPr>
              <w:t>-a-</w:t>
            </w:r>
            <w:proofErr w:type="spellStart"/>
            <w:r w:rsidRPr="00952E1B">
              <w:rPr>
                <w:rFonts w:ascii="Arial" w:hAnsi="Arial" w:cs="Arial"/>
                <w:bCs/>
              </w:rPr>
              <w:t>Phofung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Local Municipality</w:t>
            </w:r>
          </w:p>
        </w:tc>
        <w:tc>
          <w:tcPr>
            <w:tcW w:w="1690" w:type="dxa"/>
          </w:tcPr>
          <w:p w:rsidR="00D862C2" w:rsidRPr="00952E1B" w:rsidRDefault="000D5668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RBIG</w:t>
            </w:r>
          </w:p>
        </w:tc>
        <w:tc>
          <w:tcPr>
            <w:tcW w:w="2895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proofErr w:type="spellStart"/>
            <w:r w:rsidRPr="00952E1B">
              <w:rPr>
                <w:rFonts w:ascii="Arial" w:hAnsi="Arial" w:cs="Arial"/>
                <w:bCs/>
              </w:rPr>
              <w:t>Maluti</w:t>
            </w:r>
            <w:proofErr w:type="spellEnd"/>
            <w:r w:rsidRPr="00952E1B">
              <w:rPr>
                <w:rFonts w:ascii="Arial" w:hAnsi="Arial" w:cs="Arial"/>
                <w:bCs/>
              </w:rPr>
              <w:t>-a-</w:t>
            </w:r>
            <w:proofErr w:type="spellStart"/>
            <w:r w:rsidRPr="00952E1B">
              <w:rPr>
                <w:rFonts w:ascii="Arial" w:hAnsi="Arial" w:cs="Arial"/>
                <w:bCs/>
              </w:rPr>
              <w:t>Phofung</w:t>
            </w:r>
            <w:proofErr w:type="spellEnd"/>
            <w:r w:rsidRPr="00952E1B">
              <w:rPr>
                <w:rFonts w:ascii="Arial" w:hAnsi="Arial" w:cs="Arial"/>
                <w:bCs/>
              </w:rPr>
              <w:t xml:space="preserve"> LM Intervention</w:t>
            </w:r>
          </w:p>
        </w:tc>
        <w:tc>
          <w:tcPr>
            <w:tcW w:w="1288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1,837,000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Mpumalanga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Lekwa Local Municipality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B36633">
              <w:rPr>
                <w:rFonts w:ascii="Arial" w:hAnsi="Arial" w:cs="Arial"/>
                <w:bCs/>
              </w:rPr>
              <w:t>RBIG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Lekwa Waster Services (Re-purposing/Operations)</w:t>
            </w:r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1,016,315</w:t>
            </w:r>
          </w:p>
        </w:tc>
      </w:tr>
      <w:tr w:rsidR="000D5668" w:rsidRPr="00952E1B" w:rsidTr="00DD76F6">
        <w:trPr>
          <w:trHeight w:val="300"/>
        </w:trPr>
        <w:tc>
          <w:tcPr>
            <w:tcW w:w="104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Free State</w:t>
            </w:r>
          </w:p>
        </w:tc>
        <w:tc>
          <w:tcPr>
            <w:tcW w:w="1709" w:type="dxa"/>
            <w:gridSpan w:val="2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Matjhabeng Local Municipality</w:t>
            </w:r>
          </w:p>
        </w:tc>
        <w:tc>
          <w:tcPr>
            <w:tcW w:w="1690" w:type="dxa"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B36633">
              <w:rPr>
                <w:rFonts w:ascii="Arial" w:hAnsi="Arial" w:cs="Arial"/>
                <w:bCs/>
              </w:rPr>
              <w:t>RBIG</w:t>
            </w:r>
          </w:p>
        </w:tc>
        <w:tc>
          <w:tcPr>
            <w:tcW w:w="2895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Matjhabeng bulk sewer (Welkom)</w:t>
            </w:r>
          </w:p>
        </w:tc>
        <w:tc>
          <w:tcPr>
            <w:tcW w:w="1288" w:type="dxa"/>
            <w:noWrap/>
            <w:hideMark/>
          </w:tcPr>
          <w:p w:rsidR="000D5668" w:rsidRPr="00952E1B" w:rsidRDefault="000D5668" w:rsidP="000D5668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Cs/>
              </w:rPr>
            </w:pPr>
            <w:r w:rsidRPr="00952E1B">
              <w:rPr>
                <w:rFonts w:ascii="Arial" w:hAnsi="Arial" w:cs="Arial"/>
                <w:bCs/>
              </w:rPr>
              <w:t>522,500</w:t>
            </w:r>
          </w:p>
        </w:tc>
      </w:tr>
      <w:tr w:rsidR="00D862C2" w:rsidRPr="00952E1B" w:rsidTr="00FD553F">
        <w:trPr>
          <w:trHeight w:val="300"/>
        </w:trPr>
        <w:tc>
          <w:tcPr>
            <w:tcW w:w="2547" w:type="dxa"/>
            <w:gridSpan w:val="3"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  <w:gridSpan w:val="3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288" w:type="dxa"/>
            <w:noWrap/>
            <w:hideMark/>
          </w:tcPr>
          <w:p w:rsidR="00D862C2" w:rsidRPr="00952E1B" w:rsidRDefault="00D862C2" w:rsidP="0066595E">
            <w:pPr>
              <w:tabs>
                <w:tab w:val="left" w:pos="540"/>
                <w:tab w:val="left" w:pos="709"/>
              </w:tabs>
              <w:rPr>
                <w:rFonts w:ascii="Arial" w:hAnsi="Arial" w:cs="Arial"/>
                <w:b/>
                <w:bCs/>
              </w:rPr>
            </w:pPr>
            <w:r w:rsidRPr="00952E1B">
              <w:rPr>
                <w:rFonts w:ascii="Arial" w:hAnsi="Arial" w:cs="Arial"/>
                <w:b/>
                <w:bCs/>
              </w:rPr>
              <w:t>4,535,815</w:t>
            </w:r>
          </w:p>
        </w:tc>
      </w:tr>
    </w:tbl>
    <w:p w:rsidR="00921143" w:rsidRPr="007D34F4" w:rsidRDefault="00921143" w:rsidP="00361A62">
      <w:pPr>
        <w:tabs>
          <w:tab w:val="left" w:pos="540"/>
          <w:tab w:val="left" w:pos="709"/>
        </w:tabs>
        <w:rPr>
          <w:rFonts w:ascii="Arial" w:hAnsi="Arial" w:cs="Arial"/>
          <w:bCs/>
          <w:sz w:val="14"/>
          <w:szCs w:val="14"/>
        </w:rPr>
      </w:pPr>
    </w:p>
    <w:p w:rsidR="00361A62" w:rsidRDefault="00D76544" w:rsidP="0066595E">
      <w:pPr>
        <w:tabs>
          <w:tab w:val="left" w:pos="540"/>
          <w:tab w:val="left" w:pos="709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952E1B">
        <w:rPr>
          <w:rFonts w:ascii="Arial" w:hAnsi="Arial" w:cs="Arial"/>
          <w:bCs/>
          <w:sz w:val="22"/>
          <w:szCs w:val="22"/>
        </w:rPr>
        <w:t>b)</w:t>
      </w:r>
      <w:r w:rsidR="00921143" w:rsidRPr="00952E1B">
        <w:rPr>
          <w:rFonts w:ascii="Arial" w:hAnsi="Arial" w:cs="Arial"/>
          <w:bCs/>
          <w:sz w:val="22"/>
          <w:szCs w:val="22"/>
        </w:rPr>
        <w:t xml:space="preserve"> </w:t>
      </w:r>
      <w:r w:rsidR="00216A3A">
        <w:rPr>
          <w:rFonts w:ascii="Arial" w:hAnsi="Arial" w:cs="Arial"/>
          <w:bCs/>
          <w:sz w:val="22"/>
          <w:szCs w:val="22"/>
        </w:rPr>
        <w:t xml:space="preserve">Municipalities </w:t>
      </w:r>
      <w:r w:rsidR="00687354">
        <w:rPr>
          <w:rFonts w:ascii="Arial" w:hAnsi="Arial" w:cs="Arial"/>
          <w:bCs/>
          <w:sz w:val="22"/>
          <w:szCs w:val="22"/>
        </w:rPr>
        <w:t xml:space="preserve">are </w:t>
      </w:r>
      <w:r w:rsidR="00B47716">
        <w:rPr>
          <w:rFonts w:ascii="Arial" w:hAnsi="Arial" w:cs="Arial"/>
          <w:bCs/>
          <w:sz w:val="22"/>
          <w:szCs w:val="22"/>
        </w:rPr>
        <w:t xml:space="preserve">responsible </w:t>
      </w:r>
      <w:r w:rsidR="00B47716" w:rsidRPr="00952E1B">
        <w:rPr>
          <w:rFonts w:ascii="Arial" w:hAnsi="Arial" w:cs="Arial"/>
          <w:bCs/>
          <w:sz w:val="22"/>
          <w:szCs w:val="22"/>
        </w:rPr>
        <w:t>for</w:t>
      </w:r>
      <w:r w:rsidR="00ED3122" w:rsidRPr="00952E1B">
        <w:rPr>
          <w:rFonts w:ascii="Arial" w:hAnsi="Arial" w:cs="Arial"/>
          <w:bCs/>
          <w:sz w:val="22"/>
          <w:szCs w:val="22"/>
        </w:rPr>
        <w:t xml:space="preserve"> </w:t>
      </w:r>
      <w:r w:rsidR="007D34F4" w:rsidRPr="00952E1B">
        <w:rPr>
          <w:rFonts w:ascii="Arial" w:hAnsi="Arial" w:cs="Arial"/>
          <w:bCs/>
          <w:sz w:val="22"/>
          <w:szCs w:val="22"/>
        </w:rPr>
        <w:t>acting</w:t>
      </w:r>
      <w:r w:rsidR="00ED3122" w:rsidRPr="00952E1B">
        <w:rPr>
          <w:rFonts w:ascii="Arial" w:hAnsi="Arial" w:cs="Arial"/>
          <w:bCs/>
          <w:sz w:val="22"/>
          <w:szCs w:val="22"/>
        </w:rPr>
        <w:t xml:space="preserve"> against the</w:t>
      </w:r>
      <w:r w:rsidR="00216A3A">
        <w:rPr>
          <w:rFonts w:ascii="Arial" w:hAnsi="Arial" w:cs="Arial"/>
          <w:bCs/>
          <w:sz w:val="22"/>
          <w:szCs w:val="22"/>
        </w:rPr>
        <w:t>ir</w:t>
      </w:r>
      <w:r w:rsidR="00ED3122" w:rsidRPr="00952E1B">
        <w:rPr>
          <w:rFonts w:ascii="Arial" w:hAnsi="Arial" w:cs="Arial"/>
          <w:bCs/>
          <w:sz w:val="22"/>
          <w:szCs w:val="22"/>
        </w:rPr>
        <w:t xml:space="preserve"> personnel</w:t>
      </w:r>
      <w:r w:rsidR="00B47716">
        <w:rPr>
          <w:rFonts w:ascii="Arial" w:hAnsi="Arial" w:cs="Arial"/>
          <w:bCs/>
          <w:sz w:val="22"/>
          <w:szCs w:val="22"/>
        </w:rPr>
        <w:t xml:space="preserve">. </w:t>
      </w:r>
      <w:r w:rsidR="00ED3122" w:rsidRPr="00952E1B">
        <w:rPr>
          <w:rFonts w:ascii="Arial" w:hAnsi="Arial" w:cs="Arial"/>
          <w:bCs/>
          <w:sz w:val="22"/>
          <w:szCs w:val="22"/>
        </w:rPr>
        <w:t>The department has put meas</w:t>
      </w:r>
      <w:r w:rsidR="00590BDD" w:rsidRPr="00952E1B">
        <w:rPr>
          <w:rFonts w:ascii="Arial" w:hAnsi="Arial" w:cs="Arial"/>
          <w:bCs/>
          <w:sz w:val="22"/>
          <w:szCs w:val="22"/>
        </w:rPr>
        <w:t>ures in place to ensure that</w:t>
      </w:r>
      <w:r w:rsidR="00E91FEE">
        <w:rPr>
          <w:rFonts w:ascii="Arial" w:hAnsi="Arial" w:cs="Arial"/>
          <w:bCs/>
          <w:sz w:val="22"/>
          <w:szCs w:val="22"/>
        </w:rPr>
        <w:t xml:space="preserve"> </w:t>
      </w:r>
      <w:r w:rsidR="00590BDD" w:rsidRPr="00952E1B">
        <w:rPr>
          <w:rFonts w:ascii="Arial" w:hAnsi="Arial" w:cs="Arial"/>
          <w:bCs/>
          <w:sz w:val="22"/>
          <w:szCs w:val="22"/>
        </w:rPr>
        <w:t>interventions are implemented effectively and efficiently. Some of the Water</w:t>
      </w:r>
      <w:r w:rsidR="00FF6D3E">
        <w:rPr>
          <w:rFonts w:ascii="Arial" w:hAnsi="Arial" w:cs="Arial"/>
          <w:bCs/>
          <w:sz w:val="22"/>
          <w:szCs w:val="22"/>
        </w:rPr>
        <w:t xml:space="preserve"> B</w:t>
      </w:r>
      <w:r w:rsidR="00590BDD" w:rsidRPr="00952E1B">
        <w:rPr>
          <w:rFonts w:ascii="Arial" w:hAnsi="Arial" w:cs="Arial"/>
          <w:bCs/>
          <w:sz w:val="22"/>
          <w:szCs w:val="22"/>
        </w:rPr>
        <w:t>oards such as Umgeni water and Lepelle Northern Water have been appointed to ensure that interventions are implemented</w:t>
      </w:r>
      <w:r w:rsidR="00B47716">
        <w:rPr>
          <w:rFonts w:ascii="Arial" w:hAnsi="Arial" w:cs="Arial"/>
          <w:bCs/>
          <w:sz w:val="22"/>
          <w:szCs w:val="22"/>
        </w:rPr>
        <w:t xml:space="preserve"> in accordance with intended outcomes.</w:t>
      </w:r>
      <w:r w:rsidR="00590BDD" w:rsidRPr="00952E1B">
        <w:rPr>
          <w:rFonts w:ascii="Arial" w:hAnsi="Arial" w:cs="Arial"/>
          <w:bCs/>
          <w:sz w:val="22"/>
          <w:szCs w:val="22"/>
        </w:rPr>
        <w:t xml:space="preserve"> The department is continuously monitoring the progress of the implementation and the impact thereof.</w:t>
      </w:r>
      <w:r w:rsidR="00ED3122" w:rsidRPr="00952E1B">
        <w:rPr>
          <w:rFonts w:ascii="Arial" w:hAnsi="Arial" w:cs="Arial"/>
          <w:bCs/>
          <w:sz w:val="22"/>
          <w:szCs w:val="22"/>
        </w:rPr>
        <w:t xml:space="preserve"> </w:t>
      </w:r>
    </w:p>
    <w:p w:rsidR="00B42D2F" w:rsidRDefault="00B42D2F" w:rsidP="0066595E">
      <w:pPr>
        <w:tabs>
          <w:tab w:val="left" w:pos="540"/>
          <w:tab w:val="left" w:pos="709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</w:p>
    <w:p w:rsidR="00610271" w:rsidRDefault="00B42D2F" w:rsidP="00B42D2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  <w:lang w:val="af-ZA"/>
        </w:rPr>
      </w:pPr>
      <w:r>
        <w:rPr>
          <w:rFonts w:ascii="Arial" w:hAnsi="Arial" w:cs="Arial"/>
          <w:bCs/>
          <w:sz w:val="22"/>
          <w:szCs w:val="22"/>
        </w:rPr>
        <w:t>Furthermore,</w:t>
      </w:r>
      <w:r w:rsidR="00FB2304" w:rsidRPr="00FB2304">
        <w:rPr>
          <w:rFonts w:ascii="Arial" w:hAnsi="Arial" w:cs="Arial"/>
          <w:bCs/>
          <w:sz w:val="22"/>
          <w:szCs w:val="22"/>
        </w:rPr>
        <w:t xml:space="preserve"> the Department ensures the protection of water resources by serving </w:t>
      </w:r>
      <w:r w:rsidR="00BC0D94">
        <w:rPr>
          <w:rFonts w:ascii="Arial" w:hAnsi="Arial" w:cs="Arial"/>
          <w:bCs/>
          <w:sz w:val="22"/>
          <w:szCs w:val="22"/>
        </w:rPr>
        <w:t xml:space="preserve">suspected transgressors </w:t>
      </w:r>
      <w:r w:rsidR="00B260C4">
        <w:rPr>
          <w:rFonts w:ascii="Arial" w:hAnsi="Arial" w:cs="Arial"/>
          <w:bCs/>
          <w:sz w:val="22"/>
          <w:szCs w:val="22"/>
        </w:rPr>
        <w:t xml:space="preserve">or municipalities </w:t>
      </w:r>
      <w:r w:rsidR="009A1531">
        <w:rPr>
          <w:rFonts w:ascii="Arial" w:hAnsi="Arial" w:cs="Arial"/>
          <w:bCs/>
          <w:sz w:val="22"/>
          <w:szCs w:val="22"/>
        </w:rPr>
        <w:t xml:space="preserve">with </w:t>
      </w:r>
      <w:r w:rsidR="00FB2304" w:rsidRPr="00FB2304">
        <w:rPr>
          <w:rFonts w:ascii="Arial" w:hAnsi="Arial" w:cs="Arial"/>
          <w:bCs/>
          <w:sz w:val="22"/>
          <w:szCs w:val="22"/>
        </w:rPr>
        <w:t>Notices and Directives in accordance with the provisions of the National Water Act (Act 36 of 1998) (NWA). This is to compel responsible municipalities to take rectification measures on non-compliance cases identified. These Notices and Directives instruct the identified transgressors to make representations, which may take the form of action plans in other instances.</w:t>
      </w:r>
      <w:r w:rsidR="00511D13">
        <w:rPr>
          <w:rFonts w:ascii="Arial" w:hAnsi="Arial" w:cs="Arial"/>
          <w:bCs/>
          <w:sz w:val="22"/>
          <w:szCs w:val="22"/>
        </w:rPr>
        <w:t xml:space="preserve"> </w:t>
      </w:r>
      <w:r w:rsidR="00FB2304" w:rsidRPr="00FB2304">
        <w:rPr>
          <w:rFonts w:ascii="Arial" w:hAnsi="Arial" w:cs="Arial"/>
          <w:bCs/>
          <w:sz w:val="22"/>
          <w:szCs w:val="22"/>
        </w:rPr>
        <w:t xml:space="preserve">Subsequently, the Department </w:t>
      </w:r>
      <w:r w:rsidR="00941D68">
        <w:rPr>
          <w:rFonts w:ascii="Arial" w:hAnsi="Arial" w:cs="Arial"/>
          <w:bCs/>
          <w:sz w:val="22"/>
          <w:szCs w:val="22"/>
        </w:rPr>
        <w:t xml:space="preserve">assess the representations </w:t>
      </w:r>
      <w:r w:rsidR="00517477">
        <w:rPr>
          <w:rFonts w:ascii="Arial" w:hAnsi="Arial" w:cs="Arial"/>
          <w:bCs/>
          <w:sz w:val="22"/>
          <w:szCs w:val="22"/>
        </w:rPr>
        <w:t xml:space="preserve">submitted </w:t>
      </w:r>
      <w:r w:rsidR="004E3D4E">
        <w:rPr>
          <w:rFonts w:ascii="Arial" w:hAnsi="Arial" w:cs="Arial"/>
          <w:bCs/>
          <w:sz w:val="22"/>
          <w:szCs w:val="22"/>
        </w:rPr>
        <w:t xml:space="preserve">and advise on the implementation thereof. The </w:t>
      </w:r>
      <w:r w:rsidR="0027032D">
        <w:rPr>
          <w:rFonts w:ascii="Arial" w:hAnsi="Arial" w:cs="Arial"/>
          <w:bCs/>
          <w:sz w:val="22"/>
          <w:szCs w:val="22"/>
        </w:rPr>
        <w:t xml:space="preserve">Department then </w:t>
      </w:r>
      <w:r w:rsidR="00F25F5F">
        <w:rPr>
          <w:rFonts w:ascii="Arial" w:hAnsi="Arial" w:cs="Arial"/>
          <w:bCs/>
          <w:sz w:val="22"/>
          <w:szCs w:val="22"/>
        </w:rPr>
        <w:t>monitors</w:t>
      </w:r>
      <w:r w:rsidR="00FB2304" w:rsidRPr="00FB2304">
        <w:rPr>
          <w:rFonts w:ascii="Arial" w:hAnsi="Arial" w:cs="Arial"/>
          <w:bCs/>
          <w:sz w:val="22"/>
          <w:szCs w:val="22"/>
        </w:rPr>
        <w:t xml:space="preserve"> implementation of the action plans </w:t>
      </w:r>
      <w:r w:rsidR="00045D00">
        <w:rPr>
          <w:rFonts w:ascii="Arial" w:hAnsi="Arial" w:cs="Arial"/>
          <w:bCs/>
          <w:sz w:val="22"/>
          <w:szCs w:val="22"/>
        </w:rPr>
        <w:t xml:space="preserve">and ensure </w:t>
      </w:r>
      <w:r w:rsidR="004544AC">
        <w:rPr>
          <w:rFonts w:ascii="Arial" w:hAnsi="Arial" w:cs="Arial"/>
          <w:bCs/>
          <w:sz w:val="22"/>
          <w:szCs w:val="22"/>
        </w:rPr>
        <w:t>adherence to the</w:t>
      </w:r>
      <w:r w:rsidR="00FB2304" w:rsidRPr="00FB2304">
        <w:rPr>
          <w:rFonts w:ascii="Arial" w:hAnsi="Arial" w:cs="Arial"/>
          <w:bCs/>
          <w:sz w:val="22"/>
          <w:szCs w:val="22"/>
        </w:rPr>
        <w:t xml:space="preserve"> timeframes </w:t>
      </w:r>
      <w:r w:rsidR="00295FA0">
        <w:rPr>
          <w:rFonts w:ascii="Arial" w:hAnsi="Arial" w:cs="Arial"/>
          <w:bCs/>
          <w:sz w:val="22"/>
          <w:szCs w:val="22"/>
        </w:rPr>
        <w:t xml:space="preserve">committed in order </w:t>
      </w:r>
      <w:r w:rsidR="00FB2304" w:rsidRPr="00FB2304">
        <w:rPr>
          <w:rFonts w:ascii="Arial" w:hAnsi="Arial" w:cs="Arial"/>
          <w:bCs/>
          <w:sz w:val="22"/>
          <w:szCs w:val="22"/>
        </w:rPr>
        <w:t>to control the causes of pollution and remedy effects</w:t>
      </w:r>
      <w:r w:rsidR="001A0287">
        <w:rPr>
          <w:rFonts w:ascii="Arial" w:hAnsi="Arial" w:cs="Arial"/>
          <w:bCs/>
          <w:sz w:val="22"/>
          <w:szCs w:val="22"/>
        </w:rPr>
        <w:t xml:space="preserve"> there</w:t>
      </w:r>
      <w:r w:rsidR="008D1E03">
        <w:rPr>
          <w:rFonts w:ascii="Arial" w:hAnsi="Arial" w:cs="Arial"/>
          <w:bCs/>
          <w:sz w:val="22"/>
          <w:szCs w:val="22"/>
        </w:rPr>
        <w:t>of</w:t>
      </w:r>
      <w:r w:rsidR="00FB2304" w:rsidRPr="00FB2304">
        <w:rPr>
          <w:rFonts w:ascii="Arial" w:hAnsi="Arial" w:cs="Arial"/>
          <w:bCs/>
          <w:sz w:val="22"/>
          <w:szCs w:val="22"/>
        </w:rPr>
        <w:t>.</w:t>
      </w:r>
    </w:p>
    <w:p w:rsidR="00610271" w:rsidRDefault="00665FED" w:rsidP="00B42D2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665FED">
        <w:rPr>
          <w:rFonts w:ascii="Arial" w:hAnsi="Arial" w:cs="Arial"/>
          <w:bCs/>
          <w:sz w:val="22"/>
          <w:szCs w:val="22"/>
        </w:rPr>
        <w:t xml:space="preserve">Lastly, the Department may institute criminal charges aimed at holding a municipality liable for offenses stipulated under Section 151 of the NWA, whereby fines or imprisonment may be imposed against an offender. </w:t>
      </w:r>
      <w:r w:rsidR="000A66CF">
        <w:rPr>
          <w:rFonts w:ascii="Arial" w:hAnsi="Arial" w:cs="Arial"/>
          <w:bCs/>
          <w:sz w:val="22"/>
          <w:szCs w:val="22"/>
        </w:rPr>
        <w:t>T</w:t>
      </w:r>
      <w:r w:rsidRPr="00665FED">
        <w:rPr>
          <w:rFonts w:ascii="Arial" w:hAnsi="Arial" w:cs="Arial"/>
          <w:bCs/>
          <w:sz w:val="22"/>
          <w:szCs w:val="22"/>
        </w:rPr>
        <w:t xml:space="preserve">he Department may </w:t>
      </w:r>
      <w:r w:rsidR="000A66CF">
        <w:rPr>
          <w:rFonts w:ascii="Arial" w:hAnsi="Arial" w:cs="Arial"/>
          <w:bCs/>
          <w:sz w:val="22"/>
          <w:szCs w:val="22"/>
        </w:rPr>
        <w:t xml:space="preserve">also </w:t>
      </w:r>
      <w:r w:rsidRPr="00665FED">
        <w:rPr>
          <w:rFonts w:ascii="Arial" w:hAnsi="Arial" w:cs="Arial"/>
          <w:bCs/>
          <w:sz w:val="22"/>
          <w:szCs w:val="22"/>
        </w:rPr>
        <w:t>institute civil action by applying for a court interdict against a municipality. The court may then order the municipality to take remedial action through a Court Order.</w:t>
      </w:r>
    </w:p>
    <w:p w:rsidR="00665FED" w:rsidRDefault="00665FED" w:rsidP="00B42D2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  <w:lang w:val="af-ZA"/>
        </w:rPr>
      </w:pPr>
    </w:p>
    <w:p w:rsidR="00496DAA" w:rsidRDefault="00610271" w:rsidP="00B42D2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  <w:lang w:val="af-ZA"/>
        </w:rPr>
      </w:pPr>
      <w:r>
        <w:rPr>
          <w:rFonts w:ascii="Arial" w:hAnsi="Arial" w:cs="Arial"/>
          <w:bCs/>
          <w:sz w:val="22"/>
          <w:szCs w:val="22"/>
          <w:lang w:val="af-ZA"/>
        </w:rPr>
        <w:t>The table below depitcs administrative</w:t>
      </w:r>
      <w:r w:rsidR="0094646B">
        <w:rPr>
          <w:rFonts w:ascii="Arial" w:hAnsi="Arial" w:cs="Arial"/>
          <w:bCs/>
          <w:sz w:val="22"/>
          <w:szCs w:val="22"/>
          <w:lang w:val="af-ZA"/>
        </w:rPr>
        <w:t xml:space="preserve">, criminal and civil actions taken </w:t>
      </w:r>
      <w:r w:rsidR="008646EE">
        <w:rPr>
          <w:rFonts w:ascii="Arial" w:hAnsi="Arial" w:cs="Arial"/>
          <w:bCs/>
          <w:sz w:val="22"/>
          <w:szCs w:val="22"/>
          <w:lang w:val="af-ZA"/>
        </w:rPr>
        <w:t xml:space="preserve">to protect water resources </w:t>
      </w:r>
      <w:r w:rsidR="0094646B">
        <w:rPr>
          <w:rFonts w:ascii="Arial" w:hAnsi="Arial" w:cs="Arial"/>
          <w:bCs/>
          <w:sz w:val="22"/>
          <w:szCs w:val="22"/>
          <w:lang w:val="af-ZA"/>
        </w:rPr>
        <w:t>against</w:t>
      </w:r>
      <w:r w:rsidR="008646EE">
        <w:rPr>
          <w:rFonts w:ascii="Arial" w:hAnsi="Arial" w:cs="Arial"/>
          <w:bCs/>
          <w:sz w:val="22"/>
          <w:szCs w:val="22"/>
          <w:lang w:val="af-ZA"/>
        </w:rPr>
        <w:t xml:space="preserve"> </w:t>
      </w:r>
      <w:r w:rsidR="0094646B">
        <w:rPr>
          <w:rFonts w:ascii="Arial" w:hAnsi="Arial" w:cs="Arial"/>
          <w:bCs/>
          <w:sz w:val="22"/>
          <w:szCs w:val="22"/>
          <w:lang w:val="af-ZA"/>
        </w:rPr>
        <w:t xml:space="preserve">municipalities found to have contravened </w:t>
      </w:r>
      <w:r w:rsidR="00926DEB">
        <w:rPr>
          <w:rFonts w:ascii="Arial" w:hAnsi="Arial" w:cs="Arial"/>
          <w:bCs/>
          <w:sz w:val="22"/>
          <w:szCs w:val="22"/>
          <w:lang w:val="af-ZA"/>
        </w:rPr>
        <w:t xml:space="preserve">the </w:t>
      </w:r>
      <w:r w:rsidR="00496DAA">
        <w:rPr>
          <w:rFonts w:ascii="Arial" w:hAnsi="Arial" w:cs="Arial"/>
          <w:bCs/>
          <w:sz w:val="22"/>
          <w:szCs w:val="22"/>
          <w:lang w:val="af-ZA"/>
        </w:rPr>
        <w:t>provisions of the National Water Act.</w:t>
      </w:r>
    </w:p>
    <w:p w:rsidR="00496DAA" w:rsidRDefault="00496DAA" w:rsidP="00B42D2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  <w:lang w:val="af-ZA"/>
        </w:rPr>
      </w:pPr>
    </w:p>
    <w:p w:rsidR="00B42D2F" w:rsidRPr="00952E1B" w:rsidRDefault="00B42D2F" w:rsidP="0066595E">
      <w:pPr>
        <w:tabs>
          <w:tab w:val="left" w:pos="540"/>
          <w:tab w:val="left" w:pos="709"/>
        </w:tabs>
        <w:ind w:hanging="284"/>
        <w:jc w:val="both"/>
        <w:rPr>
          <w:rFonts w:ascii="Arial" w:hAnsi="Arial" w:cs="Arial"/>
          <w:bCs/>
          <w:sz w:val="22"/>
          <w:szCs w:val="22"/>
        </w:rPr>
      </w:pPr>
    </w:p>
    <w:p w:rsidR="00F972E9" w:rsidRDefault="00F972E9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</w:p>
    <w:p w:rsidR="00361A62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F66945" w:rsidRPr="00814008" w:rsidRDefault="00F66945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0D5668">
      <w:footerReference w:type="default" r:id="rId9"/>
      <w:pgSz w:w="12240" w:h="15840"/>
      <w:pgMar w:top="1440" w:right="1037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9A" w:rsidRDefault="00470C9A" w:rsidP="00B425C7">
      <w:r>
        <w:separator/>
      </w:r>
    </w:p>
  </w:endnote>
  <w:endnote w:type="continuationSeparator" w:id="0">
    <w:p w:rsidR="00470C9A" w:rsidRDefault="00470C9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E92A09">
      <w:rPr>
        <w:rFonts w:ascii="Arial" w:hAnsi="Arial" w:cs="Arial"/>
        <w:sz w:val="16"/>
        <w:szCs w:val="16"/>
      </w:rPr>
      <w:t>554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5575C7">
      <w:rPr>
        <w:rFonts w:ascii="Arial" w:hAnsi="Arial" w:cs="Arial"/>
        <w:sz w:val="16"/>
        <w:szCs w:val="16"/>
      </w:rPr>
      <w:t>W</w:t>
    </w:r>
    <w:r w:rsidR="00843A93">
      <w:rPr>
        <w:rFonts w:ascii="Arial" w:hAnsi="Arial" w:cs="Arial"/>
        <w:sz w:val="16"/>
        <w:szCs w:val="16"/>
      </w:rPr>
      <w:t>60</w:t>
    </w:r>
    <w:r w:rsidR="004F06D9">
      <w:rPr>
        <w:rFonts w:ascii="Arial" w:hAnsi="Arial" w:cs="Arial"/>
        <w:sz w:val="16"/>
        <w:szCs w:val="16"/>
      </w:rPr>
      <w:t>7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9A" w:rsidRDefault="00470C9A" w:rsidP="00B425C7">
      <w:r>
        <w:separator/>
      </w:r>
    </w:p>
  </w:footnote>
  <w:footnote w:type="continuationSeparator" w:id="0">
    <w:p w:rsidR="00470C9A" w:rsidRDefault="00470C9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C20EA0"/>
    <w:multiLevelType w:val="hybridMultilevel"/>
    <w:tmpl w:val="77240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37AFE"/>
    <w:rsid w:val="0004074C"/>
    <w:rsid w:val="000446F4"/>
    <w:rsid w:val="00045D00"/>
    <w:rsid w:val="00051A4D"/>
    <w:rsid w:val="00074524"/>
    <w:rsid w:val="000831BB"/>
    <w:rsid w:val="000A66CF"/>
    <w:rsid w:val="000C5E0E"/>
    <w:rsid w:val="000D5668"/>
    <w:rsid w:val="000E6B42"/>
    <w:rsid w:val="001001A2"/>
    <w:rsid w:val="00111BDC"/>
    <w:rsid w:val="00122733"/>
    <w:rsid w:val="00130D2F"/>
    <w:rsid w:val="001502EB"/>
    <w:rsid w:val="00157F05"/>
    <w:rsid w:val="001812CC"/>
    <w:rsid w:val="00181796"/>
    <w:rsid w:val="001823A8"/>
    <w:rsid w:val="00183C80"/>
    <w:rsid w:val="001A0287"/>
    <w:rsid w:val="001A40B7"/>
    <w:rsid w:val="001B35A3"/>
    <w:rsid w:val="001B7A43"/>
    <w:rsid w:val="001D558B"/>
    <w:rsid w:val="001E51B8"/>
    <w:rsid w:val="001F5603"/>
    <w:rsid w:val="001F5C4A"/>
    <w:rsid w:val="00214BAB"/>
    <w:rsid w:val="002150F3"/>
    <w:rsid w:val="00216A3A"/>
    <w:rsid w:val="00220C7A"/>
    <w:rsid w:val="00230C75"/>
    <w:rsid w:val="002411EA"/>
    <w:rsid w:val="0025254A"/>
    <w:rsid w:val="00252C1E"/>
    <w:rsid w:val="002632E2"/>
    <w:rsid w:val="0027032D"/>
    <w:rsid w:val="002774CC"/>
    <w:rsid w:val="00295FA0"/>
    <w:rsid w:val="002A33D7"/>
    <w:rsid w:val="002A49D6"/>
    <w:rsid w:val="002A5A68"/>
    <w:rsid w:val="002E0E61"/>
    <w:rsid w:val="002E28C0"/>
    <w:rsid w:val="002E6E62"/>
    <w:rsid w:val="002E7AF4"/>
    <w:rsid w:val="002F5876"/>
    <w:rsid w:val="003076B5"/>
    <w:rsid w:val="00310B34"/>
    <w:rsid w:val="00320428"/>
    <w:rsid w:val="00321013"/>
    <w:rsid w:val="00331137"/>
    <w:rsid w:val="00336352"/>
    <w:rsid w:val="00361A62"/>
    <w:rsid w:val="00364F22"/>
    <w:rsid w:val="00380022"/>
    <w:rsid w:val="003810FA"/>
    <w:rsid w:val="00396F00"/>
    <w:rsid w:val="003A2BBE"/>
    <w:rsid w:val="003A6E94"/>
    <w:rsid w:val="003B4A32"/>
    <w:rsid w:val="003B50F1"/>
    <w:rsid w:val="003C0532"/>
    <w:rsid w:val="003C072E"/>
    <w:rsid w:val="003C78B7"/>
    <w:rsid w:val="003D0A7E"/>
    <w:rsid w:val="003D15D2"/>
    <w:rsid w:val="003D5644"/>
    <w:rsid w:val="004100A0"/>
    <w:rsid w:val="00426F76"/>
    <w:rsid w:val="00450D76"/>
    <w:rsid w:val="00452B74"/>
    <w:rsid w:val="004544AC"/>
    <w:rsid w:val="00463242"/>
    <w:rsid w:val="00466EAD"/>
    <w:rsid w:val="00470C9A"/>
    <w:rsid w:val="00474C67"/>
    <w:rsid w:val="00481D62"/>
    <w:rsid w:val="00485839"/>
    <w:rsid w:val="00496665"/>
    <w:rsid w:val="00496DAA"/>
    <w:rsid w:val="004A79D7"/>
    <w:rsid w:val="004D09BB"/>
    <w:rsid w:val="004D72DB"/>
    <w:rsid w:val="004E3D4E"/>
    <w:rsid w:val="004F06D9"/>
    <w:rsid w:val="004F49A4"/>
    <w:rsid w:val="0051142D"/>
    <w:rsid w:val="00511D13"/>
    <w:rsid w:val="00516D24"/>
    <w:rsid w:val="00517477"/>
    <w:rsid w:val="00521AE7"/>
    <w:rsid w:val="005233A0"/>
    <w:rsid w:val="005234B1"/>
    <w:rsid w:val="005256FF"/>
    <w:rsid w:val="00526D9A"/>
    <w:rsid w:val="005372AE"/>
    <w:rsid w:val="00543F1D"/>
    <w:rsid w:val="005575C7"/>
    <w:rsid w:val="0056431D"/>
    <w:rsid w:val="00572F73"/>
    <w:rsid w:val="00575610"/>
    <w:rsid w:val="00577AE0"/>
    <w:rsid w:val="00577F75"/>
    <w:rsid w:val="00581659"/>
    <w:rsid w:val="00582455"/>
    <w:rsid w:val="00590BDD"/>
    <w:rsid w:val="005A69D9"/>
    <w:rsid w:val="005B0E1C"/>
    <w:rsid w:val="005B2BBC"/>
    <w:rsid w:val="005C36E2"/>
    <w:rsid w:val="005D11AA"/>
    <w:rsid w:val="005D2DE2"/>
    <w:rsid w:val="005D5C56"/>
    <w:rsid w:val="005E56E4"/>
    <w:rsid w:val="005F0147"/>
    <w:rsid w:val="00602DEC"/>
    <w:rsid w:val="006039D7"/>
    <w:rsid w:val="00610271"/>
    <w:rsid w:val="00616F5C"/>
    <w:rsid w:val="00620D7D"/>
    <w:rsid w:val="0062369C"/>
    <w:rsid w:val="00637DE0"/>
    <w:rsid w:val="0064231A"/>
    <w:rsid w:val="00654995"/>
    <w:rsid w:val="00655ACE"/>
    <w:rsid w:val="00656EA1"/>
    <w:rsid w:val="00663F2F"/>
    <w:rsid w:val="0066595E"/>
    <w:rsid w:val="00665FED"/>
    <w:rsid w:val="00677266"/>
    <w:rsid w:val="00687354"/>
    <w:rsid w:val="006930CF"/>
    <w:rsid w:val="00694823"/>
    <w:rsid w:val="006B2FC1"/>
    <w:rsid w:val="006C6246"/>
    <w:rsid w:val="006D12FA"/>
    <w:rsid w:val="006D2BE4"/>
    <w:rsid w:val="006D3E6B"/>
    <w:rsid w:val="006D467A"/>
    <w:rsid w:val="006E5263"/>
    <w:rsid w:val="006E63DA"/>
    <w:rsid w:val="006F172F"/>
    <w:rsid w:val="006F2C6E"/>
    <w:rsid w:val="0070388C"/>
    <w:rsid w:val="0070599A"/>
    <w:rsid w:val="00710550"/>
    <w:rsid w:val="0071106A"/>
    <w:rsid w:val="00714546"/>
    <w:rsid w:val="007245BB"/>
    <w:rsid w:val="00730FF0"/>
    <w:rsid w:val="0073119E"/>
    <w:rsid w:val="00747B01"/>
    <w:rsid w:val="0075396C"/>
    <w:rsid w:val="007542EA"/>
    <w:rsid w:val="007736B5"/>
    <w:rsid w:val="00793FDD"/>
    <w:rsid w:val="00797EDA"/>
    <w:rsid w:val="007B141E"/>
    <w:rsid w:val="007B57F0"/>
    <w:rsid w:val="007B59D9"/>
    <w:rsid w:val="007B5F00"/>
    <w:rsid w:val="007C3899"/>
    <w:rsid w:val="007D25B9"/>
    <w:rsid w:val="007D3043"/>
    <w:rsid w:val="007D34F4"/>
    <w:rsid w:val="007E12DD"/>
    <w:rsid w:val="007E49F2"/>
    <w:rsid w:val="00800190"/>
    <w:rsid w:val="008113F4"/>
    <w:rsid w:val="00814008"/>
    <w:rsid w:val="00816C05"/>
    <w:rsid w:val="008179CA"/>
    <w:rsid w:val="00827C48"/>
    <w:rsid w:val="00831CF8"/>
    <w:rsid w:val="00835C12"/>
    <w:rsid w:val="00836FD3"/>
    <w:rsid w:val="00843A93"/>
    <w:rsid w:val="00853A3E"/>
    <w:rsid w:val="0085743E"/>
    <w:rsid w:val="008646EE"/>
    <w:rsid w:val="00870FDE"/>
    <w:rsid w:val="008732AD"/>
    <w:rsid w:val="008740F6"/>
    <w:rsid w:val="0088182B"/>
    <w:rsid w:val="008B13F5"/>
    <w:rsid w:val="008B5CBC"/>
    <w:rsid w:val="008C5C6B"/>
    <w:rsid w:val="008D06B0"/>
    <w:rsid w:val="008D1E03"/>
    <w:rsid w:val="008D7EBE"/>
    <w:rsid w:val="008E3EF2"/>
    <w:rsid w:val="008F6257"/>
    <w:rsid w:val="009031A0"/>
    <w:rsid w:val="00915152"/>
    <w:rsid w:val="00921143"/>
    <w:rsid w:val="00926DEB"/>
    <w:rsid w:val="00941D68"/>
    <w:rsid w:val="0094646B"/>
    <w:rsid w:val="00952387"/>
    <w:rsid w:val="00952E1B"/>
    <w:rsid w:val="00960C1A"/>
    <w:rsid w:val="00963A60"/>
    <w:rsid w:val="00970119"/>
    <w:rsid w:val="0097260B"/>
    <w:rsid w:val="00983286"/>
    <w:rsid w:val="00990959"/>
    <w:rsid w:val="009A0906"/>
    <w:rsid w:val="009A1531"/>
    <w:rsid w:val="009A1A07"/>
    <w:rsid w:val="009A5088"/>
    <w:rsid w:val="009B2AB0"/>
    <w:rsid w:val="009D11D6"/>
    <w:rsid w:val="009D42F1"/>
    <w:rsid w:val="009E15DB"/>
    <w:rsid w:val="009E358F"/>
    <w:rsid w:val="009F465B"/>
    <w:rsid w:val="00A01F17"/>
    <w:rsid w:val="00A02FCD"/>
    <w:rsid w:val="00A032A2"/>
    <w:rsid w:val="00A03B16"/>
    <w:rsid w:val="00A05A8F"/>
    <w:rsid w:val="00A070C8"/>
    <w:rsid w:val="00A10236"/>
    <w:rsid w:val="00A11395"/>
    <w:rsid w:val="00A12442"/>
    <w:rsid w:val="00A12916"/>
    <w:rsid w:val="00A15780"/>
    <w:rsid w:val="00A2416C"/>
    <w:rsid w:val="00A32C57"/>
    <w:rsid w:val="00A33363"/>
    <w:rsid w:val="00A36581"/>
    <w:rsid w:val="00A3690A"/>
    <w:rsid w:val="00A5476E"/>
    <w:rsid w:val="00A56300"/>
    <w:rsid w:val="00A635BC"/>
    <w:rsid w:val="00A67AC8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260C4"/>
    <w:rsid w:val="00B30B1F"/>
    <w:rsid w:val="00B34BB5"/>
    <w:rsid w:val="00B425C7"/>
    <w:rsid w:val="00B42D2F"/>
    <w:rsid w:val="00B45EDD"/>
    <w:rsid w:val="00B47716"/>
    <w:rsid w:val="00B52304"/>
    <w:rsid w:val="00B54EE8"/>
    <w:rsid w:val="00B61DEA"/>
    <w:rsid w:val="00B7254E"/>
    <w:rsid w:val="00B80014"/>
    <w:rsid w:val="00B811B4"/>
    <w:rsid w:val="00B81F90"/>
    <w:rsid w:val="00B83E00"/>
    <w:rsid w:val="00B84896"/>
    <w:rsid w:val="00B84ACE"/>
    <w:rsid w:val="00B93867"/>
    <w:rsid w:val="00BA3CEF"/>
    <w:rsid w:val="00BA5F38"/>
    <w:rsid w:val="00BC0D94"/>
    <w:rsid w:val="00BC792D"/>
    <w:rsid w:val="00BD1313"/>
    <w:rsid w:val="00BE4F5E"/>
    <w:rsid w:val="00C10852"/>
    <w:rsid w:val="00C36A1F"/>
    <w:rsid w:val="00C45B63"/>
    <w:rsid w:val="00C6195D"/>
    <w:rsid w:val="00C65187"/>
    <w:rsid w:val="00C66E23"/>
    <w:rsid w:val="00C71DBB"/>
    <w:rsid w:val="00C73E91"/>
    <w:rsid w:val="00C84553"/>
    <w:rsid w:val="00C90123"/>
    <w:rsid w:val="00C91683"/>
    <w:rsid w:val="00CB23A0"/>
    <w:rsid w:val="00CB48F6"/>
    <w:rsid w:val="00CC1A4F"/>
    <w:rsid w:val="00CD1540"/>
    <w:rsid w:val="00CD3258"/>
    <w:rsid w:val="00CE3F0C"/>
    <w:rsid w:val="00D014F9"/>
    <w:rsid w:val="00D03FF3"/>
    <w:rsid w:val="00D4312A"/>
    <w:rsid w:val="00D4621C"/>
    <w:rsid w:val="00D54604"/>
    <w:rsid w:val="00D6136B"/>
    <w:rsid w:val="00D7018D"/>
    <w:rsid w:val="00D744A8"/>
    <w:rsid w:val="00D74AAD"/>
    <w:rsid w:val="00D76544"/>
    <w:rsid w:val="00D76864"/>
    <w:rsid w:val="00D772B0"/>
    <w:rsid w:val="00D832BB"/>
    <w:rsid w:val="00D862C2"/>
    <w:rsid w:val="00D86FA6"/>
    <w:rsid w:val="00D9521B"/>
    <w:rsid w:val="00DA0702"/>
    <w:rsid w:val="00DB6146"/>
    <w:rsid w:val="00DC1C19"/>
    <w:rsid w:val="00DC5111"/>
    <w:rsid w:val="00DD76F6"/>
    <w:rsid w:val="00DE17F5"/>
    <w:rsid w:val="00DE5A13"/>
    <w:rsid w:val="00DF4297"/>
    <w:rsid w:val="00DF44C4"/>
    <w:rsid w:val="00DF769D"/>
    <w:rsid w:val="00E07A8E"/>
    <w:rsid w:val="00E134E2"/>
    <w:rsid w:val="00E17245"/>
    <w:rsid w:val="00E22831"/>
    <w:rsid w:val="00E34BD8"/>
    <w:rsid w:val="00E44929"/>
    <w:rsid w:val="00E510DA"/>
    <w:rsid w:val="00E53DD1"/>
    <w:rsid w:val="00E6082E"/>
    <w:rsid w:val="00E67003"/>
    <w:rsid w:val="00E83C4E"/>
    <w:rsid w:val="00E91FEE"/>
    <w:rsid w:val="00E928E5"/>
    <w:rsid w:val="00E92A09"/>
    <w:rsid w:val="00EA562C"/>
    <w:rsid w:val="00EA69C9"/>
    <w:rsid w:val="00EC196D"/>
    <w:rsid w:val="00EC2323"/>
    <w:rsid w:val="00EC4B81"/>
    <w:rsid w:val="00ED3122"/>
    <w:rsid w:val="00EE1640"/>
    <w:rsid w:val="00EE2A70"/>
    <w:rsid w:val="00EE6969"/>
    <w:rsid w:val="00EF020E"/>
    <w:rsid w:val="00F25F5F"/>
    <w:rsid w:val="00F26136"/>
    <w:rsid w:val="00F32449"/>
    <w:rsid w:val="00F40180"/>
    <w:rsid w:val="00F40190"/>
    <w:rsid w:val="00F42569"/>
    <w:rsid w:val="00F445F4"/>
    <w:rsid w:val="00F45143"/>
    <w:rsid w:val="00F66945"/>
    <w:rsid w:val="00F70BD2"/>
    <w:rsid w:val="00F7567C"/>
    <w:rsid w:val="00F76F04"/>
    <w:rsid w:val="00F81B5D"/>
    <w:rsid w:val="00F84E22"/>
    <w:rsid w:val="00F95114"/>
    <w:rsid w:val="00F96274"/>
    <w:rsid w:val="00F972E9"/>
    <w:rsid w:val="00FA4F1A"/>
    <w:rsid w:val="00FB2304"/>
    <w:rsid w:val="00FB4E85"/>
    <w:rsid w:val="00FB72F7"/>
    <w:rsid w:val="00FC4BA6"/>
    <w:rsid w:val="00FC6C8F"/>
    <w:rsid w:val="00FD553F"/>
    <w:rsid w:val="00FD6E52"/>
    <w:rsid w:val="00FE0375"/>
    <w:rsid w:val="00FF113D"/>
    <w:rsid w:val="00FF4343"/>
    <w:rsid w:val="00FF509B"/>
    <w:rsid w:val="00FF6458"/>
    <w:rsid w:val="00FF6D3E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D260-9061-4B70-8C71-2F9432A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2023-03-13T11:40:00Z</cp:lastPrinted>
  <dcterms:created xsi:type="dcterms:W3CDTF">2023-04-04T17:45:00Z</dcterms:created>
  <dcterms:modified xsi:type="dcterms:W3CDTF">2023-04-04T17:45:00Z</dcterms:modified>
</cp:coreProperties>
</file>