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630E06">
        <w:rPr>
          <w:b/>
          <w:bCs/>
          <w:sz w:val="24"/>
          <w:u w:val="single"/>
        </w:rPr>
        <w:t>51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630E06" w:rsidRPr="00630E06" w:rsidRDefault="00630E06" w:rsidP="00720FE0">
      <w:pPr>
        <w:spacing w:before="100" w:beforeAutospacing="1" w:after="100" w:afterAutospacing="1" w:line="240" w:lineRule="auto"/>
        <w:ind w:right="-2"/>
        <w:jc w:val="both"/>
        <w:rPr>
          <w:rFonts w:ascii="Arial" w:hAnsi="Arial" w:cs="Arial"/>
          <w:sz w:val="24"/>
          <w:szCs w:val="24"/>
          <w:u w:val="single"/>
          <w:lang w:val="en-US" w:eastAsia="en-ZA"/>
        </w:rPr>
      </w:pPr>
      <w:r w:rsidRPr="00630E06">
        <w:rPr>
          <w:rFonts w:ascii="Arial" w:hAnsi="Arial" w:cs="Arial"/>
          <w:b/>
          <w:bCs/>
          <w:sz w:val="24"/>
          <w:szCs w:val="24"/>
          <w:u w:val="single"/>
          <w:lang w:val="en-US" w:eastAsia="en-ZA"/>
        </w:rPr>
        <w:t>Mrs M O Clarke (DA) to ask the Minister of Health</w:t>
      </w:r>
      <w:r w:rsidR="002E0202" w:rsidRPr="00630E06">
        <w:rPr>
          <w:rFonts w:ascii="Arial" w:hAnsi="Arial" w:cs="Arial"/>
          <w:b/>
          <w:bCs/>
          <w:sz w:val="24"/>
          <w:szCs w:val="24"/>
          <w:u w:val="single"/>
          <w:lang w:val="en-US" w:eastAsia="en-ZA"/>
        </w:rPr>
        <w:fldChar w:fldCharType="begin"/>
      </w:r>
      <w:r w:rsidRPr="00630E06">
        <w:rPr>
          <w:rFonts w:ascii="Arial" w:hAnsi="Arial" w:cs="Arial"/>
          <w:u w:val="single"/>
        </w:rPr>
        <w:instrText xml:space="preserve"> XE "</w:instrText>
      </w:r>
      <w:r w:rsidRPr="00630E06">
        <w:rPr>
          <w:rFonts w:ascii="Arial" w:hAnsi="Arial" w:cs="Arial"/>
          <w:b/>
          <w:bCs/>
          <w:sz w:val="24"/>
          <w:szCs w:val="24"/>
          <w:u w:val="single"/>
          <w:lang w:val="en-US" w:eastAsia="en-ZA"/>
        </w:rPr>
        <w:instrText>Minister of Health</w:instrText>
      </w:r>
      <w:r w:rsidRPr="00630E06">
        <w:rPr>
          <w:rFonts w:ascii="Arial" w:hAnsi="Arial" w:cs="Arial"/>
          <w:u w:val="single"/>
        </w:rPr>
        <w:instrText xml:space="preserve">" </w:instrText>
      </w:r>
      <w:r w:rsidR="002E0202" w:rsidRPr="00630E06">
        <w:rPr>
          <w:rFonts w:ascii="Arial" w:hAnsi="Arial" w:cs="Arial"/>
          <w:b/>
          <w:bCs/>
          <w:sz w:val="24"/>
          <w:szCs w:val="24"/>
          <w:u w:val="single"/>
          <w:lang w:val="en-US" w:eastAsia="en-ZA"/>
        </w:rPr>
        <w:fldChar w:fldCharType="end"/>
      </w:r>
      <w:r w:rsidRPr="00630E06">
        <w:rPr>
          <w:rFonts w:ascii="Arial" w:hAnsi="Arial" w:cs="Arial"/>
          <w:b/>
          <w:bCs/>
          <w:sz w:val="24"/>
          <w:szCs w:val="24"/>
          <w:u w:val="single"/>
          <w:lang w:val="en-US" w:eastAsia="en-ZA"/>
        </w:rPr>
        <w:t>: [</w:t>
      </w:r>
      <w:r w:rsidRPr="00630E06">
        <w:rPr>
          <w:rFonts w:ascii="Arial" w:hAnsi="Arial" w:cs="Arial"/>
          <w:b/>
          <w:bCs/>
          <w:sz w:val="24"/>
          <w:szCs w:val="24"/>
          <w:u w:val="single"/>
          <w:lang w:val="en-GB" w:eastAsia="en-ZA"/>
        </w:rPr>
        <w:t>103]</w:t>
      </w:r>
      <w:r w:rsidRPr="00630E06">
        <w:rPr>
          <w:rFonts w:ascii="Arial" w:hAnsi="Arial" w:cs="Arial"/>
          <w:b/>
          <w:sz w:val="24"/>
          <w:szCs w:val="24"/>
          <w:u w:val="single"/>
          <w:lang w:eastAsia="en-ZA"/>
        </w:rPr>
        <w:t xml:space="preserve"> [Question submitted for oral reply now placed for written reply because it is in excess of quota (Rule 137(8))]:</w:t>
      </w:r>
    </w:p>
    <w:p w:rsidR="008C527F" w:rsidRPr="0047527C" w:rsidRDefault="00630E06" w:rsidP="00720FE0">
      <w:pPr>
        <w:spacing w:before="240" w:after="0" w:line="240" w:lineRule="auto"/>
        <w:ind w:right="-2"/>
        <w:jc w:val="both"/>
        <w:rPr>
          <w:rFonts w:ascii="Times New Roman" w:hAnsi="Times New Roman" w:cs="Times New Roman"/>
          <w:color w:val="FF0000"/>
          <w:sz w:val="24"/>
          <w:szCs w:val="24"/>
          <w:lang w:val="en-US" w:eastAsia="en-ZA"/>
        </w:rPr>
      </w:pPr>
      <w:r w:rsidRPr="00630E06">
        <w:rPr>
          <w:rFonts w:ascii="Arial" w:hAnsi="Arial" w:cs="Arial"/>
          <w:sz w:val="24"/>
          <w:szCs w:val="24"/>
          <w:lang w:val="en-US" w:eastAsia="en-ZA"/>
        </w:rPr>
        <w:t>Whether he commissioned any studies, investigations and/or evaluations to determine how long it would take to upgrade and/or refurbish the public health sector’s crumbling infrastructure to be ready to implement the National Health Insurance scheme; if not, why not; if so, what are the relevant details of the (a) studies, investigations and evaluations and (b) timelines required to get the crumbling infrastructure ready to implement the National Health Insurance scheme</w:t>
      </w:r>
      <w:r w:rsidR="00720FE0">
        <w:rPr>
          <w:rFonts w:ascii="Arial" w:hAnsi="Arial" w:cs="Arial"/>
          <w:sz w:val="24"/>
          <w:szCs w:val="24"/>
          <w:lang w:val="en-GB" w:eastAsia="en-ZA"/>
        </w:rPr>
        <w:t xml:space="preserve"> </w:t>
      </w:r>
      <w:r w:rsidR="008C527F" w:rsidRPr="0020357C">
        <w:rPr>
          <w:rFonts w:ascii="Arial" w:hAnsi="Arial" w:cs="Arial"/>
          <w:b/>
          <w:bCs/>
          <w:sz w:val="12"/>
          <w:szCs w:val="12"/>
        </w:rPr>
        <w:t>NW</w:t>
      </w:r>
      <w:r>
        <w:rPr>
          <w:rFonts w:ascii="Arial" w:hAnsi="Arial" w:cs="Arial"/>
          <w:b/>
          <w:bCs/>
          <w:sz w:val="12"/>
          <w:szCs w:val="12"/>
        </w:rPr>
        <w:t>604</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F649E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F649EA" w:rsidRDefault="00F649EA" w:rsidP="00F649EA">
      <w:pPr>
        <w:pStyle w:val="ListParagraph"/>
        <w:numPr>
          <w:ilvl w:val="0"/>
          <w:numId w:val="12"/>
        </w:numPr>
        <w:spacing w:after="0" w:line="240" w:lineRule="auto"/>
        <w:ind w:left="709" w:right="380" w:hanging="709"/>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 xml:space="preserve">The National Department of Health has conducted few studies focusing on the condition assessments of the health facilities in line with the requirements of the Government Immovable Asset Management Act. The studies also covered few recommendations. Firstly, the study recommended that a certain portion of the capital budget for be hospitals must be set aside for the routine maintenance. Secondly, the study recommended that a certain portion of the capital budget for the hospitals should be set aside for the urgent redress of the major (and often dangerous) poor conditions of the identified hospitals. Thirdly, the study recommended that a certain portion of the capital budget should be set aside for the new infrastructure for the Primary Health Care; Level 1; Level 2 and Level 3 capacity and infrastructure for specialities. </w:t>
      </w:r>
    </w:p>
    <w:p w:rsidR="00F649EA" w:rsidRDefault="00F649EA" w:rsidP="00F649EA">
      <w:pPr>
        <w:pStyle w:val="ListParagraph"/>
        <w:spacing w:after="0" w:line="240" w:lineRule="auto"/>
        <w:ind w:left="709" w:right="380"/>
        <w:contextualSpacing w:val="0"/>
        <w:jc w:val="both"/>
        <w:rPr>
          <w:rFonts w:ascii="Arial" w:eastAsia="Arial" w:hAnsi="Arial" w:cs="Arial"/>
          <w:bCs/>
          <w:sz w:val="24"/>
          <w:szCs w:val="24"/>
          <w:lang w:eastAsia="en-ZA"/>
        </w:rPr>
      </w:pPr>
    </w:p>
    <w:p w:rsidR="00F649EA" w:rsidRDefault="00F649EA" w:rsidP="00F649EA">
      <w:pPr>
        <w:pStyle w:val="ListParagraph"/>
        <w:numPr>
          <w:ilvl w:val="0"/>
          <w:numId w:val="12"/>
        </w:numPr>
        <w:spacing w:after="0" w:line="240" w:lineRule="auto"/>
        <w:ind w:left="709" w:right="380" w:hanging="709"/>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Based on the recommendations mentioned above, a ten-year infrastructure plan of the health facilities for 2015 – 2025 was developed and signed off at the beginning of 2015 by the National Department of Health. The ten-year infrastructure plan covers the following areas:</w:t>
      </w:r>
    </w:p>
    <w:p w:rsidR="00F649EA" w:rsidRPr="00F649EA" w:rsidRDefault="00F649EA" w:rsidP="00F649EA">
      <w:pPr>
        <w:pStyle w:val="ListParagraph"/>
        <w:rPr>
          <w:rFonts w:ascii="Arial" w:eastAsia="Arial" w:hAnsi="Arial" w:cs="Arial"/>
          <w:bCs/>
          <w:sz w:val="24"/>
          <w:szCs w:val="24"/>
          <w:lang w:eastAsia="en-ZA"/>
        </w:rPr>
      </w:pP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priority sites that requires the access improvement;</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condition of existing infrastructure;</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illustrate relative capital (replacement) value;</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maintenance estimate;</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refurbishment estimate;</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technology value estimate; and</w:t>
      </w:r>
    </w:p>
    <w:p w:rsidR="00F649EA" w:rsidRPr="00F649EA" w:rsidRDefault="00F649EA" w:rsidP="00F649EA">
      <w:pPr>
        <w:pStyle w:val="ListParagraph"/>
        <w:numPr>
          <w:ilvl w:val="0"/>
          <w:numId w:val="13"/>
        </w:numPr>
        <w:spacing w:after="0" w:line="360" w:lineRule="auto"/>
        <w:ind w:right="380"/>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timelines for the maintenance activities and refurbishment work.</w:t>
      </w:r>
    </w:p>
    <w:p w:rsidR="00F649EA" w:rsidRDefault="00F649EA" w:rsidP="00F649EA">
      <w:pPr>
        <w:spacing w:line="240" w:lineRule="auto"/>
        <w:ind w:left="360" w:right="380"/>
        <w:jc w:val="both"/>
        <w:rPr>
          <w:rFonts w:ascii="Arial" w:eastAsia="Arial" w:hAnsi="Arial" w:cs="Arial"/>
          <w:bCs/>
          <w:sz w:val="24"/>
          <w:szCs w:val="24"/>
          <w:lang w:eastAsia="en-ZA"/>
        </w:rPr>
      </w:pPr>
    </w:p>
    <w:p w:rsidR="00F649EA" w:rsidRDefault="00F649EA" w:rsidP="00F649EA">
      <w:pPr>
        <w:spacing w:line="240" w:lineRule="auto"/>
        <w:ind w:left="360" w:right="380"/>
        <w:jc w:val="both"/>
        <w:rPr>
          <w:rFonts w:ascii="Arial" w:eastAsia="Arial" w:hAnsi="Arial" w:cs="Arial"/>
          <w:bCs/>
          <w:sz w:val="24"/>
          <w:szCs w:val="24"/>
          <w:lang w:eastAsia="en-ZA"/>
        </w:rPr>
      </w:pPr>
    </w:p>
    <w:p w:rsidR="00F649EA" w:rsidRPr="00F649EA" w:rsidRDefault="00F649EA" w:rsidP="00F649EA">
      <w:pPr>
        <w:spacing w:line="240" w:lineRule="auto"/>
        <w:ind w:left="720" w:right="380"/>
        <w:jc w:val="both"/>
        <w:rPr>
          <w:rFonts w:ascii="Arial" w:eastAsia="Arial" w:hAnsi="Arial" w:cs="Arial"/>
          <w:bCs/>
          <w:sz w:val="24"/>
          <w:szCs w:val="24"/>
          <w:lang w:eastAsia="en-ZA"/>
        </w:rPr>
      </w:pPr>
      <w:r w:rsidRPr="00F649EA">
        <w:rPr>
          <w:rFonts w:ascii="Arial" w:eastAsia="Arial" w:hAnsi="Arial" w:cs="Arial"/>
          <w:bCs/>
          <w:sz w:val="24"/>
          <w:szCs w:val="24"/>
          <w:lang w:eastAsia="en-ZA"/>
        </w:rPr>
        <w:t>The total budget implication over ten years was estimated to be in the order of R31bn. The breakdown of the recommended projects for hospital bed capacity improvement:</w:t>
      </w:r>
    </w:p>
    <w:p w:rsidR="00F649EA" w:rsidRPr="00F649EA" w:rsidRDefault="00F649EA" w:rsidP="00F649EA">
      <w:pPr>
        <w:pStyle w:val="ListParagraph"/>
        <w:numPr>
          <w:ilvl w:val="0"/>
          <w:numId w:val="14"/>
        </w:numPr>
        <w:spacing w:after="120" w:line="240" w:lineRule="auto"/>
        <w:ind w:left="1276" w:right="380" w:hanging="556"/>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Build Value R23,86bn</w:t>
      </w:r>
    </w:p>
    <w:p w:rsidR="00F649EA" w:rsidRPr="00F649EA" w:rsidRDefault="00F649EA" w:rsidP="00F649EA">
      <w:pPr>
        <w:pStyle w:val="ListParagraph"/>
        <w:numPr>
          <w:ilvl w:val="0"/>
          <w:numId w:val="14"/>
        </w:numPr>
        <w:spacing w:after="120" w:line="240" w:lineRule="auto"/>
        <w:ind w:left="1276" w:right="380" w:hanging="556"/>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Refurbish Value R2,57bn</w:t>
      </w:r>
    </w:p>
    <w:p w:rsidR="00F649EA" w:rsidRPr="00F649EA" w:rsidRDefault="00F649EA" w:rsidP="00F649EA">
      <w:pPr>
        <w:pStyle w:val="ListParagraph"/>
        <w:numPr>
          <w:ilvl w:val="0"/>
          <w:numId w:val="14"/>
        </w:numPr>
        <w:spacing w:after="120" w:line="240" w:lineRule="auto"/>
        <w:ind w:left="1276" w:right="380" w:hanging="556"/>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Technology Estimate R4,6bn</w:t>
      </w:r>
    </w:p>
    <w:p w:rsidR="00F649EA" w:rsidRPr="00F649EA" w:rsidRDefault="00F649EA" w:rsidP="00F649EA">
      <w:pPr>
        <w:pStyle w:val="ListParagraph"/>
        <w:numPr>
          <w:ilvl w:val="0"/>
          <w:numId w:val="14"/>
        </w:numPr>
        <w:spacing w:after="120" w:line="240" w:lineRule="auto"/>
        <w:ind w:left="1276" w:right="380" w:hanging="556"/>
        <w:contextualSpacing w:val="0"/>
        <w:jc w:val="both"/>
        <w:rPr>
          <w:rFonts w:ascii="Arial" w:eastAsia="Arial" w:hAnsi="Arial" w:cs="Arial"/>
          <w:bCs/>
          <w:sz w:val="24"/>
          <w:szCs w:val="24"/>
          <w:lang w:eastAsia="en-ZA"/>
        </w:rPr>
      </w:pPr>
      <w:r w:rsidRPr="00F649EA">
        <w:rPr>
          <w:rFonts w:ascii="Arial" w:eastAsia="Arial" w:hAnsi="Arial" w:cs="Arial"/>
          <w:bCs/>
          <w:sz w:val="24"/>
          <w:szCs w:val="24"/>
          <w:lang w:eastAsia="en-ZA"/>
        </w:rPr>
        <w:t>Total R31bn</w:t>
      </w:r>
    </w:p>
    <w:p w:rsidR="0006704A" w:rsidRPr="00F649EA" w:rsidRDefault="0006704A" w:rsidP="00F649EA">
      <w:pPr>
        <w:spacing w:after="0" w:line="240" w:lineRule="auto"/>
        <w:jc w:val="both"/>
        <w:rPr>
          <w:rFonts w:ascii="Arial" w:hAnsi="Arial" w:cs="Arial"/>
          <w:sz w:val="24"/>
          <w:szCs w:val="24"/>
        </w:rPr>
      </w:pPr>
    </w:p>
    <w:p w:rsidR="00E134D1" w:rsidRPr="00F649EA" w:rsidRDefault="00E134D1" w:rsidP="00F649EA">
      <w:pPr>
        <w:spacing w:line="240" w:lineRule="auto"/>
        <w:jc w:val="both"/>
        <w:rPr>
          <w:rFonts w:ascii="Arial" w:hAnsi="Arial" w:cs="Arial"/>
          <w:color w:val="000000" w:themeColor="text1"/>
          <w:sz w:val="24"/>
          <w:szCs w:val="24"/>
          <w:lang w:val="en-US"/>
        </w:rPr>
      </w:pPr>
      <w:r w:rsidRPr="00F649EA">
        <w:rPr>
          <w:rFonts w:ascii="Arial" w:hAnsi="Arial" w:cs="Arial"/>
          <w:color w:val="000000" w:themeColor="text1"/>
          <w:sz w:val="24"/>
          <w:szCs w:val="24"/>
          <w:lang w:val="en-US"/>
        </w:rPr>
        <w:t>END.</w:t>
      </w:r>
    </w:p>
    <w:sectPr w:rsidR="00E134D1" w:rsidRPr="00F649EA"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F6" w:rsidRDefault="00B606F6" w:rsidP="00BF747C">
      <w:pPr>
        <w:spacing w:after="0" w:line="240" w:lineRule="auto"/>
      </w:pPr>
      <w:r>
        <w:separator/>
      </w:r>
    </w:p>
  </w:endnote>
  <w:endnote w:type="continuationSeparator" w:id="0">
    <w:p w:rsidR="00B606F6" w:rsidRDefault="00B606F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831585366"/>
      <w:docPartObj>
        <w:docPartGallery w:val="Page Numbers (Bottom of Page)"/>
        <w:docPartUnique/>
      </w:docPartObj>
    </w:sdtPr>
    <w:sdtEndPr>
      <w:rPr>
        <w:noProof/>
      </w:rPr>
    </w:sdtEndPr>
    <w:sdtContent>
      <w:p w:rsidR="00F649EA" w:rsidRPr="00F649EA" w:rsidRDefault="002E0202">
        <w:pPr>
          <w:pStyle w:val="Footer"/>
          <w:jc w:val="center"/>
          <w:rPr>
            <w:rFonts w:ascii="Arial" w:hAnsi="Arial" w:cs="Arial"/>
            <w:sz w:val="24"/>
            <w:szCs w:val="24"/>
          </w:rPr>
        </w:pPr>
        <w:r w:rsidRPr="00F649EA">
          <w:rPr>
            <w:rFonts w:ascii="Arial" w:hAnsi="Arial" w:cs="Arial"/>
            <w:sz w:val="24"/>
            <w:szCs w:val="24"/>
          </w:rPr>
          <w:fldChar w:fldCharType="begin"/>
        </w:r>
        <w:r w:rsidR="00F649EA" w:rsidRPr="00F649EA">
          <w:rPr>
            <w:rFonts w:ascii="Arial" w:hAnsi="Arial" w:cs="Arial"/>
            <w:sz w:val="24"/>
            <w:szCs w:val="24"/>
          </w:rPr>
          <w:instrText xml:space="preserve"> PAGE   \* MERGEFORMAT </w:instrText>
        </w:r>
        <w:r w:rsidRPr="00F649EA">
          <w:rPr>
            <w:rFonts w:ascii="Arial" w:hAnsi="Arial" w:cs="Arial"/>
            <w:sz w:val="24"/>
            <w:szCs w:val="24"/>
          </w:rPr>
          <w:fldChar w:fldCharType="separate"/>
        </w:r>
        <w:r w:rsidR="00B606F6">
          <w:rPr>
            <w:rFonts w:ascii="Arial" w:hAnsi="Arial" w:cs="Arial"/>
            <w:noProof/>
            <w:sz w:val="24"/>
            <w:szCs w:val="24"/>
          </w:rPr>
          <w:t>1</w:t>
        </w:r>
        <w:r w:rsidRPr="00F649EA">
          <w:rPr>
            <w:rFonts w:ascii="Arial" w:hAnsi="Arial" w:cs="Arial"/>
            <w:noProof/>
            <w:sz w:val="24"/>
            <w:szCs w:val="24"/>
          </w:rPr>
          <w:fldChar w:fldCharType="end"/>
        </w:r>
      </w:p>
    </w:sdtContent>
  </w:sdt>
  <w:p w:rsidR="00F649EA" w:rsidRDefault="00F64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F6" w:rsidRDefault="00B606F6" w:rsidP="00BF747C">
      <w:pPr>
        <w:spacing w:after="0" w:line="240" w:lineRule="auto"/>
      </w:pPr>
      <w:r>
        <w:separator/>
      </w:r>
    </w:p>
  </w:footnote>
  <w:footnote w:type="continuationSeparator" w:id="0">
    <w:p w:rsidR="00B606F6" w:rsidRDefault="00B606F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0B61950"/>
    <w:multiLevelType w:val="hybridMultilevel"/>
    <w:tmpl w:val="A87AEE04"/>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6D326633"/>
    <w:multiLevelType w:val="hybridMultilevel"/>
    <w:tmpl w:val="A2368D24"/>
    <w:lvl w:ilvl="0" w:tplc="6D68A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D7E2159"/>
    <w:multiLevelType w:val="hybridMultilevel"/>
    <w:tmpl w:val="79A2ABE2"/>
    <w:lvl w:ilvl="0" w:tplc="272E89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3"/>
  </w:num>
  <w:num w:numId="5">
    <w:abstractNumId w:val="4"/>
  </w:num>
  <w:num w:numId="6">
    <w:abstractNumId w:val="10"/>
  </w:num>
  <w:num w:numId="7">
    <w:abstractNumId w:val="8"/>
  </w:num>
  <w:num w:numId="8">
    <w:abstractNumId w:val="2"/>
  </w:num>
  <w:num w:numId="9">
    <w:abstractNumId w:val="7"/>
  </w:num>
  <w:num w:numId="10">
    <w:abstractNumId w:val="0"/>
  </w:num>
  <w:num w:numId="11">
    <w:abstractNumId w:val="3"/>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34F1"/>
    <w:rsid w:val="000973CE"/>
    <w:rsid w:val="000B5C30"/>
    <w:rsid w:val="001009DB"/>
    <w:rsid w:val="0011067E"/>
    <w:rsid w:val="001C0A3B"/>
    <w:rsid w:val="001F5233"/>
    <w:rsid w:val="002032D2"/>
    <w:rsid w:val="0020357C"/>
    <w:rsid w:val="00275DB0"/>
    <w:rsid w:val="002D383B"/>
    <w:rsid w:val="002E0202"/>
    <w:rsid w:val="00306F90"/>
    <w:rsid w:val="003648B1"/>
    <w:rsid w:val="0037106C"/>
    <w:rsid w:val="003B2854"/>
    <w:rsid w:val="00412151"/>
    <w:rsid w:val="00464595"/>
    <w:rsid w:val="0047527C"/>
    <w:rsid w:val="004B2E8A"/>
    <w:rsid w:val="004B46FE"/>
    <w:rsid w:val="004C6910"/>
    <w:rsid w:val="004D49AE"/>
    <w:rsid w:val="005419B3"/>
    <w:rsid w:val="00555563"/>
    <w:rsid w:val="005C3DC0"/>
    <w:rsid w:val="005E20E3"/>
    <w:rsid w:val="005F024D"/>
    <w:rsid w:val="006228AA"/>
    <w:rsid w:val="00630E06"/>
    <w:rsid w:val="0069149E"/>
    <w:rsid w:val="006F2A67"/>
    <w:rsid w:val="00720FE0"/>
    <w:rsid w:val="007645A8"/>
    <w:rsid w:val="007E1F8F"/>
    <w:rsid w:val="007E479D"/>
    <w:rsid w:val="007F0AE0"/>
    <w:rsid w:val="007F789E"/>
    <w:rsid w:val="008B5385"/>
    <w:rsid w:val="008C527F"/>
    <w:rsid w:val="00942EDC"/>
    <w:rsid w:val="00996EFE"/>
    <w:rsid w:val="009A56EE"/>
    <w:rsid w:val="009D32AF"/>
    <w:rsid w:val="00A14AFD"/>
    <w:rsid w:val="00A30F46"/>
    <w:rsid w:val="00A33B6B"/>
    <w:rsid w:val="00B268F2"/>
    <w:rsid w:val="00B416FF"/>
    <w:rsid w:val="00B606F6"/>
    <w:rsid w:val="00BB3958"/>
    <w:rsid w:val="00BE1738"/>
    <w:rsid w:val="00BF747C"/>
    <w:rsid w:val="00C2436E"/>
    <w:rsid w:val="00C36128"/>
    <w:rsid w:val="00C94EDC"/>
    <w:rsid w:val="00CE2151"/>
    <w:rsid w:val="00D514C2"/>
    <w:rsid w:val="00D566C6"/>
    <w:rsid w:val="00D702F8"/>
    <w:rsid w:val="00D744E2"/>
    <w:rsid w:val="00DB5964"/>
    <w:rsid w:val="00E04188"/>
    <w:rsid w:val="00E134D1"/>
    <w:rsid w:val="00E165E7"/>
    <w:rsid w:val="00E207B7"/>
    <w:rsid w:val="00E310B6"/>
    <w:rsid w:val="00E41F34"/>
    <w:rsid w:val="00E45F7A"/>
    <w:rsid w:val="00E5287A"/>
    <w:rsid w:val="00EA7633"/>
    <w:rsid w:val="00EB790D"/>
    <w:rsid w:val="00EF1FAD"/>
    <w:rsid w:val="00F00309"/>
    <w:rsid w:val="00F5530C"/>
    <w:rsid w:val="00F649EA"/>
    <w:rsid w:val="00FA08DD"/>
    <w:rsid w:val="00FA7163"/>
    <w:rsid w:val="00FB63BB"/>
    <w:rsid w:val="00FE6F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0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2023-03-23T10:45:00Z</dcterms:created>
  <dcterms:modified xsi:type="dcterms:W3CDTF">2023-03-23T10:45:00Z</dcterms:modified>
</cp:coreProperties>
</file>