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bookmarkStart w:id="0" w:name="_GoBack"/>
      <w:bookmarkEnd w:id="0"/>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U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F63886">
        <w:rPr>
          <w:rFonts w:ascii="Arial" w:hAnsi="Arial" w:cs="Arial"/>
          <w:b/>
          <w:bCs/>
          <w:sz w:val="20"/>
        </w:rPr>
        <w:t>550</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F63886">
        <w:rPr>
          <w:sz w:val="20"/>
        </w:rPr>
        <w:t>10 March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F63886">
        <w:rPr>
          <w:rFonts w:ascii="Arial" w:hAnsi="Arial" w:cs="Arial"/>
          <w:sz w:val="20"/>
          <w:szCs w:val="20"/>
        </w:rPr>
        <w:t>550</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PQ 550</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F63886">
        <w:rPr>
          <w:rFonts w:ascii="Tahoma" w:hAnsi="Tahoma" w:cs="Tahoma"/>
          <w:b/>
          <w:bCs/>
          <w:sz w:val="22"/>
          <w:szCs w:val="22"/>
          <w:lang w:val="en-ZA"/>
        </w:rPr>
        <w:t>10 March 2017</w:t>
      </w:r>
    </w:p>
    <w:p w:rsidR="008960B2" w:rsidRDefault="008960B2" w:rsidP="008960B2">
      <w:pPr>
        <w:rPr>
          <w:rFonts w:ascii="Tahoma" w:hAnsi="Tahoma" w:cs="Tahoma"/>
          <w:b/>
          <w:bCs/>
          <w:sz w:val="22"/>
          <w:szCs w:val="22"/>
        </w:rPr>
      </w:pPr>
    </w:p>
    <w:p w:rsidR="00F63886" w:rsidRDefault="00F63886" w:rsidP="008960B2">
      <w:pPr>
        <w:rPr>
          <w:rFonts w:ascii="Tahoma" w:hAnsi="Tahoma" w:cs="Tahoma"/>
          <w:b/>
          <w:bCs/>
          <w:sz w:val="22"/>
          <w:szCs w:val="22"/>
        </w:rPr>
      </w:pPr>
    </w:p>
    <w:p w:rsidR="00F63886" w:rsidRPr="00F63886" w:rsidRDefault="00F63886" w:rsidP="00F63886">
      <w:pPr>
        <w:spacing w:line="360" w:lineRule="auto"/>
        <w:jc w:val="both"/>
        <w:rPr>
          <w:rFonts w:ascii="Arial" w:hAnsi="Arial" w:cs="Arial"/>
          <w:sz w:val="22"/>
          <w:szCs w:val="22"/>
        </w:rPr>
      </w:pPr>
      <w:r w:rsidRPr="00F63886">
        <w:rPr>
          <w:rFonts w:ascii="Arial" w:hAnsi="Arial" w:cs="Arial"/>
          <w:sz w:val="22"/>
          <w:szCs w:val="22"/>
        </w:rPr>
        <w:t>Ms N W A Mazzone (DA) to ask the Minister of Public Enterprises:</w:t>
      </w:r>
    </w:p>
    <w:p w:rsidR="00F63886" w:rsidRPr="00F63886" w:rsidRDefault="00F63886" w:rsidP="00F63886">
      <w:pPr>
        <w:pStyle w:val="ListParagraph"/>
        <w:spacing w:line="360" w:lineRule="auto"/>
        <w:ind w:left="360"/>
        <w:jc w:val="both"/>
        <w:rPr>
          <w:rFonts w:ascii="Arial" w:hAnsi="Arial" w:cs="Arial"/>
          <w:sz w:val="22"/>
          <w:szCs w:val="22"/>
        </w:rPr>
      </w:pPr>
    </w:p>
    <w:p w:rsidR="00F63886" w:rsidRPr="00F63886" w:rsidRDefault="00F63886" w:rsidP="00F63886">
      <w:pPr>
        <w:pStyle w:val="ListParagraph"/>
        <w:numPr>
          <w:ilvl w:val="0"/>
          <w:numId w:val="4"/>
        </w:numPr>
        <w:spacing w:line="360" w:lineRule="auto"/>
        <w:jc w:val="both"/>
        <w:rPr>
          <w:rFonts w:ascii="Arial" w:hAnsi="Arial" w:cs="Arial"/>
          <w:sz w:val="22"/>
          <w:szCs w:val="22"/>
        </w:rPr>
      </w:pPr>
      <w:r w:rsidRPr="00F63886">
        <w:rPr>
          <w:rFonts w:ascii="Arial" w:hAnsi="Arial" w:cs="Arial"/>
          <w:sz w:val="22"/>
          <w:szCs w:val="22"/>
        </w:rPr>
        <w:t>Whether the (a) employees, (b) directors and (c) management of Eskom filed declarations of interests; if not, in each case, why not; if so, (i) who checks the specified declarations and (ii) what are the further relevant details in this regard;</w:t>
      </w:r>
    </w:p>
    <w:p w:rsidR="00F63886" w:rsidRPr="00F63886" w:rsidRDefault="00F63886" w:rsidP="00F63886">
      <w:pPr>
        <w:pStyle w:val="ListParagraph"/>
        <w:numPr>
          <w:ilvl w:val="0"/>
          <w:numId w:val="4"/>
        </w:numPr>
        <w:spacing w:line="360" w:lineRule="auto"/>
        <w:jc w:val="both"/>
        <w:rPr>
          <w:rFonts w:ascii="Arial" w:hAnsi="Arial" w:cs="Arial"/>
          <w:sz w:val="22"/>
          <w:szCs w:val="22"/>
        </w:rPr>
      </w:pPr>
      <w:r w:rsidRPr="00F63886">
        <w:rPr>
          <w:rFonts w:ascii="Arial" w:hAnsi="Arial" w:cs="Arial"/>
          <w:sz w:val="22"/>
          <w:szCs w:val="22"/>
        </w:rPr>
        <w:t>has any action ever been taken for a conflict of interest arising from the declarations; if so, what are the relevant details;</w:t>
      </w:r>
    </w:p>
    <w:p w:rsidR="00F63886" w:rsidRPr="00F63886" w:rsidRDefault="00F63886" w:rsidP="00F63886">
      <w:pPr>
        <w:pStyle w:val="ListParagraph"/>
        <w:numPr>
          <w:ilvl w:val="0"/>
          <w:numId w:val="4"/>
        </w:numPr>
        <w:spacing w:line="360" w:lineRule="auto"/>
        <w:jc w:val="both"/>
        <w:rPr>
          <w:rFonts w:ascii="Arial" w:hAnsi="Arial" w:cs="Arial"/>
          <w:sz w:val="22"/>
          <w:szCs w:val="22"/>
        </w:rPr>
      </w:pPr>
      <w:r w:rsidRPr="00F63886">
        <w:rPr>
          <w:rFonts w:ascii="Arial" w:hAnsi="Arial" w:cs="Arial"/>
          <w:sz w:val="22"/>
          <w:szCs w:val="22"/>
        </w:rPr>
        <w:t>how many of the specified persons have business dealings with Eskom;</w:t>
      </w:r>
    </w:p>
    <w:p w:rsidR="00F63886" w:rsidRPr="00F63886" w:rsidRDefault="00F63886" w:rsidP="00F63886">
      <w:pPr>
        <w:pStyle w:val="ListParagraph"/>
        <w:numPr>
          <w:ilvl w:val="0"/>
          <w:numId w:val="4"/>
        </w:numPr>
        <w:spacing w:line="360" w:lineRule="auto"/>
        <w:jc w:val="both"/>
        <w:rPr>
          <w:rFonts w:ascii="Arial" w:hAnsi="Arial" w:cs="Arial"/>
          <w:sz w:val="22"/>
          <w:szCs w:val="22"/>
        </w:rPr>
      </w:pPr>
      <w:r w:rsidRPr="00F63886">
        <w:rPr>
          <w:rFonts w:ascii="Arial" w:hAnsi="Arial" w:cs="Arial"/>
          <w:sz w:val="22"/>
          <w:szCs w:val="22"/>
        </w:rPr>
        <w:t xml:space="preserve">what are the names and designations of each Eskom employee who </w:t>
      </w:r>
    </w:p>
    <w:p w:rsidR="00F63886" w:rsidRPr="00F63886" w:rsidRDefault="00F63886" w:rsidP="00F63886">
      <w:pPr>
        <w:pStyle w:val="ListParagraph"/>
        <w:spacing w:line="360" w:lineRule="auto"/>
        <w:ind w:left="360"/>
        <w:jc w:val="both"/>
        <w:rPr>
          <w:rFonts w:ascii="Arial" w:hAnsi="Arial" w:cs="Arial"/>
          <w:sz w:val="22"/>
          <w:szCs w:val="22"/>
        </w:rPr>
      </w:pPr>
      <w:r w:rsidRPr="00F63886">
        <w:rPr>
          <w:rFonts w:ascii="Arial" w:hAnsi="Arial" w:cs="Arial"/>
          <w:sz w:val="22"/>
          <w:szCs w:val="22"/>
        </w:rPr>
        <w:t>decides on sponsorship allocations?</w:t>
      </w:r>
    </w:p>
    <w:p w:rsidR="008960B2" w:rsidRPr="00987C9F" w:rsidRDefault="008960B2" w:rsidP="008960B2">
      <w:pPr>
        <w:spacing w:before="100" w:beforeAutospacing="1" w:after="100" w:afterAutospacing="1"/>
        <w:jc w:val="both"/>
        <w:outlineLvl w:val="0"/>
        <w:rPr>
          <w:rFonts w:ascii="Tahoma" w:hAnsi="Tahoma" w:cs="Tahoma"/>
          <w:b/>
          <w:sz w:val="22"/>
          <w:szCs w:val="22"/>
          <w:u w:val="single"/>
        </w:rPr>
      </w:pPr>
      <w:r w:rsidRPr="00987C9F">
        <w:rPr>
          <w:rFonts w:ascii="Tahoma" w:hAnsi="Tahoma" w:cs="Tahoma"/>
          <w:b/>
          <w:sz w:val="22"/>
          <w:szCs w:val="22"/>
          <w:u w:val="single"/>
        </w:rPr>
        <w:t xml:space="preserve">REPLY: </w:t>
      </w:r>
    </w:p>
    <w:p w:rsidR="00246DF8" w:rsidRPr="00C85299" w:rsidRDefault="00246DF8" w:rsidP="00246DF8">
      <w:pPr>
        <w:spacing w:line="360" w:lineRule="auto"/>
        <w:ind w:left="720" w:hanging="720"/>
        <w:jc w:val="both"/>
        <w:rPr>
          <w:rFonts w:ascii="Arial" w:hAnsi="Arial" w:cs="Arial"/>
          <w:sz w:val="22"/>
          <w:szCs w:val="22"/>
        </w:rPr>
      </w:pPr>
      <w:r>
        <w:rPr>
          <w:rFonts w:ascii="Arial" w:hAnsi="Arial" w:cs="Arial"/>
          <w:b/>
          <w:sz w:val="22"/>
          <w:szCs w:val="22"/>
        </w:rPr>
        <w:t xml:space="preserve">(1)(a)  </w:t>
      </w:r>
      <w:r w:rsidRPr="00C85299">
        <w:rPr>
          <w:rFonts w:ascii="Arial" w:hAnsi="Arial" w:cs="Arial"/>
          <w:sz w:val="22"/>
          <w:szCs w:val="22"/>
        </w:rPr>
        <w:t>Yes.  For the 2015/16 financial year, 99.2% of the employees required to declare completed declarations of interest. The 0.75% did not declare, because they were on suspension or extended sick leave.  Employees from TASK grade 09 and above are required to complete annual declaration forms either electronically or manually (depending on the circumstances). Employees from TASK grade 08-04 must declare interest if there is a conflict.</w:t>
      </w:r>
    </w:p>
    <w:p w:rsidR="00246DF8" w:rsidRPr="00C85299" w:rsidRDefault="00246DF8" w:rsidP="00246DF8">
      <w:pPr>
        <w:spacing w:line="360" w:lineRule="auto"/>
        <w:ind w:left="720" w:hanging="720"/>
        <w:jc w:val="both"/>
        <w:rPr>
          <w:rFonts w:ascii="Arial" w:hAnsi="Arial" w:cs="Arial"/>
          <w:b/>
          <w:sz w:val="22"/>
          <w:szCs w:val="22"/>
        </w:rPr>
      </w:pPr>
    </w:p>
    <w:p w:rsidR="00246DF8" w:rsidRPr="00C85299" w:rsidRDefault="00246DF8" w:rsidP="00246DF8">
      <w:pPr>
        <w:spacing w:line="360" w:lineRule="auto"/>
        <w:ind w:left="720" w:hanging="720"/>
        <w:jc w:val="both"/>
        <w:rPr>
          <w:rFonts w:ascii="Arial" w:hAnsi="Arial" w:cs="Arial"/>
          <w:sz w:val="22"/>
          <w:szCs w:val="22"/>
        </w:rPr>
      </w:pPr>
      <w:r w:rsidRPr="00C85299">
        <w:rPr>
          <w:rFonts w:ascii="Arial" w:hAnsi="Arial" w:cs="Arial"/>
          <w:b/>
          <w:sz w:val="22"/>
          <w:szCs w:val="22"/>
        </w:rPr>
        <w:t>1(a)(i)</w:t>
      </w:r>
      <w:r>
        <w:rPr>
          <w:rFonts w:ascii="Arial" w:hAnsi="Arial" w:cs="Arial"/>
          <w:b/>
          <w:sz w:val="22"/>
          <w:szCs w:val="22"/>
        </w:rPr>
        <w:t xml:space="preserve">  </w:t>
      </w:r>
      <w:r w:rsidRPr="00C85299">
        <w:rPr>
          <w:rFonts w:ascii="Arial" w:hAnsi="Arial" w:cs="Arial"/>
          <w:sz w:val="22"/>
          <w:szCs w:val="22"/>
        </w:rPr>
        <w:t>Line managers check the declarations.</w:t>
      </w:r>
    </w:p>
    <w:p w:rsidR="00246DF8" w:rsidRPr="00C85299" w:rsidRDefault="00246DF8" w:rsidP="00246DF8">
      <w:pPr>
        <w:spacing w:line="360" w:lineRule="auto"/>
        <w:ind w:left="720" w:hanging="720"/>
        <w:jc w:val="both"/>
        <w:rPr>
          <w:rFonts w:ascii="Arial" w:hAnsi="Arial" w:cs="Arial"/>
          <w:b/>
          <w:sz w:val="22"/>
          <w:szCs w:val="22"/>
        </w:rPr>
      </w:pPr>
    </w:p>
    <w:p w:rsidR="00246DF8" w:rsidRDefault="00246DF8" w:rsidP="00246DF8">
      <w:pPr>
        <w:spacing w:line="360" w:lineRule="auto"/>
        <w:ind w:left="720" w:hanging="720"/>
        <w:jc w:val="both"/>
        <w:rPr>
          <w:rFonts w:ascii="Arial" w:hAnsi="Arial" w:cs="Arial"/>
          <w:iCs/>
          <w:sz w:val="22"/>
          <w:szCs w:val="22"/>
          <w:lang w:eastAsia="en-GB"/>
        </w:rPr>
      </w:pPr>
      <w:r w:rsidRPr="00C85299">
        <w:rPr>
          <w:rFonts w:ascii="Arial" w:hAnsi="Arial" w:cs="Arial"/>
          <w:b/>
          <w:sz w:val="22"/>
          <w:szCs w:val="22"/>
        </w:rPr>
        <w:t>1(a)(ii)</w:t>
      </w:r>
      <w:r>
        <w:rPr>
          <w:rFonts w:ascii="Arial" w:hAnsi="Arial" w:cs="Arial"/>
          <w:b/>
          <w:sz w:val="22"/>
          <w:szCs w:val="22"/>
        </w:rPr>
        <w:t xml:space="preserve">  </w:t>
      </w:r>
      <w:r w:rsidRPr="00C85299">
        <w:rPr>
          <w:rFonts w:ascii="Arial" w:hAnsi="Arial" w:cs="Arial"/>
          <w:iCs/>
          <w:sz w:val="22"/>
          <w:szCs w:val="22"/>
          <w:lang w:eastAsia="en-GB"/>
        </w:rPr>
        <w:t xml:space="preserve">Employees are required to declare interests every financial year, whether an </w:t>
      </w:r>
    </w:p>
    <w:p w:rsidR="00246DF8" w:rsidRPr="00C85299" w:rsidRDefault="00246DF8" w:rsidP="00246DF8">
      <w:pPr>
        <w:spacing w:line="360" w:lineRule="auto"/>
        <w:ind w:left="720" w:hanging="720"/>
        <w:jc w:val="both"/>
        <w:rPr>
          <w:rFonts w:ascii="Arial" w:hAnsi="Arial" w:cs="Arial"/>
          <w:sz w:val="22"/>
          <w:szCs w:val="22"/>
        </w:rPr>
      </w:pPr>
      <w:r>
        <w:rPr>
          <w:rFonts w:ascii="Arial" w:hAnsi="Arial" w:cs="Arial"/>
          <w:b/>
          <w:sz w:val="22"/>
          <w:szCs w:val="22"/>
        </w:rPr>
        <w:tab/>
      </w:r>
      <w:r w:rsidRPr="00C85299">
        <w:rPr>
          <w:rFonts w:ascii="Arial" w:hAnsi="Arial" w:cs="Arial"/>
          <w:iCs/>
          <w:sz w:val="22"/>
          <w:szCs w:val="22"/>
          <w:lang w:eastAsia="en-GB"/>
        </w:rPr>
        <w:t>interest exist or not. Employees are also required to immediately declare whenever a conflict arises,</w:t>
      </w:r>
      <w:r>
        <w:rPr>
          <w:rFonts w:ascii="Arial" w:hAnsi="Arial" w:cs="Arial"/>
          <w:iCs/>
          <w:sz w:val="22"/>
          <w:szCs w:val="22"/>
          <w:lang w:eastAsia="en-GB"/>
        </w:rPr>
        <w:t xml:space="preserve"> </w:t>
      </w:r>
      <w:r w:rsidRPr="00C85299">
        <w:rPr>
          <w:rFonts w:ascii="Arial" w:hAnsi="Arial" w:cs="Arial"/>
          <w:iCs/>
          <w:sz w:val="22"/>
          <w:szCs w:val="22"/>
          <w:lang w:eastAsia="en-GB"/>
        </w:rPr>
        <w:t>the annual declaration for that employee will then be amended</w:t>
      </w:r>
      <w:r w:rsidRPr="00C85299">
        <w:rPr>
          <w:rFonts w:ascii="Arial" w:hAnsi="Arial" w:cs="Arial"/>
          <w:sz w:val="22"/>
          <w:szCs w:val="22"/>
        </w:rPr>
        <w:t xml:space="preserve">. </w:t>
      </w:r>
    </w:p>
    <w:p w:rsidR="00246DF8" w:rsidRPr="00C85299" w:rsidRDefault="00246DF8" w:rsidP="00246DF8">
      <w:pPr>
        <w:spacing w:line="360" w:lineRule="auto"/>
        <w:ind w:left="720" w:hanging="720"/>
        <w:jc w:val="both"/>
        <w:rPr>
          <w:rFonts w:ascii="Arial" w:hAnsi="Arial" w:cs="Arial"/>
          <w:b/>
          <w:sz w:val="22"/>
          <w:szCs w:val="22"/>
        </w:rPr>
      </w:pPr>
    </w:p>
    <w:p w:rsidR="00246DF8" w:rsidRDefault="00246DF8" w:rsidP="00246DF8">
      <w:pPr>
        <w:spacing w:line="360" w:lineRule="auto"/>
        <w:ind w:left="720" w:hanging="720"/>
        <w:jc w:val="both"/>
        <w:rPr>
          <w:rFonts w:ascii="Arial" w:hAnsi="Arial" w:cs="Arial"/>
          <w:b/>
          <w:sz w:val="22"/>
          <w:szCs w:val="22"/>
        </w:rPr>
      </w:pPr>
    </w:p>
    <w:p w:rsidR="00246DF8" w:rsidRDefault="00246DF8" w:rsidP="00246DF8">
      <w:pPr>
        <w:spacing w:line="360" w:lineRule="auto"/>
        <w:ind w:left="720" w:hanging="720"/>
        <w:jc w:val="both"/>
        <w:rPr>
          <w:rFonts w:ascii="Arial" w:hAnsi="Arial" w:cs="Arial"/>
          <w:b/>
          <w:sz w:val="22"/>
          <w:szCs w:val="22"/>
        </w:rPr>
      </w:pPr>
    </w:p>
    <w:p w:rsidR="00246DF8" w:rsidRDefault="00246DF8" w:rsidP="00246DF8">
      <w:pPr>
        <w:spacing w:line="360" w:lineRule="auto"/>
        <w:ind w:left="720" w:hanging="720"/>
        <w:jc w:val="both"/>
        <w:rPr>
          <w:rFonts w:ascii="Arial" w:hAnsi="Arial" w:cs="Arial"/>
          <w:b/>
          <w:sz w:val="22"/>
          <w:szCs w:val="22"/>
        </w:rPr>
      </w:pPr>
    </w:p>
    <w:p w:rsidR="00246DF8" w:rsidRDefault="00246DF8" w:rsidP="00246DF8">
      <w:pPr>
        <w:spacing w:line="360" w:lineRule="auto"/>
        <w:ind w:left="720" w:hanging="720"/>
        <w:jc w:val="both"/>
        <w:rPr>
          <w:rFonts w:ascii="Arial" w:hAnsi="Arial" w:cs="Arial"/>
          <w:b/>
          <w:sz w:val="22"/>
          <w:szCs w:val="22"/>
        </w:rPr>
      </w:pPr>
    </w:p>
    <w:p w:rsidR="00246DF8" w:rsidRPr="00C85299" w:rsidRDefault="00246DF8" w:rsidP="00246DF8">
      <w:pPr>
        <w:spacing w:line="360" w:lineRule="auto"/>
        <w:ind w:left="720" w:hanging="720"/>
        <w:jc w:val="both"/>
        <w:rPr>
          <w:rFonts w:ascii="Arial" w:hAnsi="Arial" w:cs="Arial"/>
          <w:sz w:val="22"/>
          <w:szCs w:val="22"/>
        </w:rPr>
      </w:pPr>
      <w:r>
        <w:rPr>
          <w:rFonts w:ascii="Arial" w:hAnsi="Arial" w:cs="Arial"/>
          <w:b/>
          <w:sz w:val="22"/>
          <w:szCs w:val="22"/>
        </w:rPr>
        <w:t xml:space="preserve">1(b)  </w:t>
      </w:r>
      <w:r w:rsidRPr="00C85299">
        <w:rPr>
          <w:rFonts w:ascii="Arial" w:hAnsi="Arial" w:cs="Arial"/>
          <w:sz w:val="22"/>
          <w:szCs w:val="22"/>
        </w:rPr>
        <w:t>Yes</w:t>
      </w:r>
    </w:p>
    <w:p w:rsidR="00246DF8" w:rsidRPr="00C85299" w:rsidRDefault="00246DF8" w:rsidP="00246DF8">
      <w:pPr>
        <w:spacing w:line="360" w:lineRule="auto"/>
        <w:ind w:left="720" w:hanging="720"/>
        <w:jc w:val="both"/>
        <w:rPr>
          <w:rFonts w:ascii="Arial" w:hAnsi="Arial" w:cs="Arial"/>
          <w:b/>
          <w:sz w:val="22"/>
          <w:szCs w:val="22"/>
        </w:rPr>
      </w:pPr>
    </w:p>
    <w:p w:rsidR="00246DF8" w:rsidRDefault="00246DF8" w:rsidP="00246DF8">
      <w:pPr>
        <w:spacing w:line="360" w:lineRule="auto"/>
        <w:ind w:left="720" w:hanging="720"/>
        <w:jc w:val="both"/>
        <w:rPr>
          <w:rFonts w:ascii="Arial" w:hAnsi="Arial" w:cs="Arial"/>
          <w:iCs/>
          <w:sz w:val="22"/>
          <w:szCs w:val="22"/>
          <w:lang w:eastAsia="en-GB"/>
        </w:rPr>
      </w:pPr>
      <w:r w:rsidRPr="00C85299">
        <w:rPr>
          <w:rFonts w:ascii="Arial" w:hAnsi="Arial" w:cs="Arial"/>
          <w:b/>
          <w:sz w:val="22"/>
          <w:szCs w:val="22"/>
        </w:rPr>
        <w:t>1 (b)(i)</w:t>
      </w:r>
      <w:r>
        <w:rPr>
          <w:rFonts w:ascii="Arial" w:hAnsi="Arial" w:cs="Arial"/>
          <w:b/>
          <w:sz w:val="22"/>
          <w:szCs w:val="22"/>
        </w:rPr>
        <w:t xml:space="preserve">  </w:t>
      </w:r>
      <w:r w:rsidRPr="00C85299">
        <w:rPr>
          <w:rFonts w:ascii="Arial" w:hAnsi="Arial" w:cs="Arial"/>
          <w:iCs/>
          <w:sz w:val="22"/>
          <w:szCs w:val="22"/>
          <w:lang w:eastAsia="en-GB"/>
        </w:rPr>
        <w:t xml:space="preserve">The Chairman, assisted by the Group Company Secretary, administers the filing </w:t>
      </w:r>
    </w:p>
    <w:p w:rsidR="00246DF8" w:rsidRPr="00C85299" w:rsidRDefault="00246DF8" w:rsidP="00246DF8">
      <w:pPr>
        <w:spacing w:line="360" w:lineRule="auto"/>
        <w:ind w:left="720" w:hanging="720"/>
        <w:jc w:val="both"/>
        <w:rPr>
          <w:rFonts w:ascii="Arial" w:hAnsi="Arial" w:cs="Arial"/>
          <w:iCs/>
          <w:sz w:val="22"/>
          <w:szCs w:val="22"/>
          <w:lang w:eastAsia="en-GB"/>
        </w:rPr>
      </w:pPr>
      <w:r>
        <w:rPr>
          <w:rFonts w:ascii="Arial" w:hAnsi="Arial" w:cs="Arial"/>
          <w:b/>
          <w:sz w:val="22"/>
          <w:szCs w:val="22"/>
        </w:rPr>
        <w:tab/>
      </w:r>
      <w:r w:rsidRPr="00C85299">
        <w:rPr>
          <w:rFonts w:ascii="Arial" w:hAnsi="Arial" w:cs="Arial"/>
          <w:iCs/>
          <w:sz w:val="22"/>
          <w:szCs w:val="22"/>
          <w:lang w:eastAsia="en-GB"/>
        </w:rPr>
        <w:t>of declarations of interest for Board members.  The annual declarations are presented to the shareholder at the AGM.</w:t>
      </w:r>
    </w:p>
    <w:p w:rsidR="00246DF8" w:rsidRPr="00C85299" w:rsidRDefault="00246DF8" w:rsidP="00246DF8">
      <w:pPr>
        <w:spacing w:line="360" w:lineRule="auto"/>
        <w:ind w:firstLine="11"/>
        <w:jc w:val="both"/>
        <w:rPr>
          <w:rFonts w:ascii="Arial" w:hAnsi="Arial" w:cs="Arial"/>
          <w:iCs/>
          <w:sz w:val="22"/>
          <w:szCs w:val="22"/>
          <w:lang w:eastAsia="en-GB"/>
        </w:rPr>
      </w:pPr>
    </w:p>
    <w:p w:rsidR="00246DF8" w:rsidRDefault="00246DF8" w:rsidP="00246DF8">
      <w:pPr>
        <w:spacing w:line="360" w:lineRule="auto"/>
        <w:ind w:left="11"/>
        <w:jc w:val="both"/>
        <w:rPr>
          <w:rFonts w:ascii="Arial" w:hAnsi="Arial" w:cs="Arial"/>
          <w:iCs/>
          <w:sz w:val="22"/>
          <w:szCs w:val="22"/>
          <w:lang w:eastAsia="en-GB"/>
        </w:rPr>
      </w:pPr>
      <w:r w:rsidRPr="00C85299">
        <w:rPr>
          <w:rFonts w:ascii="Arial" w:hAnsi="Arial" w:cs="Arial"/>
          <w:b/>
          <w:sz w:val="22"/>
          <w:szCs w:val="22"/>
        </w:rPr>
        <w:t>1(b)(ii)</w:t>
      </w:r>
      <w:r>
        <w:rPr>
          <w:rFonts w:ascii="Arial" w:hAnsi="Arial" w:cs="Arial"/>
          <w:b/>
          <w:sz w:val="22"/>
          <w:szCs w:val="22"/>
        </w:rPr>
        <w:t xml:space="preserve">  </w:t>
      </w:r>
      <w:r w:rsidRPr="00C85299">
        <w:rPr>
          <w:rFonts w:ascii="Arial" w:hAnsi="Arial" w:cs="Arial"/>
          <w:iCs/>
          <w:sz w:val="22"/>
          <w:szCs w:val="22"/>
          <w:lang w:eastAsia="en-GB"/>
        </w:rPr>
        <w:t xml:space="preserve">Directors are required to declare interests every financial year, whether an </w:t>
      </w:r>
    </w:p>
    <w:p w:rsidR="00246DF8" w:rsidRPr="00C85299" w:rsidRDefault="00246DF8" w:rsidP="00246DF8">
      <w:pPr>
        <w:spacing w:line="360" w:lineRule="auto"/>
        <w:ind w:left="719"/>
        <w:jc w:val="both"/>
        <w:rPr>
          <w:rFonts w:ascii="Arial" w:hAnsi="Arial" w:cs="Arial"/>
          <w:iCs/>
          <w:sz w:val="22"/>
          <w:szCs w:val="22"/>
          <w:lang w:eastAsia="en-GB"/>
        </w:rPr>
      </w:pPr>
      <w:r w:rsidRPr="00C85299">
        <w:rPr>
          <w:rFonts w:ascii="Arial" w:hAnsi="Arial" w:cs="Arial"/>
          <w:iCs/>
          <w:sz w:val="22"/>
          <w:szCs w:val="22"/>
          <w:lang w:eastAsia="en-GB"/>
        </w:rPr>
        <w:t>interest exist or not. Directors are also required to immediately declare whenever a conflict arises, the annual declaration for that directors will then be amended.</w:t>
      </w:r>
    </w:p>
    <w:p w:rsidR="00246DF8" w:rsidRPr="00C85299" w:rsidRDefault="00246DF8" w:rsidP="00246DF8">
      <w:pPr>
        <w:spacing w:line="360" w:lineRule="auto"/>
        <w:ind w:firstLine="11"/>
        <w:jc w:val="both"/>
        <w:rPr>
          <w:rFonts w:ascii="Arial" w:hAnsi="Arial" w:cs="Arial"/>
          <w:iCs/>
          <w:sz w:val="22"/>
          <w:szCs w:val="22"/>
          <w:lang w:eastAsia="en-GB"/>
        </w:rPr>
      </w:pPr>
    </w:p>
    <w:p w:rsidR="00246DF8" w:rsidRPr="00C85299" w:rsidRDefault="00246DF8" w:rsidP="00246DF8">
      <w:pPr>
        <w:spacing w:line="360" w:lineRule="auto"/>
        <w:ind w:left="720" w:hanging="720"/>
        <w:jc w:val="both"/>
        <w:rPr>
          <w:rFonts w:ascii="Arial" w:hAnsi="Arial" w:cs="Arial"/>
          <w:sz w:val="22"/>
          <w:szCs w:val="22"/>
        </w:rPr>
      </w:pPr>
      <w:r w:rsidRPr="00C85299">
        <w:rPr>
          <w:rFonts w:ascii="Arial" w:hAnsi="Arial" w:cs="Arial"/>
          <w:b/>
          <w:sz w:val="22"/>
          <w:szCs w:val="22"/>
        </w:rPr>
        <w:t>1(c)</w:t>
      </w:r>
      <w:r>
        <w:rPr>
          <w:rFonts w:ascii="Arial" w:hAnsi="Arial" w:cs="Arial"/>
          <w:b/>
          <w:sz w:val="22"/>
          <w:szCs w:val="22"/>
        </w:rPr>
        <w:t xml:space="preserve">  </w:t>
      </w:r>
      <w:r w:rsidRPr="00C85299">
        <w:rPr>
          <w:rFonts w:ascii="Arial" w:hAnsi="Arial" w:cs="Arial"/>
          <w:sz w:val="22"/>
          <w:szCs w:val="22"/>
        </w:rPr>
        <w:t>Yes</w:t>
      </w:r>
    </w:p>
    <w:p w:rsidR="00246DF8" w:rsidRPr="00C85299" w:rsidRDefault="00246DF8" w:rsidP="00246DF8">
      <w:pPr>
        <w:spacing w:line="360" w:lineRule="auto"/>
        <w:ind w:left="720" w:hanging="720"/>
        <w:jc w:val="both"/>
        <w:rPr>
          <w:rFonts w:ascii="Arial" w:hAnsi="Arial" w:cs="Arial"/>
          <w:b/>
          <w:sz w:val="22"/>
          <w:szCs w:val="22"/>
        </w:rPr>
      </w:pPr>
    </w:p>
    <w:p w:rsidR="00246DF8" w:rsidRDefault="00246DF8" w:rsidP="00246DF8">
      <w:pPr>
        <w:spacing w:line="360" w:lineRule="auto"/>
        <w:ind w:left="720" w:hanging="720"/>
        <w:jc w:val="both"/>
        <w:rPr>
          <w:rFonts w:ascii="Arial" w:hAnsi="Arial" w:cs="Arial"/>
          <w:iCs/>
          <w:sz w:val="22"/>
          <w:szCs w:val="22"/>
          <w:lang w:eastAsia="en-GB"/>
        </w:rPr>
      </w:pPr>
      <w:r w:rsidRPr="00C85299">
        <w:rPr>
          <w:rFonts w:ascii="Arial" w:hAnsi="Arial" w:cs="Arial"/>
          <w:b/>
          <w:sz w:val="22"/>
          <w:szCs w:val="22"/>
        </w:rPr>
        <w:t>1(c)(i)</w:t>
      </w:r>
      <w:r>
        <w:rPr>
          <w:rFonts w:ascii="Arial" w:hAnsi="Arial" w:cs="Arial"/>
          <w:b/>
          <w:sz w:val="22"/>
          <w:szCs w:val="22"/>
        </w:rPr>
        <w:t xml:space="preserve">  </w:t>
      </w:r>
      <w:r w:rsidRPr="00C85299">
        <w:rPr>
          <w:rFonts w:ascii="Arial" w:hAnsi="Arial" w:cs="Arial"/>
          <w:iCs/>
          <w:sz w:val="22"/>
          <w:szCs w:val="22"/>
          <w:lang w:eastAsia="en-GB"/>
        </w:rPr>
        <w:t xml:space="preserve">Declarations of interest submitted by the Executive Management Committee </w:t>
      </w:r>
    </w:p>
    <w:p w:rsidR="00246DF8" w:rsidRPr="00C85299" w:rsidRDefault="00246DF8" w:rsidP="00246DF8">
      <w:pPr>
        <w:spacing w:line="360" w:lineRule="auto"/>
        <w:ind w:left="720" w:hanging="720"/>
        <w:jc w:val="both"/>
        <w:rPr>
          <w:rFonts w:ascii="Arial" w:hAnsi="Arial" w:cs="Arial"/>
          <w:sz w:val="22"/>
          <w:szCs w:val="22"/>
        </w:rPr>
      </w:pPr>
      <w:r>
        <w:rPr>
          <w:rFonts w:ascii="Arial" w:hAnsi="Arial" w:cs="Arial"/>
          <w:b/>
          <w:sz w:val="22"/>
          <w:szCs w:val="22"/>
        </w:rPr>
        <w:tab/>
      </w:r>
      <w:r w:rsidRPr="00C85299">
        <w:rPr>
          <w:rFonts w:ascii="Arial" w:hAnsi="Arial" w:cs="Arial"/>
          <w:iCs/>
          <w:sz w:val="22"/>
          <w:szCs w:val="22"/>
          <w:lang w:eastAsia="en-GB"/>
        </w:rPr>
        <w:t>Members (EXCO) is approved by the Group Chief Executive and administered by the Group Company Secretary</w:t>
      </w:r>
      <w:r w:rsidRPr="00C85299">
        <w:rPr>
          <w:rFonts w:ascii="Arial" w:hAnsi="Arial" w:cs="Arial"/>
          <w:sz w:val="22"/>
          <w:szCs w:val="22"/>
        </w:rPr>
        <w:t>.</w:t>
      </w:r>
    </w:p>
    <w:p w:rsidR="00246DF8" w:rsidRPr="00C85299" w:rsidRDefault="00246DF8" w:rsidP="00246DF8">
      <w:pPr>
        <w:spacing w:line="360" w:lineRule="auto"/>
        <w:ind w:firstLine="11"/>
        <w:jc w:val="both"/>
        <w:rPr>
          <w:rFonts w:ascii="Arial" w:hAnsi="Arial" w:cs="Arial"/>
          <w:b/>
          <w:sz w:val="22"/>
          <w:szCs w:val="22"/>
        </w:rPr>
      </w:pPr>
    </w:p>
    <w:p w:rsidR="00246DF8" w:rsidRDefault="00246DF8" w:rsidP="00246DF8">
      <w:pPr>
        <w:spacing w:line="360" w:lineRule="auto"/>
        <w:ind w:firstLine="11"/>
        <w:jc w:val="both"/>
        <w:rPr>
          <w:rFonts w:ascii="Arial" w:hAnsi="Arial" w:cs="Arial"/>
          <w:iCs/>
          <w:sz w:val="22"/>
          <w:szCs w:val="22"/>
          <w:lang w:eastAsia="en-GB"/>
        </w:rPr>
      </w:pPr>
      <w:r w:rsidRPr="00C85299">
        <w:rPr>
          <w:rFonts w:ascii="Arial" w:hAnsi="Arial" w:cs="Arial"/>
          <w:b/>
          <w:sz w:val="22"/>
          <w:szCs w:val="22"/>
        </w:rPr>
        <w:t>1(c)(ii)</w:t>
      </w:r>
      <w:r>
        <w:rPr>
          <w:rFonts w:ascii="Arial" w:hAnsi="Arial" w:cs="Arial"/>
          <w:b/>
          <w:sz w:val="22"/>
          <w:szCs w:val="22"/>
        </w:rPr>
        <w:t xml:space="preserve">  </w:t>
      </w:r>
      <w:r w:rsidRPr="00C85299">
        <w:rPr>
          <w:rFonts w:ascii="Arial" w:hAnsi="Arial" w:cs="Arial"/>
          <w:iCs/>
          <w:sz w:val="22"/>
          <w:szCs w:val="22"/>
          <w:lang w:eastAsia="en-GB"/>
        </w:rPr>
        <w:t xml:space="preserve">All Eskom Executive Committee (EXCO) members are Eskom Employees. </w:t>
      </w:r>
    </w:p>
    <w:p w:rsidR="00246DF8" w:rsidRPr="00C85299" w:rsidRDefault="00246DF8" w:rsidP="00246DF8">
      <w:pPr>
        <w:spacing w:line="360" w:lineRule="auto"/>
        <w:ind w:left="719"/>
        <w:jc w:val="both"/>
        <w:rPr>
          <w:rFonts w:ascii="Arial" w:hAnsi="Arial" w:cs="Arial"/>
          <w:b/>
          <w:sz w:val="22"/>
          <w:szCs w:val="22"/>
        </w:rPr>
      </w:pPr>
      <w:r w:rsidRPr="00C85299">
        <w:rPr>
          <w:rFonts w:ascii="Arial" w:hAnsi="Arial" w:cs="Arial"/>
          <w:iCs/>
          <w:sz w:val="22"/>
          <w:szCs w:val="22"/>
          <w:lang w:eastAsia="en-GB"/>
        </w:rPr>
        <w:t>Employees are required to declare interests every financial year, whether an interest exist or not. Employees are also required to immediately declare whenever a conflict arises, the annual declaration for that employee will then be amended.</w:t>
      </w:r>
    </w:p>
    <w:p w:rsidR="00246DF8" w:rsidRPr="00C85299" w:rsidRDefault="00246DF8" w:rsidP="00246DF8">
      <w:pPr>
        <w:spacing w:line="360" w:lineRule="auto"/>
        <w:ind w:left="720" w:hanging="720"/>
        <w:jc w:val="both"/>
        <w:rPr>
          <w:rFonts w:ascii="Arial" w:hAnsi="Arial" w:cs="Arial"/>
          <w:b/>
          <w:sz w:val="22"/>
          <w:szCs w:val="22"/>
        </w:rPr>
      </w:pPr>
    </w:p>
    <w:p w:rsidR="00246DF8" w:rsidRPr="00C85299" w:rsidRDefault="00246DF8" w:rsidP="00246DF8">
      <w:pPr>
        <w:spacing w:line="360" w:lineRule="auto"/>
        <w:ind w:left="720" w:hanging="720"/>
        <w:jc w:val="both"/>
        <w:rPr>
          <w:rFonts w:ascii="Arial" w:hAnsi="Arial" w:cs="Arial"/>
          <w:sz w:val="22"/>
          <w:szCs w:val="22"/>
        </w:rPr>
      </w:pPr>
      <w:r w:rsidRPr="00C85299">
        <w:rPr>
          <w:rFonts w:ascii="Arial" w:hAnsi="Arial" w:cs="Arial"/>
          <w:b/>
          <w:sz w:val="22"/>
          <w:szCs w:val="22"/>
        </w:rPr>
        <w:t>(2)</w:t>
      </w:r>
      <w:r>
        <w:rPr>
          <w:rFonts w:ascii="Arial" w:hAnsi="Arial" w:cs="Arial"/>
          <w:b/>
          <w:sz w:val="22"/>
          <w:szCs w:val="22"/>
        </w:rPr>
        <w:t xml:space="preserve">  </w:t>
      </w:r>
      <w:r w:rsidRPr="00C85299">
        <w:rPr>
          <w:rFonts w:ascii="Arial" w:hAnsi="Arial" w:cs="Arial"/>
          <w:sz w:val="22"/>
          <w:szCs w:val="22"/>
        </w:rPr>
        <w:t>Yes, for Board and EXCO</w:t>
      </w:r>
      <w:r w:rsidRPr="00C85299">
        <w:rPr>
          <w:rFonts w:ascii="Arial" w:hAnsi="Arial" w:cs="Arial"/>
          <w:iCs/>
          <w:sz w:val="22"/>
          <w:szCs w:val="22"/>
        </w:rPr>
        <w:t xml:space="preserve"> </w:t>
      </w:r>
    </w:p>
    <w:p w:rsidR="00246DF8" w:rsidRDefault="00246DF8" w:rsidP="00246DF8">
      <w:pPr>
        <w:tabs>
          <w:tab w:val="left" w:pos="-2268"/>
          <w:tab w:val="left" w:pos="426"/>
        </w:tabs>
        <w:spacing w:before="100" w:beforeAutospacing="1" w:after="100" w:afterAutospacing="1" w:line="360" w:lineRule="auto"/>
        <w:ind w:left="426"/>
        <w:jc w:val="both"/>
        <w:rPr>
          <w:rFonts w:ascii="Arial" w:hAnsi="Arial" w:cs="Arial"/>
          <w:iCs/>
          <w:sz w:val="22"/>
          <w:szCs w:val="22"/>
        </w:rPr>
      </w:pPr>
      <w:r w:rsidRPr="00C85299">
        <w:rPr>
          <w:rFonts w:ascii="Arial" w:hAnsi="Arial" w:cs="Arial"/>
          <w:iCs/>
          <w:sz w:val="22"/>
          <w:szCs w:val="22"/>
        </w:rPr>
        <w:t xml:space="preserve">The management of conflict of interest is governed by the Eskom Conflict of Interest (COI) Policy and Procedure, which is applicable to the Board and employees. The Policy and Procedure address noncompliance and the consequences of noncompliance.  </w:t>
      </w:r>
    </w:p>
    <w:p w:rsidR="00246DF8" w:rsidRPr="00C85299" w:rsidRDefault="00246DF8" w:rsidP="00246DF8">
      <w:pPr>
        <w:tabs>
          <w:tab w:val="left" w:pos="709"/>
          <w:tab w:val="left" w:pos="1276"/>
        </w:tabs>
        <w:spacing w:before="100" w:beforeAutospacing="1" w:after="100" w:afterAutospacing="1" w:line="360" w:lineRule="auto"/>
        <w:ind w:left="426"/>
        <w:jc w:val="both"/>
        <w:rPr>
          <w:rFonts w:ascii="Arial" w:hAnsi="Arial" w:cs="Arial"/>
          <w:iCs/>
          <w:sz w:val="22"/>
          <w:szCs w:val="22"/>
        </w:rPr>
      </w:pPr>
      <w:r w:rsidRPr="00C85299">
        <w:rPr>
          <w:rFonts w:ascii="Arial" w:hAnsi="Arial" w:cs="Arial"/>
          <w:iCs/>
          <w:sz w:val="22"/>
          <w:szCs w:val="22"/>
        </w:rPr>
        <w:t>Further to this for Board and EXCO meetings probity checks in respect of commercial transactions are conducted prior to circulation of meeting agendas. In the event that there is a potential, perceived or actual conflict of interest, the chairman of the meeting and the Group Company Secretary are advised.  Should a conflict be identified the member will not be provided with the information pertaining to that matter and will be required to recuse him/herself from the proceedings when the matter is discussed.</w:t>
      </w:r>
    </w:p>
    <w:p w:rsidR="00246DF8" w:rsidRPr="00C85299" w:rsidRDefault="00246DF8" w:rsidP="00246DF8">
      <w:pPr>
        <w:spacing w:before="100" w:beforeAutospacing="1" w:after="100" w:afterAutospacing="1" w:line="360" w:lineRule="auto"/>
        <w:ind w:left="426"/>
        <w:jc w:val="both"/>
        <w:rPr>
          <w:rFonts w:ascii="Arial" w:hAnsi="Arial" w:cs="Arial"/>
          <w:iCs/>
          <w:sz w:val="22"/>
          <w:szCs w:val="22"/>
        </w:rPr>
      </w:pPr>
      <w:r w:rsidRPr="00C85299">
        <w:rPr>
          <w:rFonts w:ascii="Arial" w:hAnsi="Arial" w:cs="Arial"/>
          <w:iCs/>
          <w:sz w:val="22"/>
          <w:szCs w:val="22"/>
        </w:rPr>
        <w:lastRenderedPageBreak/>
        <w:t xml:space="preserve">The attending members are required to declare that they do not have any conflict in relation to matters being discussed in the meeting. </w:t>
      </w:r>
    </w:p>
    <w:p w:rsidR="00246DF8" w:rsidRPr="00C85299" w:rsidRDefault="00246DF8" w:rsidP="00246DF8">
      <w:pPr>
        <w:spacing w:before="100" w:beforeAutospacing="1" w:after="100" w:afterAutospacing="1" w:line="360" w:lineRule="auto"/>
        <w:ind w:left="426"/>
        <w:jc w:val="both"/>
        <w:rPr>
          <w:rFonts w:ascii="Arial" w:hAnsi="Arial" w:cs="Arial"/>
          <w:iCs/>
          <w:sz w:val="22"/>
          <w:szCs w:val="22"/>
        </w:rPr>
      </w:pPr>
      <w:r w:rsidRPr="00C85299">
        <w:rPr>
          <w:rFonts w:ascii="Arial" w:hAnsi="Arial" w:cs="Arial"/>
          <w:iCs/>
          <w:sz w:val="22"/>
          <w:szCs w:val="22"/>
        </w:rPr>
        <w:t>Declaration of interest is a standing agenda item of all Board and EXCO meetings. Any conflicts are recorded as part of the proceedings. The relevant member is then required to recuse him or herself at the time when the particular agenda item is discussed.</w:t>
      </w:r>
    </w:p>
    <w:p w:rsidR="00246DF8" w:rsidRPr="00C85299" w:rsidRDefault="00246DF8" w:rsidP="00246DF8">
      <w:pPr>
        <w:spacing w:before="100" w:beforeAutospacing="1" w:after="100" w:afterAutospacing="1" w:line="360" w:lineRule="auto"/>
        <w:ind w:left="426"/>
        <w:jc w:val="both"/>
        <w:rPr>
          <w:rFonts w:ascii="Arial" w:hAnsi="Arial" w:cs="Arial"/>
          <w:iCs/>
          <w:sz w:val="22"/>
          <w:szCs w:val="22"/>
        </w:rPr>
      </w:pPr>
      <w:r>
        <w:rPr>
          <w:rFonts w:ascii="Arial" w:hAnsi="Arial" w:cs="Arial"/>
          <w:iCs/>
          <w:sz w:val="22"/>
          <w:szCs w:val="22"/>
        </w:rPr>
        <w:t>Yes, for employees.</w:t>
      </w:r>
    </w:p>
    <w:p w:rsidR="00246DF8" w:rsidRPr="00C85299" w:rsidRDefault="00246DF8" w:rsidP="00246DF8">
      <w:pPr>
        <w:spacing w:before="100" w:beforeAutospacing="1" w:after="100" w:afterAutospacing="1" w:line="360" w:lineRule="auto"/>
        <w:ind w:left="426"/>
        <w:jc w:val="both"/>
        <w:rPr>
          <w:rFonts w:ascii="Arial" w:hAnsi="Arial" w:cs="Arial"/>
          <w:iCs/>
          <w:sz w:val="22"/>
          <w:szCs w:val="22"/>
        </w:rPr>
      </w:pPr>
      <w:r w:rsidRPr="00C85299">
        <w:rPr>
          <w:rFonts w:ascii="Arial" w:hAnsi="Arial" w:cs="Arial"/>
          <w:iCs/>
          <w:sz w:val="22"/>
          <w:szCs w:val="22"/>
        </w:rPr>
        <w:t xml:space="preserve">Where there is a conflict of interest, the employee must refrain from being part of any deliberations, document preparation, execution or meetings and must not have access that deals with that particular matter.  </w:t>
      </w:r>
    </w:p>
    <w:p w:rsidR="00246DF8" w:rsidRPr="00293E48" w:rsidRDefault="00246DF8" w:rsidP="00246DF8">
      <w:pPr>
        <w:tabs>
          <w:tab w:val="left" w:pos="709"/>
          <w:tab w:val="left" w:pos="1276"/>
        </w:tabs>
        <w:spacing w:before="100" w:beforeAutospacing="1" w:after="100" w:afterAutospacing="1" w:line="360" w:lineRule="auto"/>
        <w:ind w:left="426"/>
        <w:jc w:val="both"/>
        <w:rPr>
          <w:rFonts w:ascii="Arial" w:hAnsi="Arial" w:cs="Arial"/>
          <w:iCs/>
          <w:sz w:val="22"/>
          <w:szCs w:val="22"/>
        </w:rPr>
      </w:pPr>
      <w:r w:rsidRPr="00293E48">
        <w:rPr>
          <w:rFonts w:ascii="Arial" w:hAnsi="Arial" w:cs="Arial"/>
          <w:iCs/>
          <w:sz w:val="22"/>
          <w:szCs w:val="22"/>
        </w:rPr>
        <w:t>In addition, cases reported through the Forensic Investigation department, the Eskom disciplinary process was</w:t>
      </w:r>
      <w:r>
        <w:rPr>
          <w:rFonts w:ascii="Arial" w:hAnsi="Arial" w:cs="Arial"/>
          <w:iCs/>
          <w:sz w:val="22"/>
          <w:szCs w:val="22"/>
        </w:rPr>
        <w:t xml:space="preserve"> </w:t>
      </w:r>
      <w:r w:rsidRPr="00293E48">
        <w:rPr>
          <w:rFonts w:ascii="Arial" w:hAnsi="Arial" w:cs="Arial"/>
          <w:iCs/>
          <w:sz w:val="22"/>
          <w:szCs w:val="22"/>
        </w:rPr>
        <w:t>followed. For the 2015/16 financial year, there were 10 cases of actual conflict emanating from the outcome of forensic investigations.</w:t>
      </w:r>
    </w:p>
    <w:p w:rsidR="00246DF8" w:rsidRPr="00293E48" w:rsidRDefault="00246DF8" w:rsidP="00246DF8">
      <w:pPr>
        <w:tabs>
          <w:tab w:val="left" w:pos="-2835"/>
          <w:tab w:val="left" w:pos="-2127"/>
          <w:tab w:val="left" w:pos="426"/>
        </w:tabs>
        <w:spacing w:before="100" w:beforeAutospacing="1" w:after="100" w:afterAutospacing="1" w:line="360" w:lineRule="auto"/>
        <w:jc w:val="both"/>
        <w:rPr>
          <w:rFonts w:ascii="Arial" w:hAnsi="Arial" w:cs="Arial"/>
          <w:iCs/>
          <w:sz w:val="22"/>
          <w:szCs w:val="22"/>
        </w:rPr>
      </w:pPr>
      <w:r>
        <w:rPr>
          <w:rFonts w:ascii="Arial" w:hAnsi="Arial" w:cs="Arial"/>
          <w:b/>
          <w:iCs/>
          <w:sz w:val="22"/>
          <w:szCs w:val="22"/>
        </w:rPr>
        <w:t xml:space="preserve">(3)  </w:t>
      </w:r>
      <w:r w:rsidRPr="00293E48">
        <w:rPr>
          <w:rFonts w:ascii="Arial" w:hAnsi="Arial" w:cs="Arial"/>
          <w:iCs/>
          <w:sz w:val="22"/>
          <w:szCs w:val="22"/>
        </w:rPr>
        <w:t xml:space="preserve">Emanating from the results the forensic investigations for the 2015/16 financial for </w:t>
      </w:r>
      <w:r>
        <w:rPr>
          <w:rFonts w:ascii="Arial" w:hAnsi="Arial" w:cs="Arial"/>
          <w:iCs/>
          <w:sz w:val="22"/>
          <w:szCs w:val="22"/>
        </w:rPr>
        <w:t xml:space="preserve">   </w:t>
      </w:r>
      <w:r>
        <w:rPr>
          <w:rFonts w:ascii="Arial" w:hAnsi="Arial" w:cs="Arial"/>
          <w:iCs/>
          <w:sz w:val="22"/>
          <w:szCs w:val="22"/>
        </w:rPr>
        <w:tab/>
      </w:r>
      <w:r w:rsidRPr="00293E48">
        <w:rPr>
          <w:rFonts w:ascii="Arial" w:hAnsi="Arial" w:cs="Arial"/>
          <w:iCs/>
          <w:sz w:val="22"/>
          <w:szCs w:val="22"/>
        </w:rPr>
        <w:t xml:space="preserve">employees (including Exco), there were 10 cases where actual conflict was </w:t>
      </w:r>
      <w:r>
        <w:rPr>
          <w:rFonts w:ascii="Arial" w:hAnsi="Arial" w:cs="Arial"/>
          <w:iCs/>
          <w:sz w:val="22"/>
          <w:szCs w:val="22"/>
        </w:rPr>
        <w:t xml:space="preserve">   </w:t>
      </w:r>
      <w:r>
        <w:rPr>
          <w:rFonts w:ascii="Arial" w:hAnsi="Arial" w:cs="Arial"/>
          <w:iCs/>
          <w:sz w:val="22"/>
          <w:szCs w:val="22"/>
        </w:rPr>
        <w:tab/>
      </w:r>
      <w:r w:rsidRPr="00293E48">
        <w:rPr>
          <w:rFonts w:ascii="Arial" w:hAnsi="Arial" w:cs="Arial"/>
          <w:iCs/>
          <w:sz w:val="22"/>
          <w:szCs w:val="22"/>
        </w:rPr>
        <w:t>identified.</w:t>
      </w:r>
    </w:p>
    <w:p w:rsidR="00246DF8" w:rsidRDefault="00246DF8" w:rsidP="00246DF8">
      <w:pPr>
        <w:spacing w:line="360" w:lineRule="auto"/>
        <w:jc w:val="both"/>
        <w:rPr>
          <w:rFonts w:ascii="Arial" w:hAnsi="Arial" w:cs="Arial"/>
          <w:iCs/>
          <w:sz w:val="22"/>
          <w:szCs w:val="22"/>
        </w:rPr>
      </w:pPr>
      <w:r>
        <w:rPr>
          <w:rFonts w:ascii="Arial" w:hAnsi="Arial" w:cs="Arial"/>
          <w:b/>
          <w:sz w:val="22"/>
          <w:szCs w:val="22"/>
        </w:rPr>
        <w:t xml:space="preserve">(4)  </w:t>
      </w:r>
      <w:r w:rsidRPr="00562572">
        <w:rPr>
          <w:rFonts w:ascii="Arial" w:hAnsi="Arial" w:cs="Arial"/>
          <w:iCs/>
          <w:sz w:val="22"/>
          <w:szCs w:val="22"/>
        </w:rPr>
        <w:t xml:space="preserve">The Eskom Sponsorship Committee is delegated to approve all sponsorship up to </w:t>
      </w:r>
    </w:p>
    <w:p w:rsidR="00246DF8" w:rsidRPr="00562572" w:rsidRDefault="00246DF8" w:rsidP="00246DF8">
      <w:pPr>
        <w:spacing w:line="360" w:lineRule="auto"/>
        <w:ind w:left="426"/>
        <w:jc w:val="both"/>
        <w:rPr>
          <w:rFonts w:ascii="Arial" w:hAnsi="Arial" w:cs="Arial"/>
          <w:iCs/>
          <w:sz w:val="22"/>
          <w:szCs w:val="22"/>
        </w:rPr>
      </w:pPr>
      <w:r w:rsidRPr="00562572">
        <w:rPr>
          <w:rFonts w:ascii="Arial" w:hAnsi="Arial" w:cs="Arial"/>
          <w:iCs/>
          <w:sz w:val="22"/>
          <w:szCs w:val="22"/>
        </w:rPr>
        <w:t xml:space="preserve">R3 million with sponsorships above R3 million being approved by the Executive Committee (EXCO). During the previous and current financial year all approved sponsorships were less than R3 million and was therefore approved by the Eskom Sponsorship Committee in the Corporate Affairs Division.  </w:t>
      </w:r>
    </w:p>
    <w:p w:rsidR="00246DF8" w:rsidRPr="00562572" w:rsidRDefault="00246DF8" w:rsidP="00246DF8">
      <w:pPr>
        <w:spacing w:before="100" w:beforeAutospacing="1" w:after="100" w:afterAutospacing="1" w:line="360" w:lineRule="auto"/>
        <w:ind w:left="426"/>
        <w:jc w:val="both"/>
        <w:rPr>
          <w:rFonts w:ascii="Arial" w:hAnsi="Arial" w:cs="Arial"/>
          <w:iCs/>
          <w:sz w:val="22"/>
          <w:szCs w:val="22"/>
        </w:rPr>
      </w:pPr>
      <w:r w:rsidRPr="00562572">
        <w:rPr>
          <w:rFonts w:ascii="Arial" w:hAnsi="Arial" w:cs="Arial"/>
          <w:iCs/>
          <w:sz w:val="22"/>
          <w:szCs w:val="22"/>
        </w:rPr>
        <w:t xml:space="preserve">Sponsorships are proactively planned and targeted on an annual basis, with input from all Divisions, as it enables the organisation to meet its strategic objectives. </w:t>
      </w:r>
    </w:p>
    <w:p w:rsidR="00246DF8" w:rsidRDefault="00246DF8">
      <w:pPr>
        <w:rPr>
          <w:rFonts w:ascii="Arial" w:hAnsi="Arial" w:cs="Arial"/>
          <w:iCs/>
          <w:sz w:val="22"/>
          <w:szCs w:val="22"/>
        </w:rPr>
      </w:pPr>
      <w:r>
        <w:rPr>
          <w:rFonts w:ascii="Arial" w:hAnsi="Arial" w:cs="Arial"/>
          <w:iCs/>
          <w:sz w:val="22"/>
          <w:szCs w:val="22"/>
        </w:rPr>
        <w:br w:type="page"/>
      </w:r>
    </w:p>
    <w:p w:rsidR="00246DF8" w:rsidRDefault="00246DF8" w:rsidP="00246DF8">
      <w:pPr>
        <w:spacing w:before="100" w:beforeAutospacing="1" w:after="100" w:afterAutospacing="1" w:line="360" w:lineRule="auto"/>
        <w:jc w:val="both"/>
        <w:rPr>
          <w:rFonts w:ascii="Arial" w:hAnsi="Arial" w:cs="Arial"/>
          <w:iCs/>
          <w:sz w:val="22"/>
          <w:szCs w:val="22"/>
        </w:rPr>
      </w:pPr>
    </w:p>
    <w:p w:rsidR="00246DF8" w:rsidRPr="00562572" w:rsidRDefault="00246DF8" w:rsidP="00246DF8">
      <w:pPr>
        <w:spacing w:before="100" w:beforeAutospacing="1" w:after="100" w:afterAutospacing="1" w:line="360" w:lineRule="auto"/>
        <w:jc w:val="both"/>
        <w:rPr>
          <w:rFonts w:ascii="Arial" w:hAnsi="Arial" w:cs="Arial"/>
          <w:iCs/>
          <w:sz w:val="22"/>
          <w:szCs w:val="22"/>
        </w:rPr>
      </w:pPr>
      <w:r w:rsidRPr="00562572">
        <w:rPr>
          <w:rFonts w:ascii="Arial" w:hAnsi="Arial" w:cs="Arial"/>
          <w:iCs/>
          <w:sz w:val="22"/>
          <w:szCs w:val="22"/>
        </w:rPr>
        <w:t>Table 1 and Table 2 below presents the name and designation of the Eskom employees who decide on sponsorship allocations.</w:t>
      </w:r>
    </w:p>
    <w:p w:rsidR="00246DF8" w:rsidRPr="00A61D52" w:rsidRDefault="00246DF8" w:rsidP="00246DF8">
      <w:pPr>
        <w:pStyle w:val="Caption"/>
        <w:keepNext/>
        <w:rPr>
          <w:sz w:val="22"/>
          <w:szCs w:val="22"/>
        </w:rPr>
      </w:pPr>
      <w:r w:rsidRPr="00F32F9A">
        <w:rPr>
          <w:sz w:val="22"/>
        </w:rPr>
        <w:t xml:space="preserve">Table </w:t>
      </w:r>
      <w:r w:rsidRPr="00A61D52">
        <w:rPr>
          <w:sz w:val="22"/>
          <w:szCs w:val="22"/>
        </w:rPr>
        <w:fldChar w:fldCharType="begin"/>
      </w:r>
      <w:r w:rsidRPr="00A61D52">
        <w:rPr>
          <w:sz w:val="22"/>
          <w:szCs w:val="22"/>
        </w:rPr>
        <w:instrText xml:space="preserve"> SEQ Table \* ARABIC </w:instrText>
      </w:r>
      <w:r w:rsidRPr="00A61D52">
        <w:rPr>
          <w:sz w:val="22"/>
          <w:szCs w:val="22"/>
        </w:rPr>
        <w:fldChar w:fldCharType="separate"/>
      </w:r>
      <w:r>
        <w:rPr>
          <w:noProof/>
          <w:sz w:val="22"/>
          <w:szCs w:val="22"/>
        </w:rPr>
        <w:t>1</w:t>
      </w:r>
      <w:r w:rsidRPr="00A61D52">
        <w:rPr>
          <w:sz w:val="22"/>
          <w:szCs w:val="22"/>
        </w:rPr>
        <w:fldChar w:fldCharType="end"/>
      </w:r>
      <w:r w:rsidRPr="00A61D52">
        <w:rPr>
          <w:noProof/>
          <w:sz w:val="22"/>
          <w:szCs w:val="22"/>
        </w:rPr>
        <w:t>Name and designation of Executive Management Committee Members (EXCO) who decide on sponsorship allocations</w:t>
      </w:r>
    </w:p>
    <w:tbl>
      <w:tblPr>
        <w:tblW w:w="9180" w:type="dxa"/>
        <w:tblInd w:w="-63" w:type="dxa"/>
        <w:tblCellMar>
          <w:left w:w="0" w:type="dxa"/>
          <w:right w:w="0" w:type="dxa"/>
        </w:tblCellMar>
        <w:tblLook w:val="0420" w:firstRow="1" w:lastRow="0" w:firstColumn="0" w:lastColumn="0" w:noHBand="0" w:noVBand="1"/>
      </w:tblPr>
      <w:tblGrid>
        <w:gridCol w:w="3794"/>
        <w:gridCol w:w="5386"/>
      </w:tblGrid>
      <w:tr w:rsidR="00246DF8" w:rsidRPr="00F32F9A" w:rsidTr="00275886">
        <w:trPr>
          <w:trHeight w:val="20"/>
        </w:trPr>
        <w:tc>
          <w:tcPr>
            <w:tcW w:w="9180" w:type="dxa"/>
            <w:gridSpan w:val="2"/>
            <w:tcBorders>
              <w:top w:val="single" w:sz="6" w:space="0" w:color="7A97C7"/>
              <w:left w:val="single" w:sz="6" w:space="0" w:color="7A97C7"/>
              <w:bottom w:val="single" w:sz="6" w:space="0" w:color="7A97C7"/>
              <w:right w:val="single" w:sz="6" w:space="0" w:color="7A97C7"/>
            </w:tcBorders>
            <w:shd w:val="clear" w:color="auto" w:fill="7F9BCA"/>
            <w:tcMar>
              <w:top w:w="45" w:type="dxa"/>
              <w:left w:w="45" w:type="dxa"/>
              <w:bottom w:w="45" w:type="dxa"/>
              <w:right w:w="45" w:type="dxa"/>
            </w:tcMar>
            <w:hideMark/>
          </w:tcPr>
          <w:p w:rsidR="00246DF8" w:rsidRPr="00F32F9A" w:rsidRDefault="00246DF8" w:rsidP="00275886">
            <w:pPr>
              <w:rPr>
                <w:rFonts w:ascii="Arial" w:hAnsi="Arial" w:cs="Arial"/>
                <w:color w:val="FFFFFF" w:themeColor="background1"/>
                <w:sz w:val="22"/>
                <w:szCs w:val="20"/>
                <w:lang w:eastAsia="en-ZA"/>
              </w:rPr>
            </w:pPr>
            <w:r w:rsidRPr="00F32F9A">
              <w:rPr>
                <w:rFonts w:ascii="Arial" w:hAnsi="Arial" w:cs="Arial"/>
                <w:b/>
                <w:bCs/>
                <w:color w:val="FFFFFF" w:themeColor="background1"/>
                <w:kern w:val="24"/>
                <w:sz w:val="22"/>
                <w:szCs w:val="20"/>
                <w:lang w:eastAsia="en-ZA"/>
              </w:rPr>
              <w:t>Group Executives​ ​ ​</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7F9BCA"/>
            <w:tcMar>
              <w:top w:w="45" w:type="dxa"/>
              <w:left w:w="45" w:type="dxa"/>
              <w:bottom w:w="45" w:type="dxa"/>
              <w:right w:w="45" w:type="dxa"/>
            </w:tcMar>
            <w:hideMark/>
          </w:tcPr>
          <w:p w:rsidR="00246DF8" w:rsidRPr="00F32F9A" w:rsidRDefault="00246DF8" w:rsidP="00275886">
            <w:pPr>
              <w:rPr>
                <w:rFonts w:ascii="Arial" w:hAnsi="Arial" w:cs="Arial"/>
                <w:color w:val="FFFFFF" w:themeColor="background1"/>
                <w:sz w:val="22"/>
                <w:szCs w:val="20"/>
                <w:lang w:eastAsia="en-ZA"/>
              </w:rPr>
            </w:pPr>
            <w:r w:rsidRPr="00F32F9A">
              <w:rPr>
                <w:rFonts w:ascii="Arial" w:eastAsia="Calibri" w:hAnsi="Arial" w:cs="Arial"/>
                <w:b/>
                <w:bCs/>
                <w:color w:val="FFFFFF" w:themeColor="background1"/>
                <w:kern w:val="24"/>
                <w:sz w:val="22"/>
                <w:szCs w:val="20"/>
                <w:lang w:eastAsia="en-ZA"/>
              </w:rPr>
              <w:t>Name</w:t>
            </w:r>
          </w:p>
        </w:tc>
        <w:tc>
          <w:tcPr>
            <w:tcW w:w="5386" w:type="dxa"/>
            <w:tcBorders>
              <w:top w:val="single" w:sz="6" w:space="0" w:color="7A97C7"/>
              <w:left w:val="nil"/>
              <w:bottom w:val="single" w:sz="6" w:space="0" w:color="7A97C7"/>
              <w:right w:val="single" w:sz="6" w:space="0" w:color="7A97C7"/>
            </w:tcBorders>
            <w:shd w:val="clear" w:color="auto" w:fill="7F9BCA"/>
            <w:tcMar>
              <w:top w:w="45" w:type="dxa"/>
              <w:left w:w="45" w:type="dxa"/>
              <w:bottom w:w="45" w:type="dxa"/>
              <w:right w:w="45" w:type="dxa"/>
            </w:tcMar>
            <w:hideMark/>
          </w:tcPr>
          <w:p w:rsidR="00246DF8" w:rsidRPr="00F32F9A" w:rsidRDefault="00246DF8" w:rsidP="00275886">
            <w:pPr>
              <w:rPr>
                <w:rFonts w:ascii="Arial" w:hAnsi="Arial" w:cs="Arial"/>
                <w:color w:val="FFFFFF" w:themeColor="background1"/>
                <w:sz w:val="22"/>
                <w:szCs w:val="20"/>
                <w:lang w:eastAsia="en-ZA"/>
              </w:rPr>
            </w:pPr>
            <w:r w:rsidRPr="00F32F9A">
              <w:rPr>
                <w:rFonts w:ascii="Arial" w:eastAsia="Calibri" w:hAnsi="Arial" w:cs="Arial"/>
                <w:b/>
                <w:bCs/>
                <w:color w:val="FFFFFF" w:themeColor="background1"/>
                <w:kern w:val="24"/>
                <w:sz w:val="22"/>
                <w:szCs w:val="20"/>
                <w:lang w:eastAsia="en-ZA"/>
              </w:rPr>
              <w:t>Designation</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​Mr Matshela Koko</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Interim Group ​Chief Executive</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​Mr Anoj Singh</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​Chief Finance Officer</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eastAsiaTheme="minorEastAsia" w:hAnsi="Arial" w:cs="Arial"/>
                <w:color w:val="000000" w:themeColor="text1"/>
                <w:kern w:val="24"/>
                <w:sz w:val="22"/>
                <w:szCs w:val="20"/>
                <w:lang w:eastAsia="en-ZA"/>
              </w:rPr>
              <w:t>Mr Willy Majola</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​Group Executive Generation (Acting)</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Mr Thava​ Govender</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 xml:space="preserve">​Group Executive Transmission </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​Mr Mongezi Ntsokolo</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​Group Executive Distribution</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Ms ​Ayanda​ Noah</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​Group Executive Customer Services</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​Mr Abram Masango</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Group Executive Group Capital</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Ms ​Elsie Pule</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 xml:space="preserve">​Group Executive Human Resources </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​Mr Sean Maritz</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​Group Executive Information Technology</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​Mr Freddy Ndou</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Divisional Executive Strategy</w:t>
            </w:r>
            <w:r>
              <w:rPr>
                <w:rFonts w:ascii="Arial" w:hAnsi="Arial" w:cs="Arial"/>
                <w:color w:val="000000" w:themeColor="text1"/>
                <w:kern w:val="24"/>
                <w:sz w:val="22"/>
                <w:szCs w:val="20"/>
                <w:lang w:eastAsia="en-ZA"/>
              </w:rPr>
              <w:t xml:space="preserve"> Support</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​Brigadier General (Ret.) Tebogo</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​Divisional Executive Security </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vAlign w:val="cente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Mr ​Chose Choeu</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vAlign w:val="cente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​Divisional Executive Corporate Affairs</w:t>
            </w:r>
          </w:p>
        </w:tc>
      </w:tr>
      <w:tr w:rsidR="00246DF8" w:rsidRPr="00F32F9A" w:rsidTr="00275886">
        <w:trPr>
          <w:trHeight w:val="20"/>
        </w:trPr>
        <w:tc>
          <w:tcPr>
            <w:tcW w:w="3794"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vAlign w:val="center"/>
            <w:hideMark/>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​Ms Suzanne Daniels</w:t>
            </w:r>
          </w:p>
        </w:tc>
        <w:tc>
          <w:tcPr>
            <w:tcW w:w="5386"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vAlign w:val="center"/>
            <w:hideMark/>
          </w:tcPr>
          <w:p w:rsidR="00246DF8" w:rsidRPr="00F32F9A" w:rsidRDefault="00246DF8" w:rsidP="00275886">
            <w:pPr>
              <w:rPr>
                <w:rFonts w:ascii="Arial" w:hAnsi="Arial" w:cs="Arial"/>
                <w:sz w:val="22"/>
                <w:szCs w:val="20"/>
                <w:lang w:eastAsia="en-ZA"/>
              </w:rPr>
            </w:pPr>
            <w:r>
              <w:rPr>
                <w:rFonts w:ascii="Arial" w:hAnsi="Arial" w:cs="Arial"/>
                <w:color w:val="000000" w:themeColor="text1"/>
                <w:kern w:val="24"/>
                <w:sz w:val="22"/>
                <w:szCs w:val="20"/>
                <w:lang w:eastAsia="en-ZA"/>
              </w:rPr>
              <w:t>Group Company</w:t>
            </w:r>
            <w:r w:rsidRPr="00F32F9A">
              <w:rPr>
                <w:rFonts w:ascii="Arial" w:hAnsi="Arial" w:cs="Arial"/>
                <w:color w:val="000000" w:themeColor="text1"/>
                <w:kern w:val="24"/>
                <w:sz w:val="22"/>
                <w:szCs w:val="20"/>
                <w:lang w:eastAsia="en-ZA"/>
              </w:rPr>
              <w:t xml:space="preserve"> Secretar</w:t>
            </w:r>
            <w:r>
              <w:rPr>
                <w:rFonts w:ascii="Arial" w:hAnsi="Arial" w:cs="Arial"/>
                <w:color w:val="000000" w:themeColor="text1"/>
                <w:kern w:val="24"/>
                <w:sz w:val="22"/>
                <w:szCs w:val="20"/>
                <w:lang w:eastAsia="en-ZA"/>
              </w:rPr>
              <w:t>y</w:t>
            </w:r>
          </w:p>
        </w:tc>
      </w:tr>
    </w:tbl>
    <w:p w:rsidR="00246DF8" w:rsidRPr="00977CDF" w:rsidRDefault="00246DF8" w:rsidP="00246DF8">
      <w:pPr>
        <w:rPr>
          <w:rFonts w:ascii="Arial" w:hAnsi="Arial" w:cs="Arial"/>
          <w:i/>
          <w:iCs/>
          <w:color w:val="1F497D" w:themeColor="text2"/>
          <w:sz w:val="16"/>
          <w:szCs w:val="16"/>
        </w:rPr>
      </w:pPr>
    </w:p>
    <w:p w:rsidR="00246DF8" w:rsidRDefault="00246DF8" w:rsidP="00246DF8">
      <w:pPr>
        <w:pStyle w:val="Caption"/>
        <w:keepNext/>
        <w:spacing w:after="0"/>
        <w:rPr>
          <w:sz w:val="22"/>
        </w:rPr>
      </w:pPr>
      <w:r w:rsidRPr="00A61D52">
        <w:rPr>
          <w:sz w:val="22"/>
        </w:rPr>
        <w:t xml:space="preserve">Table </w:t>
      </w:r>
      <w:r w:rsidRPr="00A61D52">
        <w:rPr>
          <w:sz w:val="22"/>
        </w:rPr>
        <w:fldChar w:fldCharType="begin"/>
      </w:r>
      <w:r w:rsidRPr="00A61D52">
        <w:rPr>
          <w:sz w:val="22"/>
        </w:rPr>
        <w:instrText xml:space="preserve"> SEQ Table \* ARABIC </w:instrText>
      </w:r>
      <w:r w:rsidRPr="00A61D52">
        <w:rPr>
          <w:sz w:val="22"/>
        </w:rPr>
        <w:fldChar w:fldCharType="separate"/>
      </w:r>
      <w:r>
        <w:rPr>
          <w:noProof/>
          <w:sz w:val="22"/>
        </w:rPr>
        <w:t>2</w:t>
      </w:r>
      <w:r w:rsidRPr="00A61D52">
        <w:rPr>
          <w:sz w:val="22"/>
        </w:rPr>
        <w:fldChar w:fldCharType="end"/>
      </w:r>
      <w:r>
        <w:rPr>
          <w:sz w:val="22"/>
        </w:rPr>
        <w:t xml:space="preserve"> </w:t>
      </w:r>
      <w:r w:rsidRPr="00A61D52">
        <w:rPr>
          <w:sz w:val="22"/>
        </w:rPr>
        <w:t>Name and designations of the Sponsorship Committee</w:t>
      </w:r>
    </w:p>
    <w:p w:rsidR="00246DF8" w:rsidRDefault="00246DF8" w:rsidP="00246DF8">
      <w:pPr>
        <w:pStyle w:val="Caption"/>
        <w:keepNext/>
        <w:spacing w:after="0"/>
      </w:pPr>
    </w:p>
    <w:tbl>
      <w:tblPr>
        <w:tblpPr w:leftFromText="180" w:rightFromText="180" w:vertAnchor="text" w:horzAnchor="margin" w:tblpY="-29"/>
        <w:tblW w:w="9180" w:type="dxa"/>
        <w:tblCellMar>
          <w:left w:w="0" w:type="dxa"/>
          <w:right w:w="0" w:type="dxa"/>
        </w:tblCellMar>
        <w:tblLook w:val="04A0" w:firstRow="1" w:lastRow="0" w:firstColumn="1" w:lastColumn="0" w:noHBand="0" w:noVBand="1"/>
      </w:tblPr>
      <w:tblGrid>
        <w:gridCol w:w="2943"/>
        <w:gridCol w:w="6237"/>
      </w:tblGrid>
      <w:tr w:rsidR="00246DF8" w:rsidRPr="00A61D52" w:rsidTr="00275886">
        <w:trPr>
          <w:trHeight w:val="533"/>
        </w:trPr>
        <w:tc>
          <w:tcPr>
            <w:tcW w:w="9180" w:type="dxa"/>
            <w:gridSpan w:val="2"/>
            <w:tcBorders>
              <w:top w:val="single" w:sz="6" w:space="0" w:color="7A97C7"/>
              <w:left w:val="single" w:sz="6" w:space="0" w:color="7A97C7"/>
              <w:bottom w:val="single" w:sz="6" w:space="0" w:color="7A97C7"/>
              <w:right w:val="single" w:sz="6" w:space="0" w:color="7A97C7"/>
            </w:tcBorders>
            <w:shd w:val="clear" w:color="auto" w:fill="7F9BCA"/>
            <w:tcMar>
              <w:top w:w="15" w:type="dxa"/>
              <w:left w:w="108" w:type="dxa"/>
              <w:bottom w:w="0" w:type="dxa"/>
              <w:right w:w="108" w:type="dxa"/>
            </w:tcMar>
            <w:hideMark/>
          </w:tcPr>
          <w:p w:rsidR="00246DF8" w:rsidRPr="00A61D52" w:rsidRDefault="00246DF8" w:rsidP="00275886">
            <w:pPr>
              <w:spacing w:before="100" w:beforeAutospacing="1"/>
              <w:jc w:val="both"/>
              <w:rPr>
                <w:rFonts w:ascii="Arial" w:hAnsi="Arial" w:cs="Arial"/>
                <w:sz w:val="22"/>
                <w:szCs w:val="22"/>
              </w:rPr>
            </w:pPr>
            <w:r w:rsidRPr="00A61D52">
              <w:rPr>
                <w:rFonts w:ascii="Arial" w:hAnsi="Arial" w:cs="Arial"/>
                <w:b/>
                <w:bCs/>
                <w:sz w:val="22"/>
                <w:szCs w:val="22"/>
              </w:rPr>
              <w:t>Sponsorship Committee</w:t>
            </w:r>
          </w:p>
        </w:tc>
      </w:tr>
      <w:tr w:rsidR="00246DF8" w:rsidRPr="00A61D52" w:rsidTr="00275886">
        <w:trPr>
          <w:trHeight w:val="292"/>
        </w:trPr>
        <w:tc>
          <w:tcPr>
            <w:tcW w:w="2943" w:type="dxa"/>
            <w:tcBorders>
              <w:top w:val="single" w:sz="6" w:space="0" w:color="7A97C7"/>
              <w:left w:val="single" w:sz="6" w:space="0" w:color="7A97C7"/>
              <w:bottom w:val="single" w:sz="6" w:space="0" w:color="7A97C7"/>
              <w:right w:val="nil"/>
            </w:tcBorders>
            <w:shd w:val="clear" w:color="auto" w:fill="7F9BCA"/>
            <w:tcMar>
              <w:top w:w="45" w:type="dxa"/>
              <w:left w:w="45" w:type="dxa"/>
              <w:bottom w:w="45" w:type="dxa"/>
              <w:right w:w="45" w:type="dxa"/>
            </w:tcMar>
            <w:hideMark/>
          </w:tcPr>
          <w:p w:rsidR="00246DF8" w:rsidRPr="00A61D52" w:rsidRDefault="00246DF8" w:rsidP="00275886">
            <w:pPr>
              <w:spacing w:before="100" w:beforeAutospacing="1" w:after="100" w:afterAutospacing="1"/>
              <w:jc w:val="both"/>
              <w:rPr>
                <w:rFonts w:ascii="Arial" w:hAnsi="Arial" w:cs="Arial"/>
                <w:sz w:val="22"/>
                <w:szCs w:val="22"/>
              </w:rPr>
            </w:pPr>
            <w:r w:rsidRPr="00A61D52">
              <w:rPr>
                <w:rFonts w:ascii="Arial" w:hAnsi="Arial" w:cs="Arial"/>
                <w:b/>
                <w:bCs/>
                <w:sz w:val="22"/>
                <w:szCs w:val="22"/>
              </w:rPr>
              <w:t>Name</w:t>
            </w:r>
          </w:p>
        </w:tc>
        <w:tc>
          <w:tcPr>
            <w:tcW w:w="6237" w:type="dxa"/>
            <w:tcBorders>
              <w:top w:val="single" w:sz="6" w:space="0" w:color="7A97C7"/>
              <w:left w:val="nil"/>
              <w:bottom w:val="single" w:sz="6" w:space="0" w:color="7A97C7"/>
              <w:right w:val="single" w:sz="6" w:space="0" w:color="7A97C7"/>
            </w:tcBorders>
            <w:shd w:val="clear" w:color="auto" w:fill="7F9BCA"/>
            <w:tcMar>
              <w:top w:w="45" w:type="dxa"/>
              <w:left w:w="45" w:type="dxa"/>
              <w:bottom w:w="45" w:type="dxa"/>
              <w:right w:w="45" w:type="dxa"/>
            </w:tcMar>
            <w:hideMark/>
          </w:tcPr>
          <w:p w:rsidR="00246DF8" w:rsidRPr="00A61D52" w:rsidRDefault="00246DF8" w:rsidP="00275886">
            <w:pPr>
              <w:spacing w:before="100" w:beforeAutospacing="1" w:after="100" w:afterAutospacing="1"/>
              <w:jc w:val="both"/>
              <w:rPr>
                <w:rFonts w:ascii="Arial" w:hAnsi="Arial" w:cs="Arial"/>
                <w:sz w:val="22"/>
                <w:szCs w:val="22"/>
              </w:rPr>
            </w:pPr>
            <w:r w:rsidRPr="00A61D52">
              <w:rPr>
                <w:rFonts w:ascii="Arial" w:hAnsi="Arial" w:cs="Arial"/>
                <w:b/>
                <w:bCs/>
                <w:sz w:val="22"/>
                <w:szCs w:val="22"/>
              </w:rPr>
              <w:t>Designation</w:t>
            </w:r>
          </w:p>
        </w:tc>
      </w:tr>
      <w:tr w:rsidR="00246DF8" w:rsidRPr="00A61D52" w:rsidTr="00275886">
        <w:trPr>
          <w:trHeight w:val="20"/>
        </w:trPr>
        <w:tc>
          <w:tcPr>
            <w:tcW w:w="2943" w:type="dxa"/>
            <w:tcBorders>
              <w:top w:val="single" w:sz="6" w:space="0" w:color="7A97C7"/>
              <w:left w:val="single" w:sz="6" w:space="0" w:color="7A97C7"/>
              <w:bottom w:val="single" w:sz="6" w:space="0" w:color="7A97C7"/>
              <w:right w:val="nil"/>
            </w:tcBorders>
            <w:shd w:val="clear" w:color="auto" w:fill="auto"/>
            <w:tcMar>
              <w:top w:w="45" w:type="dxa"/>
              <w:left w:w="45" w:type="dxa"/>
              <w:bottom w:w="45" w:type="dxa"/>
              <w:right w:w="45" w:type="dxa"/>
            </w:tcMar>
            <w:vAlign w:val="center"/>
          </w:tcPr>
          <w:p w:rsidR="00246DF8" w:rsidRPr="00F32F9A" w:rsidRDefault="00246DF8" w:rsidP="00275886">
            <w:pPr>
              <w:rPr>
                <w:rFonts w:ascii="Arial" w:hAnsi="Arial" w:cs="Arial"/>
                <w:sz w:val="22"/>
                <w:szCs w:val="20"/>
                <w:lang w:eastAsia="en-ZA"/>
              </w:rPr>
            </w:pPr>
            <w:r>
              <w:rPr>
                <w:rFonts w:ascii="Arial" w:hAnsi="Arial" w:cs="Arial"/>
                <w:color w:val="000000" w:themeColor="text1"/>
                <w:kern w:val="24"/>
                <w:sz w:val="22"/>
                <w:szCs w:val="20"/>
                <w:lang w:eastAsia="en-ZA"/>
              </w:rPr>
              <w:t xml:space="preserve"> </w:t>
            </w:r>
            <w:r w:rsidRPr="00F32F9A">
              <w:rPr>
                <w:rFonts w:ascii="Arial" w:hAnsi="Arial" w:cs="Arial"/>
                <w:color w:val="000000" w:themeColor="text1"/>
                <w:kern w:val="24"/>
                <w:sz w:val="22"/>
                <w:szCs w:val="20"/>
                <w:lang w:eastAsia="en-ZA"/>
              </w:rPr>
              <w:t>Chose Choeu</w:t>
            </w:r>
          </w:p>
        </w:tc>
        <w:tc>
          <w:tcPr>
            <w:tcW w:w="6237" w:type="dxa"/>
            <w:tcBorders>
              <w:top w:val="single" w:sz="6" w:space="0" w:color="7A97C7"/>
              <w:left w:val="nil"/>
              <w:bottom w:val="single" w:sz="6" w:space="0" w:color="7A97C7"/>
              <w:right w:val="single" w:sz="6" w:space="0" w:color="7A97C7"/>
            </w:tcBorders>
            <w:shd w:val="clear" w:color="auto" w:fill="auto"/>
            <w:tcMar>
              <w:top w:w="45" w:type="dxa"/>
              <w:left w:w="45" w:type="dxa"/>
              <w:bottom w:w="45" w:type="dxa"/>
              <w:right w:w="45" w:type="dxa"/>
            </w:tcMar>
            <w:vAlign w:val="center"/>
          </w:tcPr>
          <w:p w:rsidR="00246DF8" w:rsidRPr="00F32F9A" w:rsidRDefault="00246DF8" w:rsidP="00275886">
            <w:pPr>
              <w:rPr>
                <w:rFonts w:ascii="Arial" w:hAnsi="Arial" w:cs="Arial"/>
                <w:sz w:val="22"/>
                <w:szCs w:val="20"/>
                <w:lang w:eastAsia="en-ZA"/>
              </w:rPr>
            </w:pPr>
            <w:r w:rsidRPr="00F32F9A">
              <w:rPr>
                <w:rFonts w:ascii="Arial" w:hAnsi="Arial" w:cs="Arial"/>
                <w:color w:val="000000" w:themeColor="text1"/>
                <w:kern w:val="24"/>
                <w:sz w:val="22"/>
                <w:szCs w:val="20"/>
                <w:lang w:eastAsia="en-ZA"/>
              </w:rPr>
              <w:t>​</w:t>
            </w:r>
            <w:r>
              <w:rPr>
                <w:rFonts w:ascii="Arial" w:hAnsi="Arial" w:cs="Arial"/>
                <w:color w:val="000000" w:themeColor="text1"/>
                <w:kern w:val="24"/>
                <w:sz w:val="22"/>
                <w:szCs w:val="20"/>
                <w:lang w:eastAsia="en-ZA"/>
              </w:rPr>
              <w:t xml:space="preserve">  </w:t>
            </w:r>
            <w:r w:rsidRPr="00F32F9A">
              <w:rPr>
                <w:rFonts w:ascii="Arial" w:hAnsi="Arial" w:cs="Arial"/>
                <w:color w:val="000000" w:themeColor="text1"/>
                <w:kern w:val="24"/>
                <w:sz w:val="22"/>
                <w:szCs w:val="20"/>
                <w:lang w:eastAsia="en-ZA"/>
              </w:rPr>
              <w:t>Divisional Executive Corporate Affairs</w:t>
            </w:r>
          </w:p>
        </w:tc>
      </w:tr>
      <w:tr w:rsidR="00246DF8" w:rsidRPr="00A61D52" w:rsidTr="00275886">
        <w:trPr>
          <w:trHeight w:val="20"/>
        </w:trPr>
        <w:tc>
          <w:tcPr>
            <w:tcW w:w="2943" w:type="dxa"/>
            <w:tcBorders>
              <w:top w:val="single" w:sz="6" w:space="0" w:color="7A97C7"/>
              <w:left w:val="single" w:sz="6" w:space="0" w:color="7A97C7"/>
              <w:bottom w:val="single" w:sz="6" w:space="0" w:color="7A97C7"/>
              <w:right w:val="nil"/>
            </w:tcBorders>
            <w:shd w:val="clear" w:color="auto" w:fill="auto"/>
            <w:tcMar>
              <w:top w:w="15" w:type="dxa"/>
              <w:left w:w="108" w:type="dxa"/>
              <w:bottom w:w="0" w:type="dxa"/>
              <w:right w:w="108" w:type="dxa"/>
            </w:tcMar>
            <w:hideMark/>
          </w:tcPr>
          <w:p w:rsidR="00246DF8" w:rsidRPr="00A61D52" w:rsidRDefault="00246DF8" w:rsidP="00275886">
            <w:pPr>
              <w:rPr>
                <w:rFonts w:ascii="Arial" w:hAnsi="Arial" w:cs="Arial"/>
                <w:sz w:val="22"/>
                <w:szCs w:val="22"/>
              </w:rPr>
            </w:pPr>
            <w:r w:rsidRPr="00A61D52">
              <w:rPr>
                <w:rFonts w:ascii="Arial" w:hAnsi="Arial" w:cs="Arial"/>
                <w:sz w:val="22"/>
                <w:szCs w:val="22"/>
              </w:rPr>
              <w:t xml:space="preserve">Ruwaida (Ra’eesah) Waja </w:t>
            </w:r>
          </w:p>
        </w:tc>
        <w:tc>
          <w:tcPr>
            <w:tcW w:w="6237" w:type="dxa"/>
            <w:tcBorders>
              <w:top w:val="single" w:sz="6" w:space="0" w:color="7A97C7"/>
              <w:left w:val="nil"/>
              <w:bottom w:val="single" w:sz="6" w:space="0" w:color="7A97C7"/>
              <w:right w:val="single" w:sz="6" w:space="0" w:color="7A97C7"/>
            </w:tcBorders>
            <w:shd w:val="clear" w:color="auto" w:fill="auto"/>
            <w:tcMar>
              <w:top w:w="15" w:type="dxa"/>
              <w:left w:w="108" w:type="dxa"/>
              <w:bottom w:w="0" w:type="dxa"/>
              <w:right w:w="108" w:type="dxa"/>
            </w:tcMar>
            <w:hideMark/>
          </w:tcPr>
          <w:p w:rsidR="00246DF8" w:rsidRPr="00A61D52" w:rsidRDefault="00246DF8" w:rsidP="00275886">
            <w:pPr>
              <w:rPr>
                <w:rFonts w:ascii="Arial" w:hAnsi="Arial" w:cs="Arial"/>
                <w:sz w:val="22"/>
                <w:szCs w:val="22"/>
              </w:rPr>
            </w:pPr>
            <w:r w:rsidRPr="00A61D52">
              <w:rPr>
                <w:rFonts w:ascii="Arial" w:hAnsi="Arial" w:cs="Arial"/>
                <w:sz w:val="22"/>
                <w:szCs w:val="22"/>
              </w:rPr>
              <w:t>General Manager: Internal and External Communication</w:t>
            </w:r>
          </w:p>
        </w:tc>
      </w:tr>
      <w:tr w:rsidR="00246DF8" w:rsidRPr="00A61D52" w:rsidTr="00275886">
        <w:trPr>
          <w:trHeight w:val="20"/>
        </w:trPr>
        <w:tc>
          <w:tcPr>
            <w:tcW w:w="2943" w:type="dxa"/>
            <w:tcBorders>
              <w:top w:val="single" w:sz="6" w:space="0" w:color="7A97C7"/>
              <w:left w:val="single" w:sz="6" w:space="0" w:color="7A97C7"/>
              <w:bottom w:val="single" w:sz="6" w:space="0" w:color="7A97C7"/>
              <w:right w:val="nil"/>
            </w:tcBorders>
            <w:shd w:val="clear" w:color="auto" w:fill="auto"/>
            <w:tcMar>
              <w:top w:w="15" w:type="dxa"/>
              <w:left w:w="108" w:type="dxa"/>
              <w:bottom w:w="0" w:type="dxa"/>
              <w:right w:w="108" w:type="dxa"/>
            </w:tcMar>
            <w:hideMark/>
          </w:tcPr>
          <w:p w:rsidR="00246DF8" w:rsidRPr="00A61D52" w:rsidRDefault="00246DF8" w:rsidP="00275886">
            <w:pPr>
              <w:jc w:val="both"/>
              <w:rPr>
                <w:rFonts w:ascii="Arial" w:hAnsi="Arial" w:cs="Arial"/>
                <w:sz w:val="22"/>
                <w:szCs w:val="22"/>
              </w:rPr>
            </w:pPr>
            <w:r w:rsidRPr="00A61D52">
              <w:rPr>
                <w:rFonts w:ascii="Arial" w:hAnsi="Arial" w:cs="Arial"/>
                <w:sz w:val="22"/>
                <w:szCs w:val="22"/>
              </w:rPr>
              <w:t>Marion Hughes</w:t>
            </w:r>
          </w:p>
        </w:tc>
        <w:tc>
          <w:tcPr>
            <w:tcW w:w="6237" w:type="dxa"/>
            <w:tcBorders>
              <w:top w:val="single" w:sz="6" w:space="0" w:color="7A97C7"/>
              <w:left w:val="nil"/>
              <w:bottom w:val="single" w:sz="6" w:space="0" w:color="7A97C7"/>
              <w:right w:val="single" w:sz="6" w:space="0" w:color="7A97C7"/>
            </w:tcBorders>
            <w:shd w:val="clear" w:color="auto" w:fill="auto"/>
            <w:tcMar>
              <w:top w:w="15" w:type="dxa"/>
              <w:left w:w="108" w:type="dxa"/>
              <w:bottom w:w="0" w:type="dxa"/>
              <w:right w:w="108" w:type="dxa"/>
            </w:tcMar>
            <w:hideMark/>
          </w:tcPr>
          <w:p w:rsidR="00246DF8" w:rsidRPr="00A61D52" w:rsidRDefault="00246DF8" w:rsidP="00275886">
            <w:pPr>
              <w:rPr>
                <w:rFonts w:ascii="Arial" w:hAnsi="Arial" w:cs="Arial"/>
                <w:sz w:val="22"/>
                <w:szCs w:val="22"/>
              </w:rPr>
            </w:pPr>
            <w:r w:rsidRPr="00A61D52">
              <w:rPr>
                <w:rFonts w:ascii="Arial" w:hAnsi="Arial" w:cs="Arial"/>
                <w:sz w:val="22"/>
                <w:szCs w:val="22"/>
              </w:rPr>
              <w:t>General Manager:  Stakeholder Relations</w:t>
            </w:r>
          </w:p>
        </w:tc>
      </w:tr>
      <w:tr w:rsidR="00246DF8" w:rsidRPr="00A61D52" w:rsidTr="00275886">
        <w:trPr>
          <w:trHeight w:val="20"/>
        </w:trPr>
        <w:tc>
          <w:tcPr>
            <w:tcW w:w="2943" w:type="dxa"/>
            <w:tcBorders>
              <w:top w:val="single" w:sz="6" w:space="0" w:color="7A97C7"/>
              <w:left w:val="single" w:sz="6" w:space="0" w:color="7A97C7"/>
              <w:bottom w:val="single" w:sz="6" w:space="0" w:color="7A97C7"/>
              <w:right w:val="nil"/>
            </w:tcBorders>
            <w:shd w:val="clear" w:color="auto" w:fill="auto"/>
            <w:tcMar>
              <w:top w:w="15" w:type="dxa"/>
              <w:left w:w="108" w:type="dxa"/>
              <w:bottom w:w="0" w:type="dxa"/>
              <w:right w:w="108" w:type="dxa"/>
            </w:tcMar>
            <w:hideMark/>
          </w:tcPr>
          <w:p w:rsidR="00246DF8" w:rsidRPr="00A61D52" w:rsidRDefault="00246DF8" w:rsidP="00275886">
            <w:pPr>
              <w:jc w:val="both"/>
              <w:rPr>
                <w:rFonts w:ascii="Arial" w:hAnsi="Arial" w:cs="Arial"/>
                <w:sz w:val="22"/>
                <w:szCs w:val="22"/>
              </w:rPr>
            </w:pPr>
            <w:r w:rsidRPr="00A61D52">
              <w:rPr>
                <w:rFonts w:ascii="Arial" w:hAnsi="Arial" w:cs="Arial"/>
                <w:sz w:val="22"/>
                <w:szCs w:val="22"/>
              </w:rPr>
              <w:t>Pieter Pretorius</w:t>
            </w:r>
          </w:p>
        </w:tc>
        <w:tc>
          <w:tcPr>
            <w:tcW w:w="6237" w:type="dxa"/>
            <w:tcBorders>
              <w:top w:val="single" w:sz="6" w:space="0" w:color="7A97C7"/>
              <w:left w:val="nil"/>
              <w:bottom w:val="single" w:sz="6" w:space="0" w:color="7A97C7"/>
              <w:right w:val="single" w:sz="6" w:space="0" w:color="7A97C7"/>
            </w:tcBorders>
            <w:shd w:val="clear" w:color="auto" w:fill="auto"/>
            <w:tcMar>
              <w:top w:w="15" w:type="dxa"/>
              <w:left w:w="108" w:type="dxa"/>
              <w:bottom w:w="0" w:type="dxa"/>
              <w:right w:w="108" w:type="dxa"/>
            </w:tcMar>
            <w:hideMark/>
          </w:tcPr>
          <w:p w:rsidR="00246DF8" w:rsidRPr="00A61D52" w:rsidRDefault="00246DF8" w:rsidP="00275886">
            <w:pPr>
              <w:rPr>
                <w:rFonts w:ascii="Arial" w:hAnsi="Arial" w:cs="Arial"/>
                <w:sz w:val="22"/>
                <w:szCs w:val="22"/>
              </w:rPr>
            </w:pPr>
            <w:r w:rsidRPr="00A61D52">
              <w:rPr>
                <w:rFonts w:ascii="Arial" w:hAnsi="Arial" w:cs="Arial"/>
                <w:sz w:val="22"/>
                <w:szCs w:val="22"/>
              </w:rPr>
              <w:t>General Manager Strategic Marketing and Branding (Acting)</w:t>
            </w:r>
          </w:p>
        </w:tc>
      </w:tr>
      <w:tr w:rsidR="00246DF8" w:rsidRPr="00A61D52" w:rsidTr="00275886">
        <w:trPr>
          <w:trHeight w:val="20"/>
        </w:trPr>
        <w:tc>
          <w:tcPr>
            <w:tcW w:w="2943" w:type="dxa"/>
            <w:tcBorders>
              <w:top w:val="single" w:sz="6" w:space="0" w:color="7A97C7"/>
              <w:left w:val="single" w:sz="6" w:space="0" w:color="7A97C7"/>
              <w:bottom w:val="single" w:sz="6" w:space="0" w:color="7A97C7"/>
              <w:right w:val="nil"/>
            </w:tcBorders>
            <w:shd w:val="clear" w:color="auto" w:fill="auto"/>
            <w:tcMar>
              <w:top w:w="15" w:type="dxa"/>
              <w:left w:w="108" w:type="dxa"/>
              <w:bottom w:w="0" w:type="dxa"/>
              <w:right w:w="108" w:type="dxa"/>
            </w:tcMar>
            <w:hideMark/>
          </w:tcPr>
          <w:p w:rsidR="00246DF8" w:rsidRPr="00A61D52" w:rsidRDefault="00246DF8" w:rsidP="00275886">
            <w:pPr>
              <w:jc w:val="both"/>
              <w:rPr>
                <w:rFonts w:ascii="Arial" w:hAnsi="Arial" w:cs="Arial"/>
                <w:sz w:val="22"/>
                <w:szCs w:val="22"/>
              </w:rPr>
            </w:pPr>
            <w:r w:rsidRPr="00A61D52">
              <w:rPr>
                <w:rFonts w:ascii="Arial" w:hAnsi="Arial" w:cs="Arial"/>
                <w:sz w:val="22"/>
                <w:szCs w:val="22"/>
              </w:rPr>
              <w:t>Cecil Ramonotsi</w:t>
            </w:r>
          </w:p>
        </w:tc>
        <w:tc>
          <w:tcPr>
            <w:tcW w:w="6237" w:type="dxa"/>
            <w:tcBorders>
              <w:top w:val="single" w:sz="6" w:space="0" w:color="7A97C7"/>
              <w:left w:val="nil"/>
              <w:bottom w:val="single" w:sz="6" w:space="0" w:color="7A97C7"/>
              <w:right w:val="single" w:sz="6" w:space="0" w:color="7A97C7"/>
            </w:tcBorders>
            <w:shd w:val="clear" w:color="auto" w:fill="auto"/>
            <w:tcMar>
              <w:top w:w="15" w:type="dxa"/>
              <w:left w:w="108" w:type="dxa"/>
              <w:bottom w:w="0" w:type="dxa"/>
              <w:right w:w="108" w:type="dxa"/>
            </w:tcMar>
            <w:hideMark/>
          </w:tcPr>
          <w:p w:rsidR="00246DF8" w:rsidRPr="00A61D52" w:rsidRDefault="00246DF8" w:rsidP="00275886">
            <w:pPr>
              <w:rPr>
                <w:rFonts w:ascii="Arial" w:hAnsi="Arial" w:cs="Arial"/>
                <w:sz w:val="22"/>
                <w:szCs w:val="22"/>
              </w:rPr>
            </w:pPr>
            <w:r w:rsidRPr="00A61D52">
              <w:rPr>
                <w:rFonts w:ascii="Arial" w:hAnsi="Arial" w:cs="Arial"/>
                <w:sz w:val="22"/>
                <w:szCs w:val="22"/>
              </w:rPr>
              <w:t>CEO Eskom Development Foundation (Acting)</w:t>
            </w:r>
          </w:p>
        </w:tc>
      </w:tr>
      <w:tr w:rsidR="00246DF8" w:rsidRPr="00A61D52" w:rsidTr="00275886">
        <w:trPr>
          <w:trHeight w:val="20"/>
        </w:trPr>
        <w:tc>
          <w:tcPr>
            <w:tcW w:w="2943" w:type="dxa"/>
            <w:tcBorders>
              <w:top w:val="single" w:sz="6" w:space="0" w:color="7A97C7"/>
              <w:left w:val="single" w:sz="6" w:space="0" w:color="7A97C7"/>
              <w:bottom w:val="single" w:sz="6" w:space="0" w:color="7A97C7"/>
              <w:right w:val="nil"/>
            </w:tcBorders>
            <w:shd w:val="clear" w:color="auto" w:fill="auto"/>
            <w:tcMar>
              <w:top w:w="15" w:type="dxa"/>
              <w:left w:w="108" w:type="dxa"/>
              <w:bottom w:w="0" w:type="dxa"/>
              <w:right w:w="108" w:type="dxa"/>
            </w:tcMar>
            <w:hideMark/>
          </w:tcPr>
          <w:p w:rsidR="00246DF8" w:rsidRPr="00A61D52" w:rsidRDefault="00246DF8" w:rsidP="00275886">
            <w:pPr>
              <w:jc w:val="both"/>
              <w:rPr>
                <w:rFonts w:ascii="Arial" w:hAnsi="Arial" w:cs="Arial"/>
                <w:sz w:val="22"/>
                <w:szCs w:val="22"/>
              </w:rPr>
            </w:pPr>
            <w:r w:rsidRPr="00A61D52">
              <w:rPr>
                <w:rFonts w:ascii="Arial" w:hAnsi="Arial" w:cs="Arial"/>
                <w:sz w:val="22"/>
                <w:szCs w:val="22"/>
              </w:rPr>
              <w:t>Natasha Sithole</w:t>
            </w:r>
          </w:p>
        </w:tc>
        <w:tc>
          <w:tcPr>
            <w:tcW w:w="6237" w:type="dxa"/>
            <w:tcBorders>
              <w:top w:val="single" w:sz="6" w:space="0" w:color="7A97C7"/>
              <w:left w:val="nil"/>
              <w:bottom w:val="single" w:sz="6" w:space="0" w:color="7A97C7"/>
              <w:right w:val="single" w:sz="6" w:space="0" w:color="7A97C7"/>
            </w:tcBorders>
            <w:shd w:val="clear" w:color="auto" w:fill="auto"/>
            <w:tcMar>
              <w:top w:w="15" w:type="dxa"/>
              <w:left w:w="108" w:type="dxa"/>
              <w:bottom w:w="0" w:type="dxa"/>
              <w:right w:w="108" w:type="dxa"/>
            </w:tcMar>
            <w:hideMark/>
          </w:tcPr>
          <w:p w:rsidR="00246DF8" w:rsidRPr="00A61D52" w:rsidRDefault="00246DF8" w:rsidP="00275886">
            <w:pPr>
              <w:rPr>
                <w:rFonts w:ascii="Arial" w:hAnsi="Arial" w:cs="Arial"/>
                <w:sz w:val="22"/>
                <w:szCs w:val="22"/>
              </w:rPr>
            </w:pPr>
            <w:r w:rsidRPr="00A61D52">
              <w:rPr>
                <w:rFonts w:ascii="Arial" w:hAnsi="Arial" w:cs="Arial"/>
                <w:sz w:val="22"/>
                <w:szCs w:val="22"/>
              </w:rPr>
              <w:t>Senior Manager: Business Enablement</w:t>
            </w:r>
          </w:p>
        </w:tc>
      </w:tr>
      <w:tr w:rsidR="00246DF8" w:rsidRPr="00A61D52" w:rsidTr="00275886">
        <w:trPr>
          <w:trHeight w:val="20"/>
        </w:trPr>
        <w:tc>
          <w:tcPr>
            <w:tcW w:w="2943" w:type="dxa"/>
            <w:tcBorders>
              <w:top w:val="single" w:sz="6" w:space="0" w:color="7A97C7"/>
              <w:left w:val="single" w:sz="6" w:space="0" w:color="7A97C7"/>
              <w:bottom w:val="single" w:sz="6" w:space="0" w:color="7A97C7"/>
              <w:right w:val="nil"/>
            </w:tcBorders>
            <w:shd w:val="clear" w:color="auto" w:fill="auto"/>
            <w:tcMar>
              <w:top w:w="15" w:type="dxa"/>
              <w:left w:w="108" w:type="dxa"/>
              <w:bottom w:w="0" w:type="dxa"/>
              <w:right w:w="108" w:type="dxa"/>
            </w:tcMar>
            <w:hideMark/>
          </w:tcPr>
          <w:p w:rsidR="00246DF8" w:rsidRPr="00A61D52" w:rsidRDefault="00246DF8" w:rsidP="00275886">
            <w:pPr>
              <w:jc w:val="both"/>
              <w:rPr>
                <w:rFonts w:ascii="Arial" w:hAnsi="Arial" w:cs="Arial"/>
                <w:sz w:val="22"/>
                <w:szCs w:val="22"/>
              </w:rPr>
            </w:pPr>
            <w:r w:rsidRPr="00A61D52">
              <w:rPr>
                <w:rFonts w:ascii="Arial" w:hAnsi="Arial" w:cs="Arial"/>
                <w:sz w:val="22"/>
                <w:szCs w:val="22"/>
              </w:rPr>
              <w:t>Nto Rikhotso</w:t>
            </w:r>
          </w:p>
        </w:tc>
        <w:tc>
          <w:tcPr>
            <w:tcW w:w="6237" w:type="dxa"/>
            <w:tcBorders>
              <w:top w:val="single" w:sz="6" w:space="0" w:color="7A97C7"/>
              <w:left w:val="nil"/>
              <w:bottom w:val="single" w:sz="6" w:space="0" w:color="7A97C7"/>
              <w:right w:val="single" w:sz="6" w:space="0" w:color="7A97C7"/>
            </w:tcBorders>
            <w:shd w:val="clear" w:color="auto" w:fill="auto"/>
            <w:tcMar>
              <w:top w:w="15" w:type="dxa"/>
              <w:left w:w="108" w:type="dxa"/>
              <w:bottom w:w="0" w:type="dxa"/>
              <w:right w:w="108" w:type="dxa"/>
            </w:tcMar>
            <w:hideMark/>
          </w:tcPr>
          <w:p w:rsidR="00246DF8" w:rsidRPr="00A61D52" w:rsidRDefault="00246DF8" w:rsidP="00275886">
            <w:pPr>
              <w:rPr>
                <w:rFonts w:ascii="Arial" w:hAnsi="Arial" w:cs="Arial"/>
                <w:sz w:val="22"/>
                <w:szCs w:val="22"/>
              </w:rPr>
            </w:pPr>
            <w:r w:rsidRPr="00A61D52">
              <w:rPr>
                <w:rFonts w:ascii="Arial" w:hAnsi="Arial" w:cs="Arial"/>
                <w:sz w:val="22"/>
                <w:szCs w:val="22"/>
              </w:rPr>
              <w:t>Eskom Media Desk Manager</w:t>
            </w:r>
          </w:p>
        </w:tc>
      </w:tr>
    </w:tbl>
    <w:p w:rsidR="008960B2" w:rsidRDefault="008960B2" w:rsidP="008960B2">
      <w:pPr>
        <w:contextualSpacing/>
        <w:jc w:val="both"/>
        <w:rPr>
          <w:rFonts w:ascii="Arial" w:hAnsi="Arial" w:cs="Arial"/>
          <w:b/>
          <w:bCs/>
          <w:lang w:val="en-ZA"/>
        </w:rPr>
      </w:pPr>
    </w:p>
    <w:p w:rsidR="00512022" w:rsidRDefault="00512022" w:rsidP="008960B2">
      <w:pPr>
        <w:contextualSpacing/>
        <w:jc w:val="both"/>
        <w:rPr>
          <w:rFonts w:ascii="Arial" w:hAnsi="Arial" w:cs="Arial"/>
          <w:b/>
          <w:bCs/>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8960B2" w:rsidRPr="003946E5" w:rsidRDefault="008960B2" w:rsidP="008960B2">
      <w:pPr>
        <w:contextualSpacing/>
        <w:rPr>
          <w:rFonts w:ascii="Arial" w:hAnsi="Arial" w:cs="Arial"/>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sectPr w:rsidR="008960B2" w:rsidRPr="003946E5"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1E" w:rsidRDefault="0060771E" w:rsidP="006A43DE">
      <w:r>
        <w:separator/>
      </w:r>
    </w:p>
  </w:endnote>
  <w:endnote w:type="continuationSeparator" w:id="0">
    <w:p w:rsidR="0060771E" w:rsidRDefault="0060771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1E" w:rsidRDefault="0060771E" w:rsidP="006A43DE">
      <w:r>
        <w:separator/>
      </w:r>
    </w:p>
  </w:footnote>
  <w:footnote w:type="continuationSeparator" w:id="0">
    <w:p w:rsidR="0060771E" w:rsidRDefault="0060771E"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4"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5D8E"/>
    <w:rsid w:val="00141EAA"/>
    <w:rsid w:val="00152E8D"/>
    <w:rsid w:val="00162952"/>
    <w:rsid w:val="00164073"/>
    <w:rsid w:val="00190B29"/>
    <w:rsid w:val="001B13C2"/>
    <w:rsid w:val="001C647A"/>
    <w:rsid w:val="001E09A9"/>
    <w:rsid w:val="001E1264"/>
    <w:rsid w:val="001F01A8"/>
    <w:rsid w:val="00203FBE"/>
    <w:rsid w:val="00210533"/>
    <w:rsid w:val="00243068"/>
    <w:rsid w:val="00246DF8"/>
    <w:rsid w:val="0026770C"/>
    <w:rsid w:val="00271AFC"/>
    <w:rsid w:val="002C030C"/>
    <w:rsid w:val="002F1297"/>
    <w:rsid w:val="002F5F24"/>
    <w:rsid w:val="00307D62"/>
    <w:rsid w:val="003468A9"/>
    <w:rsid w:val="00363613"/>
    <w:rsid w:val="00374B91"/>
    <w:rsid w:val="00374F17"/>
    <w:rsid w:val="00420395"/>
    <w:rsid w:val="00435FE3"/>
    <w:rsid w:val="00450239"/>
    <w:rsid w:val="0047791E"/>
    <w:rsid w:val="004A4357"/>
    <w:rsid w:val="004C6935"/>
    <w:rsid w:val="004E4E93"/>
    <w:rsid w:val="004F6D7D"/>
    <w:rsid w:val="00500074"/>
    <w:rsid w:val="00512022"/>
    <w:rsid w:val="00534DDF"/>
    <w:rsid w:val="0054518F"/>
    <w:rsid w:val="005703CE"/>
    <w:rsid w:val="0060771E"/>
    <w:rsid w:val="00612054"/>
    <w:rsid w:val="0065694F"/>
    <w:rsid w:val="0066527A"/>
    <w:rsid w:val="00665425"/>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824E8E"/>
    <w:rsid w:val="00892DFB"/>
    <w:rsid w:val="008960B2"/>
    <w:rsid w:val="008968F5"/>
    <w:rsid w:val="008E1A9C"/>
    <w:rsid w:val="0090365F"/>
    <w:rsid w:val="00905B7B"/>
    <w:rsid w:val="00930D31"/>
    <w:rsid w:val="00942881"/>
    <w:rsid w:val="00956AE9"/>
    <w:rsid w:val="00957EA0"/>
    <w:rsid w:val="00961B9E"/>
    <w:rsid w:val="009A53BF"/>
    <w:rsid w:val="009B4F7B"/>
    <w:rsid w:val="009B6439"/>
    <w:rsid w:val="009C4542"/>
    <w:rsid w:val="00A00E8D"/>
    <w:rsid w:val="00A164FA"/>
    <w:rsid w:val="00A207A4"/>
    <w:rsid w:val="00A21970"/>
    <w:rsid w:val="00A2660A"/>
    <w:rsid w:val="00A3548B"/>
    <w:rsid w:val="00A45C08"/>
    <w:rsid w:val="00A77EA7"/>
    <w:rsid w:val="00A83BB5"/>
    <w:rsid w:val="00A9377A"/>
    <w:rsid w:val="00A96EFA"/>
    <w:rsid w:val="00AB620F"/>
    <w:rsid w:val="00AD433D"/>
    <w:rsid w:val="00AE07A0"/>
    <w:rsid w:val="00B34D01"/>
    <w:rsid w:val="00B43A3C"/>
    <w:rsid w:val="00B66A10"/>
    <w:rsid w:val="00B81C28"/>
    <w:rsid w:val="00B81C99"/>
    <w:rsid w:val="00BA7FA4"/>
    <w:rsid w:val="00BB2CDD"/>
    <w:rsid w:val="00BB480D"/>
    <w:rsid w:val="00BC24E0"/>
    <w:rsid w:val="00BC60BD"/>
    <w:rsid w:val="00BD0503"/>
    <w:rsid w:val="00C11460"/>
    <w:rsid w:val="00C376CE"/>
    <w:rsid w:val="00C46606"/>
    <w:rsid w:val="00C71A4E"/>
    <w:rsid w:val="00C76C58"/>
    <w:rsid w:val="00CB5194"/>
    <w:rsid w:val="00CB7B00"/>
    <w:rsid w:val="00CC6424"/>
    <w:rsid w:val="00CE72A9"/>
    <w:rsid w:val="00CF1AE8"/>
    <w:rsid w:val="00D543BA"/>
    <w:rsid w:val="00D6168F"/>
    <w:rsid w:val="00D7334D"/>
    <w:rsid w:val="00D80F16"/>
    <w:rsid w:val="00DE52C7"/>
    <w:rsid w:val="00DF2645"/>
    <w:rsid w:val="00E06376"/>
    <w:rsid w:val="00E25C2E"/>
    <w:rsid w:val="00E36A15"/>
    <w:rsid w:val="00E4134B"/>
    <w:rsid w:val="00E46280"/>
    <w:rsid w:val="00E46F4E"/>
    <w:rsid w:val="00E73ABB"/>
    <w:rsid w:val="00E82E1D"/>
    <w:rsid w:val="00E83FF9"/>
    <w:rsid w:val="00EB2717"/>
    <w:rsid w:val="00EE5757"/>
    <w:rsid w:val="00F31673"/>
    <w:rsid w:val="00F45181"/>
    <w:rsid w:val="00F62BDA"/>
    <w:rsid w:val="00F63886"/>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2B89B-5EB3-4ED9-9E8E-FBB57CCE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B484-2B7C-4527-99DF-A5A07FE7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7275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2009-12-04T12:15:00Z</cp:lastPrinted>
  <dcterms:created xsi:type="dcterms:W3CDTF">2017-04-04T09:12:00Z</dcterms:created>
  <dcterms:modified xsi:type="dcterms:W3CDTF">2017-04-04T09:12:00Z</dcterms:modified>
</cp:coreProperties>
</file>