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28010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80101" w:rsidP="0028010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80101" w:rsidP="0028010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F7117">
        <w:rPr>
          <w:rFonts w:ascii="Arial" w:eastAsia="Calibri" w:hAnsi="Arial" w:cs="Arial"/>
          <w:b/>
          <w:bCs/>
          <w:lang w:val="en-GB"/>
        </w:rPr>
        <w:t>5</w:t>
      </w:r>
      <w:r w:rsidR="003F2E8D">
        <w:rPr>
          <w:rFonts w:ascii="Arial" w:eastAsia="Calibri" w:hAnsi="Arial" w:cs="Arial"/>
          <w:b/>
          <w:bCs/>
          <w:lang w:val="en-GB"/>
        </w:rPr>
        <w:t>5</w:t>
      </w:r>
    </w:p>
    <w:p w:rsidR="00130BDB" w:rsidRPr="00280101" w:rsidRDefault="00130BDB" w:rsidP="00280101">
      <w:pPr>
        <w:spacing w:after="200" w:line="276" w:lineRule="auto"/>
        <w:rPr>
          <w:rFonts w:ascii="Arial" w:eastAsia="Calibri" w:hAnsi="Arial" w:cs="Arial"/>
          <w:b/>
          <w:bCs/>
          <w:lang w:val="en-GB"/>
        </w:rPr>
      </w:pPr>
      <w:r w:rsidRPr="00280101">
        <w:rPr>
          <w:rFonts w:ascii="Arial" w:eastAsia="Calibri" w:hAnsi="Arial" w:cs="Arial"/>
          <w:b/>
          <w:bCs/>
          <w:lang w:val="en-GB"/>
        </w:rPr>
        <w:t xml:space="preserve">DATE OF QUESTION: </w:t>
      </w:r>
      <w:r w:rsidR="003F2E8D" w:rsidRPr="00280101">
        <w:rPr>
          <w:rFonts w:ascii="Arial" w:eastAsia="Calibri" w:hAnsi="Arial" w:cs="Arial"/>
          <w:b/>
          <w:bCs/>
          <w:lang w:val="en-GB"/>
        </w:rPr>
        <w:t>1</w:t>
      </w:r>
      <w:r w:rsidR="000F7117" w:rsidRPr="00280101">
        <w:rPr>
          <w:rFonts w:ascii="Arial" w:eastAsia="Calibri" w:hAnsi="Arial" w:cs="Arial"/>
          <w:b/>
          <w:bCs/>
          <w:lang w:val="en-GB"/>
        </w:rPr>
        <w:t>1</w:t>
      </w:r>
      <w:r w:rsidR="00280101" w:rsidRPr="00280101">
        <w:rPr>
          <w:rFonts w:ascii="Arial" w:eastAsia="Calibri" w:hAnsi="Arial" w:cs="Arial"/>
          <w:b/>
          <w:bCs/>
          <w:lang w:val="en-GB"/>
        </w:rPr>
        <w:t xml:space="preserve"> FEBRUARY </w:t>
      </w:r>
      <w:r w:rsidRPr="00280101">
        <w:rPr>
          <w:rFonts w:ascii="Arial" w:eastAsia="Calibri" w:hAnsi="Arial" w:cs="Arial"/>
          <w:b/>
          <w:bCs/>
          <w:lang w:val="en-GB"/>
        </w:rPr>
        <w:t>20</w:t>
      </w:r>
      <w:r w:rsidR="003F2E8D" w:rsidRPr="00280101">
        <w:rPr>
          <w:rFonts w:ascii="Arial" w:eastAsia="Calibri" w:hAnsi="Arial" w:cs="Arial"/>
          <w:b/>
          <w:bCs/>
          <w:lang w:val="en-GB"/>
        </w:rPr>
        <w:t>2</w:t>
      </w:r>
      <w:r w:rsidR="000F7117" w:rsidRPr="00280101">
        <w:rPr>
          <w:rFonts w:ascii="Arial" w:eastAsia="Calibri" w:hAnsi="Arial" w:cs="Arial"/>
          <w:b/>
          <w:bCs/>
          <w:lang w:val="en-GB"/>
        </w:rPr>
        <w:t>1</w:t>
      </w:r>
    </w:p>
    <w:p w:rsidR="00130BDB" w:rsidRPr="00280101" w:rsidRDefault="00130BDB" w:rsidP="00280101">
      <w:pPr>
        <w:spacing w:before="100" w:beforeAutospacing="1" w:after="100" w:afterAutospacing="1" w:line="276" w:lineRule="auto"/>
        <w:outlineLvl w:val="0"/>
        <w:rPr>
          <w:rFonts w:ascii="Arial" w:eastAsia="Calibri" w:hAnsi="Arial" w:cs="Arial"/>
          <w:b/>
          <w:bCs/>
          <w:lang w:val="en-GB"/>
        </w:rPr>
      </w:pPr>
      <w:r w:rsidRPr="00280101">
        <w:rPr>
          <w:rFonts w:ascii="Arial" w:eastAsia="Calibri" w:hAnsi="Arial" w:cs="Arial"/>
          <w:b/>
          <w:bCs/>
          <w:lang w:val="en-GB"/>
        </w:rPr>
        <w:t xml:space="preserve">DATE OF SUBMISSION: </w:t>
      </w:r>
      <w:r w:rsidR="000F7117" w:rsidRPr="00280101">
        <w:rPr>
          <w:rFonts w:ascii="Arial" w:eastAsia="Calibri" w:hAnsi="Arial" w:cs="Arial"/>
          <w:b/>
          <w:bCs/>
          <w:lang w:val="en-GB"/>
        </w:rPr>
        <w:t>25</w:t>
      </w:r>
      <w:r w:rsidR="00A5290F" w:rsidRPr="00280101">
        <w:rPr>
          <w:rFonts w:ascii="Arial" w:eastAsia="Calibri" w:hAnsi="Arial" w:cs="Arial"/>
          <w:b/>
          <w:bCs/>
          <w:lang w:val="en-GB"/>
        </w:rPr>
        <w:t xml:space="preserve"> </w:t>
      </w:r>
      <w:r w:rsidR="003F2E8D" w:rsidRPr="00280101">
        <w:rPr>
          <w:rFonts w:ascii="Arial" w:eastAsia="Calibri" w:hAnsi="Arial" w:cs="Arial"/>
          <w:b/>
          <w:bCs/>
          <w:lang w:val="en-GB"/>
        </w:rPr>
        <w:t>FEBRUARY</w:t>
      </w:r>
      <w:r w:rsidRPr="00280101">
        <w:rPr>
          <w:rFonts w:ascii="Arial" w:eastAsia="Calibri" w:hAnsi="Arial" w:cs="Arial"/>
          <w:b/>
          <w:bCs/>
          <w:lang w:val="en-GB"/>
        </w:rPr>
        <w:t xml:space="preserve"> 20</w:t>
      </w:r>
      <w:r w:rsidR="003F2E8D" w:rsidRPr="00280101">
        <w:rPr>
          <w:rFonts w:ascii="Arial" w:eastAsia="Calibri" w:hAnsi="Arial" w:cs="Arial"/>
          <w:b/>
          <w:bCs/>
          <w:lang w:val="en-GB"/>
        </w:rPr>
        <w:t>2</w:t>
      </w:r>
      <w:r w:rsidR="000F7117" w:rsidRPr="00280101">
        <w:rPr>
          <w:rFonts w:ascii="Arial" w:eastAsia="Calibri" w:hAnsi="Arial" w:cs="Arial"/>
          <w:b/>
          <w:bCs/>
          <w:lang w:val="en-GB"/>
        </w:rPr>
        <w:t>1</w:t>
      </w:r>
    </w:p>
    <w:p w:rsidR="000F7117" w:rsidRPr="000F7117" w:rsidRDefault="000F7117" w:rsidP="000F7117">
      <w:pPr>
        <w:spacing w:before="120" w:after="120" w:line="360" w:lineRule="auto"/>
        <w:jc w:val="both"/>
        <w:rPr>
          <w:rFonts w:ascii="Arial" w:hAnsi="Arial" w:cs="Arial"/>
          <w:b/>
          <w:bCs/>
          <w:lang w:val="en-ZA"/>
        </w:rPr>
      </w:pPr>
      <w:r w:rsidRPr="000F7117">
        <w:rPr>
          <w:rFonts w:ascii="Arial" w:hAnsi="Arial" w:cs="Arial"/>
          <w:b/>
          <w:bCs/>
          <w:lang w:val="en-ZA"/>
        </w:rPr>
        <w:t>Dr M Q Ndlozi (EFF) to ask the Minister of Justice and Correctional Services:</w:t>
      </w:r>
    </w:p>
    <w:p w:rsidR="000F7117" w:rsidRDefault="000F7117" w:rsidP="000F7117">
      <w:pPr>
        <w:spacing w:before="120" w:after="120" w:line="360" w:lineRule="auto"/>
        <w:jc w:val="both"/>
        <w:rPr>
          <w:rFonts w:ascii="Arial" w:hAnsi="Arial" w:cs="Arial"/>
          <w:lang w:val="en-ZA"/>
        </w:rPr>
      </w:pPr>
      <w:r w:rsidRPr="000F7117">
        <w:rPr>
          <w:rFonts w:ascii="Arial" w:hAnsi="Arial" w:cs="Arial"/>
          <w:lang w:val="en-ZA"/>
        </w:rPr>
        <w:t xml:space="preserve">What has been the proportion of the expenditure of the Judicial Commission of Inquiry into Allegations of State Capture, Corruption and Fraud in the Public Sector including Organs of State, on black legal counsel, especially Africans, compared to white legal counsel, since the specified Commission was instituted? </w:t>
      </w:r>
    </w:p>
    <w:p w:rsidR="003F2E8D" w:rsidRPr="000F7117" w:rsidRDefault="000F7117" w:rsidP="000F7117">
      <w:pPr>
        <w:spacing w:before="120" w:after="120" w:line="360" w:lineRule="auto"/>
        <w:ind w:left="360"/>
        <w:jc w:val="right"/>
        <w:rPr>
          <w:rFonts w:ascii="Arial" w:hAnsi="Arial" w:cs="Arial"/>
          <w:b/>
          <w:lang w:val="en-ZA"/>
        </w:rPr>
      </w:pPr>
      <w:r w:rsidRPr="000F7117">
        <w:rPr>
          <w:rFonts w:ascii="Arial" w:hAnsi="Arial" w:cs="Arial"/>
          <w:b/>
          <w:lang w:val="en-ZA"/>
        </w:rPr>
        <w:t>NW57E</w:t>
      </w:r>
    </w:p>
    <w:p w:rsidR="00A5290F" w:rsidRPr="00F3487E" w:rsidRDefault="00A5290F" w:rsidP="00F3487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9F0D17">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rsidR="00FB6501" w:rsidRDefault="00FB6501" w:rsidP="009F0D17">
      <w:pPr>
        <w:spacing w:line="360" w:lineRule="auto"/>
        <w:jc w:val="both"/>
        <w:rPr>
          <w:rFonts w:ascii="Arial" w:hAnsi="Arial" w:cs="Arial"/>
          <w:b/>
        </w:rPr>
      </w:pPr>
    </w:p>
    <w:p w:rsidR="00966B07" w:rsidRPr="00BF3FE4" w:rsidRDefault="00846B27" w:rsidP="009F0D17">
      <w:pPr>
        <w:numPr>
          <w:ilvl w:val="0"/>
          <w:numId w:val="36"/>
        </w:numPr>
        <w:spacing w:line="360" w:lineRule="auto"/>
        <w:jc w:val="both"/>
        <w:rPr>
          <w:rFonts w:ascii="Arial" w:hAnsi="Arial" w:cs="Arial"/>
          <w:lang w:val="en-ZA"/>
        </w:rPr>
      </w:pPr>
      <w:r w:rsidRPr="00397C8E">
        <w:rPr>
          <w:rFonts w:ascii="Arial" w:hAnsi="Arial" w:cs="Arial"/>
        </w:rPr>
        <w:t>The p</w:t>
      </w:r>
      <w:r w:rsidR="00FB6501" w:rsidRPr="00397C8E">
        <w:rPr>
          <w:rFonts w:ascii="Arial" w:hAnsi="Arial" w:cs="Arial"/>
        </w:rPr>
        <w:t>roportion of expenditure</w:t>
      </w:r>
      <w:r w:rsidRPr="00397C8E">
        <w:rPr>
          <w:rFonts w:ascii="Arial" w:hAnsi="Arial" w:cs="Arial"/>
        </w:rPr>
        <w:t xml:space="preserve"> incurred</w:t>
      </w:r>
      <w:r w:rsidR="00FB6501" w:rsidRPr="00397C8E">
        <w:rPr>
          <w:rFonts w:ascii="Arial" w:hAnsi="Arial" w:cs="Arial"/>
        </w:rPr>
        <w:t xml:space="preserve"> for </w:t>
      </w:r>
      <w:r w:rsidRPr="00397C8E">
        <w:rPr>
          <w:rFonts w:ascii="Arial" w:hAnsi="Arial" w:cs="Arial"/>
          <w:lang w:val="en-ZA"/>
        </w:rPr>
        <w:t>black legal counsel</w:t>
      </w:r>
      <w:r w:rsidR="00966B07" w:rsidRPr="00397C8E">
        <w:rPr>
          <w:rFonts w:ascii="Arial" w:hAnsi="Arial" w:cs="Arial"/>
          <w:lang w:val="en-ZA"/>
        </w:rPr>
        <w:t xml:space="preserve"> </w:t>
      </w:r>
      <w:r w:rsidRPr="00397C8E">
        <w:rPr>
          <w:rFonts w:ascii="Arial" w:hAnsi="Arial" w:cs="Arial"/>
          <w:lang w:val="en-ZA"/>
        </w:rPr>
        <w:t xml:space="preserve">is 59% </w:t>
      </w:r>
      <w:r w:rsidR="00481BAB">
        <w:rPr>
          <w:rFonts w:ascii="Arial" w:hAnsi="Arial" w:cs="Arial"/>
          <w:lang w:val="en-ZA"/>
        </w:rPr>
        <w:t xml:space="preserve">as </w:t>
      </w:r>
      <w:r w:rsidR="00966B07" w:rsidRPr="00397C8E">
        <w:rPr>
          <w:rFonts w:ascii="Arial" w:hAnsi="Arial" w:cs="Arial"/>
          <w:lang w:val="en-ZA"/>
        </w:rPr>
        <w:t>compared to white l</w:t>
      </w:r>
      <w:r w:rsidRPr="00397C8E">
        <w:rPr>
          <w:rFonts w:ascii="Arial" w:hAnsi="Arial" w:cs="Arial"/>
          <w:lang w:val="en-ZA"/>
        </w:rPr>
        <w:t xml:space="preserve">egal counsel of 41% since the </w:t>
      </w:r>
      <w:r w:rsidR="00966B07" w:rsidRPr="00397C8E">
        <w:rPr>
          <w:rFonts w:ascii="Arial" w:hAnsi="Arial" w:cs="Arial"/>
          <w:lang w:val="en-ZA"/>
        </w:rPr>
        <w:t>Commission was instituted</w:t>
      </w:r>
      <w:r w:rsidRPr="00397C8E">
        <w:rPr>
          <w:rFonts w:ascii="Arial" w:hAnsi="Arial" w:cs="Arial"/>
          <w:lang w:val="en-ZA"/>
        </w:rPr>
        <w:t xml:space="preserve"> in March 2018</w:t>
      </w:r>
      <w:r w:rsidR="00481BAB">
        <w:rPr>
          <w:rFonts w:ascii="Arial" w:hAnsi="Arial" w:cs="Arial"/>
          <w:lang w:val="en-ZA"/>
        </w:rPr>
        <w:t>. The proportion of the expenditure is tabulated below</w:t>
      </w:r>
      <w:r w:rsidRPr="00397C8E">
        <w:rPr>
          <w:rFonts w:ascii="Arial" w:hAnsi="Arial" w:cs="Arial"/>
          <w:lang w:val="en-ZA"/>
        </w:rPr>
        <w:t>:</w:t>
      </w:r>
    </w:p>
    <w:tbl>
      <w:tblPr>
        <w:tblW w:w="4455" w:type="dxa"/>
        <w:tblInd w:w="420" w:type="dxa"/>
        <w:tblCellMar>
          <w:left w:w="0" w:type="dxa"/>
          <w:right w:w="0" w:type="dxa"/>
        </w:tblCellMar>
        <w:tblLook w:val="04A0"/>
      </w:tblPr>
      <w:tblGrid>
        <w:gridCol w:w="2205"/>
        <w:gridCol w:w="2250"/>
      </w:tblGrid>
      <w:tr w:rsidR="00846B27" w:rsidRPr="00397C8E" w:rsidTr="00AB33FE">
        <w:trPr>
          <w:trHeight w:val="345"/>
        </w:trPr>
        <w:tc>
          <w:tcPr>
            <w:tcW w:w="22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6B27" w:rsidRPr="00397C8E" w:rsidRDefault="00846B27" w:rsidP="009F0D17">
            <w:pPr>
              <w:spacing w:line="360" w:lineRule="auto"/>
              <w:jc w:val="center"/>
              <w:rPr>
                <w:rFonts w:ascii="Arial" w:hAnsi="Arial" w:cs="Arial"/>
                <w:b/>
                <w:bCs/>
                <w:color w:val="000000"/>
                <w:lang w:val="en-GB" w:eastAsia="en-GB"/>
              </w:rPr>
            </w:pPr>
            <w:r w:rsidRPr="00397C8E">
              <w:rPr>
                <w:rFonts w:ascii="Arial" w:hAnsi="Arial" w:cs="Arial"/>
                <w:b/>
                <w:bCs/>
                <w:color w:val="000000"/>
              </w:rPr>
              <w:t>Race</w:t>
            </w:r>
          </w:p>
        </w:tc>
        <w:tc>
          <w:tcPr>
            <w:tcW w:w="22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6B27" w:rsidRPr="00397C8E" w:rsidRDefault="009F0D17" w:rsidP="009F0D17">
            <w:pPr>
              <w:spacing w:line="360" w:lineRule="auto"/>
              <w:jc w:val="center"/>
              <w:rPr>
                <w:rFonts w:ascii="Arial" w:hAnsi="Arial" w:cs="Arial"/>
                <w:b/>
                <w:bCs/>
                <w:color w:val="000000"/>
              </w:rPr>
            </w:pPr>
            <w:r>
              <w:rPr>
                <w:rFonts w:ascii="Arial" w:hAnsi="Arial" w:cs="Arial"/>
                <w:b/>
                <w:bCs/>
                <w:color w:val="000000"/>
              </w:rPr>
              <w:t>Percentage (</w:t>
            </w:r>
            <w:r w:rsidR="00846B27" w:rsidRPr="00397C8E">
              <w:rPr>
                <w:rFonts w:ascii="Arial" w:hAnsi="Arial" w:cs="Arial"/>
                <w:b/>
                <w:bCs/>
                <w:color w:val="000000"/>
              </w:rPr>
              <w:t>%</w:t>
            </w:r>
            <w:r>
              <w:rPr>
                <w:rFonts w:ascii="Arial" w:hAnsi="Arial" w:cs="Arial"/>
                <w:b/>
                <w:bCs/>
                <w:color w:val="000000"/>
              </w:rPr>
              <w:t>)</w:t>
            </w:r>
          </w:p>
        </w:tc>
      </w:tr>
      <w:tr w:rsidR="00846B27" w:rsidRPr="00397C8E" w:rsidTr="00AB33FE">
        <w:trPr>
          <w:trHeight w:val="300"/>
        </w:trPr>
        <w:tc>
          <w:tcPr>
            <w:tcW w:w="22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6B27" w:rsidRPr="00397C8E" w:rsidRDefault="00846B27" w:rsidP="009F0D17">
            <w:pPr>
              <w:spacing w:line="360" w:lineRule="auto"/>
              <w:rPr>
                <w:rFonts w:ascii="Arial" w:hAnsi="Arial" w:cs="Arial"/>
                <w:bCs/>
                <w:color w:val="000000"/>
              </w:rPr>
            </w:pPr>
            <w:r w:rsidRPr="00397C8E">
              <w:rPr>
                <w:rFonts w:ascii="Arial" w:hAnsi="Arial" w:cs="Arial"/>
                <w:bCs/>
                <w:color w:val="000000"/>
              </w:rPr>
              <w:t>White</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6B27" w:rsidRPr="00397C8E" w:rsidRDefault="00846B27" w:rsidP="009F0D17">
            <w:pPr>
              <w:spacing w:line="360" w:lineRule="auto"/>
              <w:jc w:val="center"/>
              <w:rPr>
                <w:rFonts w:ascii="Arial" w:hAnsi="Arial" w:cs="Arial"/>
                <w:color w:val="000000"/>
              </w:rPr>
            </w:pPr>
            <w:r w:rsidRPr="00397C8E">
              <w:rPr>
                <w:rFonts w:ascii="Arial" w:hAnsi="Arial" w:cs="Arial"/>
                <w:color w:val="000000"/>
              </w:rPr>
              <w:t>41%</w:t>
            </w:r>
          </w:p>
        </w:tc>
      </w:tr>
      <w:tr w:rsidR="00846B27" w:rsidRPr="00397C8E" w:rsidTr="00AB33FE">
        <w:trPr>
          <w:trHeight w:val="300"/>
        </w:trPr>
        <w:tc>
          <w:tcPr>
            <w:tcW w:w="22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6B27" w:rsidRPr="00397C8E" w:rsidRDefault="00846B27" w:rsidP="009F0D17">
            <w:pPr>
              <w:spacing w:line="360" w:lineRule="auto"/>
              <w:rPr>
                <w:rFonts w:ascii="Arial" w:hAnsi="Arial" w:cs="Arial"/>
                <w:bCs/>
                <w:color w:val="000000"/>
              </w:rPr>
            </w:pPr>
            <w:r w:rsidRPr="00397C8E">
              <w:rPr>
                <w:rFonts w:ascii="Arial" w:hAnsi="Arial" w:cs="Arial"/>
                <w:bCs/>
                <w:color w:val="000000"/>
              </w:rPr>
              <w:t>Black</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6B27" w:rsidRPr="00397C8E" w:rsidRDefault="00846B27" w:rsidP="009F0D17">
            <w:pPr>
              <w:spacing w:line="360" w:lineRule="auto"/>
              <w:jc w:val="center"/>
              <w:rPr>
                <w:rFonts w:ascii="Arial" w:hAnsi="Arial" w:cs="Arial"/>
                <w:color w:val="000000"/>
              </w:rPr>
            </w:pPr>
            <w:r w:rsidRPr="00397C8E">
              <w:rPr>
                <w:rFonts w:ascii="Arial" w:hAnsi="Arial" w:cs="Arial"/>
                <w:color w:val="000000"/>
              </w:rPr>
              <w:t>59%</w:t>
            </w:r>
          </w:p>
        </w:tc>
      </w:tr>
      <w:tr w:rsidR="00846B27" w:rsidRPr="00397C8E" w:rsidTr="00AB33FE">
        <w:trPr>
          <w:trHeight w:val="300"/>
        </w:trPr>
        <w:tc>
          <w:tcPr>
            <w:tcW w:w="22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6B27" w:rsidRPr="00397C8E" w:rsidRDefault="00846B27" w:rsidP="009F0D17">
            <w:pPr>
              <w:spacing w:line="360" w:lineRule="auto"/>
              <w:jc w:val="both"/>
              <w:rPr>
                <w:rFonts w:ascii="Arial" w:hAnsi="Arial" w:cs="Arial"/>
                <w:b/>
                <w:bCs/>
                <w:color w:val="000000"/>
              </w:rPr>
            </w:pPr>
            <w:r w:rsidRPr="00397C8E">
              <w:rPr>
                <w:rFonts w:ascii="Arial" w:hAnsi="Arial" w:cs="Arial"/>
                <w:b/>
                <w:bCs/>
                <w:color w:val="000000"/>
              </w:rPr>
              <w:t xml:space="preserve"> Total </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6B27" w:rsidRPr="00397C8E" w:rsidRDefault="00846B27" w:rsidP="009F0D17">
            <w:pPr>
              <w:spacing w:line="360" w:lineRule="auto"/>
              <w:jc w:val="center"/>
              <w:rPr>
                <w:rFonts w:ascii="Arial" w:hAnsi="Arial" w:cs="Arial"/>
                <w:b/>
                <w:bCs/>
                <w:color w:val="000000"/>
              </w:rPr>
            </w:pPr>
            <w:r w:rsidRPr="00397C8E">
              <w:rPr>
                <w:rFonts w:ascii="Arial" w:hAnsi="Arial" w:cs="Arial"/>
                <w:b/>
                <w:bCs/>
                <w:color w:val="000000"/>
              </w:rPr>
              <w:t>100%</w:t>
            </w:r>
          </w:p>
        </w:tc>
      </w:tr>
    </w:tbl>
    <w:p w:rsidR="00966B07" w:rsidRPr="00397C8E" w:rsidRDefault="00966B07" w:rsidP="009F0D17">
      <w:pPr>
        <w:spacing w:line="360" w:lineRule="auto"/>
        <w:jc w:val="both"/>
        <w:rPr>
          <w:rFonts w:ascii="Arial" w:hAnsi="Arial" w:cs="Arial"/>
          <w:b/>
        </w:rPr>
      </w:pPr>
    </w:p>
    <w:p w:rsidR="00F87ED5" w:rsidRPr="00BF3FE4" w:rsidRDefault="00F87ED5" w:rsidP="009F0D17">
      <w:pPr>
        <w:numPr>
          <w:ilvl w:val="0"/>
          <w:numId w:val="36"/>
        </w:numPr>
        <w:spacing w:line="360" w:lineRule="auto"/>
        <w:jc w:val="both"/>
        <w:rPr>
          <w:rFonts w:ascii="Arial" w:hAnsi="Arial" w:cs="Arial"/>
        </w:rPr>
      </w:pPr>
      <w:r w:rsidRPr="00397C8E">
        <w:rPr>
          <w:rFonts w:ascii="Arial" w:hAnsi="Arial" w:cs="Arial"/>
        </w:rPr>
        <w:t>The proportion of expenditure incurred in respect of black legal counsel is further broken down into African and other as follows:</w:t>
      </w:r>
    </w:p>
    <w:tbl>
      <w:tblPr>
        <w:tblpPr w:leftFromText="180" w:rightFromText="180" w:vertAnchor="text" w:horzAnchor="page" w:tblpX="1876" w:tblpY="51"/>
        <w:tblW w:w="4425" w:type="dxa"/>
        <w:tblCellMar>
          <w:left w:w="0" w:type="dxa"/>
          <w:right w:w="0" w:type="dxa"/>
        </w:tblCellMar>
        <w:tblLook w:val="04A0"/>
      </w:tblPr>
      <w:tblGrid>
        <w:gridCol w:w="2175"/>
        <w:gridCol w:w="2250"/>
      </w:tblGrid>
      <w:tr w:rsidR="00F87ED5" w:rsidRPr="00397C8E" w:rsidTr="00AB33FE">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7ED5" w:rsidRPr="00397C8E" w:rsidRDefault="00F87ED5" w:rsidP="009F0D17">
            <w:pPr>
              <w:spacing w:line="360" w:lineRule="auto"/>
              <w:jc w:val="center"/>
              <w:rPr>
                <w:rFonts w:ascii="Arial" w:hAnsi="Arial" w:cs="Arial"/>
                <w:b/>
                <w:bCs/>
                <w:color w:val="000000"/>
                <w:lang w:val="en-GB" w:eastAsia="en-GB"/>
              </w:rPr>
            </w:pPr>
            <w:r w:rsidRPr="00397C8E">
              <w:rPr>
                <w:rFonts w:ascii="Arial" w:hAnsi="Arial" w:cs="Arial"/>
                <w:b/>
                <w:bCs/>
                <w:color w:val="000000"/>
              </w:rPr>
              <w:t>Race</w:t>
            </w:r>
          </w:p>
        </w:tc>
        <w:tc>
          <w:tcPr>
            <w:tcW w:w="22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7ED5" w:rsidRPr="00397C8E" w:rsidRDefault="009F0D17" w:rsidP="009F0D17">
            <w:pPr>
              <w:spacing w:line="360" w:lineRule="auto"/>
              <w:jc w:val="center"/>
              <w:rPr>
                <w:rFonts w:ascii="Arial" w:hAnsi="Arial" w:cs="Arial"/>
                <w:b/>
                <w:bCs/>
                <w:color w:val="000000"/>
              </w:rPr>
            </w:pPr>
            <w:r>
              <w:rPr>
                <w:rFonts w:ascii="Arial" w:hAnsi="Arial" w:cs="Arial"/>
                <w:b/>
                <w:bCs/>
                <w:color w:val="000000"/>
              </w:rPr>
              <w:t>Percentage (</w:t>
            </w:r>
            <w:r w:rsidR="00F87ED5" w:rsidRPr="00397C8E">
              <w:rPr>
                <w:rFonts w:ascii="Arial" w:hAnsi="Arial" w:cs="Arial"/>
                <w:b/>
                <w:bCs/>
                <w:color w:val="000000"/>
              </w:rPr>
              <w:t>%</w:t>
            </w:r>
            <w:r>
              <w:rPr>
                <w:rFonts w:ascii="Arial" w:hAnsi="Arial" w:cs="Arial"/>
                <w:b/>
                <w:bCs/>
                <w:color w:val="000000"/>
              </w:rPr>
              <w:t>)</w:t>
            </w:r>
          </w:p>
        </w:tc>
      </w:tr>
      <w:tr w:rsidR="00F87ED5" w:rsidRPr="00397C8E" w:rsidTr="00AB33FE">
        <w:trPr>
          <w:trHeight w:val="300"/>
        </w:trPr>
        <w:tc>
          <w:tcPr>
            <w:tcW w:w="217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7ED5" w:rsidRPr="00397C8E" w:rsidRDefault="00F87ED5" w:rsidP="009F0D17">
            <w:pPr>
              <w:spacing w:line="360" w:lineRule="auto"/>
              <w:jc w:val="both"/>
              <w:rPr>
                <w:rFonts w:ascii="Arial" w:hAnsi="Arial" w:cs="Arial"/>
                <w:bCs/>
                <w:color w:val="000000"/>
              </w:rPr>
            </w:pPr>
            <w:r w:rsidRPr="00397C8E">
              <w:rPr>
                <w:rFonts w:ascii="Arial" w:hAnsi="Arial" w:cs="Arial"/>
                <w:bCs/>
                <w:color w:val="000000"/>
              </w:rPr>
              <w:t xml:space="preserve"> African </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7ED5" w:rsidRPr="00397C8E" w:rsidRDefault="00F87ED5" w:rsidP="009F0D17">
            <w:pPr>
              <w:spacing w:line="360" w:lineRule="auto"/>
              <w:jc w:val="center"/>
              <w:rPr>
                <w:rFonts w:ascii="Arial" w:hAnsi="Arial" w:cs="Arial"/>
                <w:color w:val="000000"/>
              </w:rPr>
            </w:pPr>
            <w:r w:rsidRPr="00397C8E">
              <w:rPr>
                <w:rFonts w:ascii="Arial" w:hAnsi="Arial" w:cs="Arial"/>
                <w:color w:val="000000"/>
              </w:rPr>
              <w:t>46%</w:t>
            </w:r>
          </w:p>
        </w:tc>
      </w:tr>
      <w:tr w:rsidR="00F87ED5" w:rsidRPr="00397C8E" w:rsidTr="00AB33FE">
        <w:trPr>
          <w:trHeight w:val="300"/>
        </w:trPr>
        <w:tc>
          <w:tcPr>
            <w:tcW w:w="217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7ED5" w:rsidRPr="00397C8E" w:rsidRDefault="00F87ED5" w:rsidP="009F0D17">
            <w:pPr>
              <w:spacing w:line="360" w:lineRule="auto"/>
              <w:jc w:val="both"/>
              <w:rPr>
                <w:rFonts w:ascii="Arial" w:hAnsi="Arial" w:cs="Arial"/>
                <w:bCs/>
                <w:color w:val="000000"/>
              </w:rPr>
            </w:pPr>
            <w:r w:rsidRPr="00397C8E">
              <w:rPr>
                <w:rFonts w:ascii="Arial" w:hAnsi="Arial" w:cs="Arial"/>
                <w:bCs/>
                <w:color w:val="000000"/>
              </w:rPr>
              <w:t xml:space="preserve"> Other </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7ED5" w:rsidRPr="00397C8E" w:rsidRDefault="00F87ED5" w:rsidP="009F0D17">
            <w:pPr>
              <w:spacing w:line="360" w:lineRule="auto"/>
              <w:jc w:val="center"/>
              <w:rPr>
                <w:rFonts w:ascii="Arial" w:hAnsi="Arial" w:cs="Arial"/>
                <w:color w:val="000000"/>
              </w:rPr>
            </w:pPr>
            <w:r w:rsidRPr="00397C8E">
              <w:rPr>
                <w:rFonts w:ascii="Arial" w:hAnsi="Arial" w:cs="Arial"/>
                <w:color w:val="000000"/>
              </w:rPr>
              <w:t>13%</w:t>
            </w:r>
          </w:p>
        </w:tc>
      </w:tr>
      <w:tr w:rsidR="00F87ED5" w:rsidRPr="00397C8E" w:rsidTr="00AB33FE">
        <w:trPr>
          <w:trHeight w:val="300"/>
        </w:trPr>
        <w:tc>
          <w:tcPr>
            <w:tcW w:w="21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7ED5" w:rsidRPr="00397C8E" w:rsidRDefault="00F87ED5" w:rsidP="009F0D17">
            <w:pPr>
              <w:spacing w:line="360" w:lineRule="auto"/>
              <w:jc w:val="both"/>
              <w:rPr>
                <w:rFonts w:ascii="Arial" w:hAnsi="Arial" w:cs="Arial"/>
                <w:b/>
                <w:bCs/>
                <w:color w:val="000000"/>
              </w:rPr>
            </w:pPr>
            <w:r w:rsidRPr="00397C8E">
              <w:rPr>
                <w:rFonts w:ascii="Arial" w:hAnsi="Arial" w:cs="Arial"/>
                <w:b/>
                <w:bCs/>
                <w:color w:val="000000"/>
              </w:rPr>
              <w:t xml:space="preserve"> Total </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7ED5" w:rsidRPr="00397C8E" w:rsidRDefault="00F87ED5" w:rsidP="0087602F">
            <w:pPr>
              <w:spacing w:line="360" w:lineRule="auto"/>
              <w:jc w:val="center"/>
              <w:rPr>
                <w:rFonts w:ascii="Arial" w:hAnsi="Arial" w:cs="Arial"/>
                <w:b/>
                <w:bCs/>
                <w:color w:val="000000"/>
              </w:rPr>
            </w:pPr>
            <w:r w:rsidRPr="00397C8E">
              <w:rPr>
                <w:rFonts w:ascii="Arial" w:hAnsi="Arial" w:cs="Arial"/>
                <w:b/>
                <w:bCs/>
                <w:color w:val="000000"/>
              </w:rPr>
              <w:t>59%</w:t>
            </w:r>
          </w:p>
        </w:tc>
      </w:tr>
    </w:tbl>
    <w:p w:rsidR="00F87ED5" w:rsidRPr="00397C8E" w:rsidRDefault="00F87ED5" w:rsidP="009F0D17">
      <w:pPr>
        <w:spacing w:line="360" w:lineRule="auto"/>
        <w:jc w:val="both"/>
        <w:rPr>
          <w:rFonts w:ascii="Arial" w:hAnsi="Arial" w:cs="Arial"/>
        </w:rPr>
      </w:pPr>
    </w:p>
    <w:p w:rsidR="00F87ED5" w:rsidRPr="00397C8E" w:rsidRDefault="00F87ED5" w:rsidP="009F0D17">
      <w:pPr>
        <w:spacing w:line="360" w:lineRule="auto"/>
        <w:jc w:val="both"/>
        <w:rPr>
          <w:rFonts w:ascii="Arial" w:hAnsi="Arial" w:cs="Arial"/>
        </w:rPr>
      </w:pPr>
    </w:p>
    <w:p w:rsidR="00F87ED5" w:rsidRPr="00397C8E" w:rsidRDefault="00F87ED5" w:rsidP="009F0D17">
      <w:pPr>
        <w:spacing w:line="360" w:lineRule="auto"/>
        <w:jc w:val="both"/>
        <w:rPr>
          <w:rFonts w:ascii="Arial" w:hAnsi="Arial" w:cs="Arial"/>
        </w:rPr>
      </w:pPr>
    </w:p>
    <w:p w:rsidR="00F87ED5" w:rsidRPr="00397C8E" w:rsidRDefault="00F87ED5" w:rsidP="009F0D17">
      <w:pPr>
        <w:spacing w:line="360" w:lineRule="auto"/>
        <w:jc w:val="both"/>
        <w:rPr>
          <w:rFonts w:ascii="Arial" w:hAnsi="Arial" w:cs="Arial"/>
        </w:rPr>
      </w:pPr>
    </w:p>
    <w:p w:rsidR="00F87ED5" w:rsidRPr="00397C8E" w:rsidRDefault="00F87ED5" w:rsidP="009F0D17">
      <w:pPr>
        <w:spacing w:line="360" w:lineRule="auto"/>
        <w:jc w:val="both"/>
        <w:rPr>
          <w:rFonts w:ascii="Arial" w:hAnsi="Arial" w:cs="Arial"/>
        </w:rPr>
      </w:pPr>
    </w:p>
    <w:p w:rsidR="00846B27" w:rsidRPr="00BF3FE4" w:rsidRDefault="00846B27" w:rsidP="009F0D17">
      <w:pPr>
        <w:numPr>
          <w:ilvl w:val="0"/>
          <w:numId w:val="36"/>
        </w:numPr>
        <w:spacing w:line="360" w:lineRule="auto"/>
        <w:jc w:val="both"/>
        <w:rPr>
          <w:rFonts w:ascii="Arial" w:hAnsi="Arial" w:cs="Arial"/>
        </w:rPr>
      </w:pPr>
      <w:r w:rsidRPr="00397C8E">
        <w:rPr>
          <w:rFonts w:ascii="Arial" w:hAnsi="Arial" w:cs="Arial"/>
        </w:rPr>
        <w:t xml:space="preserve">The </w:t>
      </w:r>
      <w:r w:rsidR="00F87ED5" w:rsidRPr="00397C8E">
        <w:rPr>
          <w:rFonts w:ascii="Arial" w:hAnsi="Arial" w:cs="Arial"/>
        </w:rPr>
        <w:t>p</w:t>
      </w:r>
      <w:r w:rsidRPr="00397C8E">
        <w:rPr>
          <w:rFonts w:ascii="Arial" w:hAnsi="Arial" w:cs="Arial"/>
        </w:rPr>
        <w:t xml:space="preserve">roportion of expenditure for black legal counsel, </w:t>
      </w:r>
      <w:r w:rsidR="00F87ED5" w:rsidRPr="00397C8E">
        <w:rPr>
          <w:rFonts w:ascii="Arial" w:hAnsi="Arial" w:cs="Arial"/>
        </w:rPr>
        <w:t xml:space="preserve">specifically </w:t>
      </w:r>
      <w:r w:rsidR="002D64D8">
        <w:rPr>
          <w:rFonts w:ascii="Arial" w:hAnsi="Arial" w:cs="Arial"/>
        </w:rPr>
        <w:t>for</w:t>
      </w:r>
      <w:r w:rsidRPr="00397C8E">
        <w:rPr>
          <w:rFonts w:ascii="Arial" w:hAnsi="Arial" w:cs="Arial"/>
        </w:rPr>
        <w:t xml:space="preserve"> Africans</w:t>
      </w:r>
      <w:r w:rsidR="00F87ED5" w:rsidRPr="00397C8E">
        <w:rPr>
          <w:rFonts w:ascii="Arial" w:hAnsi="Arial" w:cs="Arial"/>
        </w:rPr>
        <w:t xml:space="preserve"> is 46%</w:t>
      </w:r>
      <w:r w:rsidRPr="00397C8E">
        <w:rPr>
          <w:rFonts w:ascii="Arial" w:hAnsi="Arial" w:cs="Arial"/>
        </w:rPr>
        <w:t>, compared to white legal counsel</w:t>
      </w:r>
      <w:r w:rsidR="00F87ED5" w:rsidRPr="00397C8E">
        <w:rPr>
          <w:rFonts w:ascii="Arial" w:hAnsi="Arial" w:cs="Arial"/>
        </w:rPr>
        <w:t xml:space="preserve"> of 41%</w:t>
      </w:r>
      <w:r w:rsidRPr="00397C8E">
        <w:rPr>
          <w:rFonts w:ascii="Arial" w:hAnsi="Arial" w:cs="Arial"/>
        </w:rPr>
        <w:t xml:space="preserve"> since the Commission was instituted</w:t>
      </w:r>
      <w:r w:rsidR="00397C8E" w:rsidRPr="00397C8E">
        <w:rPr>
          <w:rFonts w:ascii="Arial" w:hAnsi="Arial" w:cs="Arial"/>
        </w:rPr>
        <w:t xml:space="preserve"> </w:t>
      </w:r>
      <w:r w:rsidR="00397C8E" w:rsidRPr="00397C8E">
        <w:rPr>
          <w:rFonts w:ascii="Arial" w:hAnsi="Arial" w:cs="Arial"/>
          <w:lang w:val="en-ZA"/>
        </w:rPr>
        <w:t>in March 2018</w:t>
      </w:r>
      <w:r w:rsidR="00F87ED5" w:rsidRPr="00397C8E">
        <w:rPr>
          <w:rFonts w:ascii="Arial" w:hAnsi="Arial" w:cs="Arial"/>
        </w:rPr>
        <w:t>.</w:t>
      </w:r>
    </w:p>
    <w:tbl>
      <w:tblPr>
        <w:tblW w:w="4470" w:type="dxa"/>
        <w:tblInd w:w="405" w:type="dxa"/>
        <w:tblCellMar>
          <w:left w:w="0" w:type="dxa"/>
          <w:right w:w="0" w:type="dxa"/>
        </w:tblCellMar>
        <w:tblLook w:val="04A0"/>
      </w:tblPr>
      <w:tblGrid>
        <w:gridCol w:w="2220"/>
        <w:gridCol w:w="2250"/>
      </w:tblGrid>
      <w:tr w:rsidR="00397C8E" w:rsidRPr="00397C8E" w:rsidTr="00AB33FE">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C8E" w:rsidRPr="00397C8E" w:rsidRDefault="00397C8E" w:rsidP="0087602F">
            <w:pPr>
              <w:spacing w:line="360" w:lineRule="auto"/>
              <w:jc w:val="center"/>
              <w:rPr>
                <w:rFonts w:ascii="Arial" w:hAnsi="Arial" w:cs="Arial"/>
                <w:b/>
                <w:bCs/>
                <w:color w:val="000000"/>
                <w:lang w:val="en-GB" w:eastAsia="en-GB"/>
              </w:rPr>
            </w:pPr>
            <w:r w:rsidRPr="00397C8E">
              <w:rPr>
                <w:rFonts w:ascii="Arial" w:hAnsi="Arial" w:cs="Arial"/>
                <w:b/>
                <w:bCs/>
                <w:color w:val="000000"/>
              </w:rPr>
              <w:t>White</w:t>
            </w:r>
          </w:p>
        </w:tc>
        <w:tc>
          <w:tcPr>
            <w:tcW w:w="22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C8E" w:rsidRPr="00397C8E" w:rsidRDefault="00397C8E" w:rsidP="0087602F">
            <w:pPr>
              <w:spacing w:line="360" w:lineRule="auto"/>
              <w:jc w:val="center"/>
              <w:rPr>
                <w:rFonts w:ascii="Arial" w:hAnsi="Arial" w:cs="Arial"/>
                <w:b/>
                <w:bCs/>
                <w:color w:val="000000"/>
              </w:rPr>
            </w:pPr>
            <w:r w:rsidRPr="00397C8E">
              <w:rPr>
                <w:rFonts w:ascii="Arial" w:hAnsi="Arial" w:cs="Arial"/>
                <w:b/>
                <w:bCs/>
                <w:color w:val="000000"/>
              </w:rPr>
              <w:t>African</w:t>
            </w:r>
          </w:p>
        </w:tc>
      </w:tr>
      <w:tr w:rsidR="00397C8E" w:rsidRPr="00397C8E" w:rsidTr="00AB33FE">
        <w:trPr>
          <w:trHeight w:val="300"/>
        </w:trPr>
        <w:tc>
          <w:tcPr>
            <w:tcW w:w="22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C8E" w:rsidRPr="00397C8E" w:rsidRDefault="00397C8E" w:rsidP="0087602F">
            <w:pPr>
              <w:spacing w:line="360" w:lineRule="auto"/>
              <w:jc w:val="center"/>
              <w:rPr>
                <w:rFonts w:ascii="Arial" w:hAnsi="Arial" w:cs="Arial"/>
                <w:color w:val="000000"/>
              </w:rPr>
            </w:pPr>
            <w:r w:rsidRPr="00397C8E">
              <w:rPr>
                <w:rFonts w:ascii="Arial" w:hAnsi="Arial" w:cs="Arial"/>
                <w:color w:val="000000"/>
              </w:rPr>
              <w:t>41%</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C8E" w:rsidRPr="00397C8E" w:rsidRDefault="00397C8E" w:rsidP="0087602F">
            <w:pPr>
              <w:spacing w:line="360" w:lineRule="auto"/>
              <w:jc w:val="center"/>
              <w:rPr>
                <w:rFonts w:ascii="Arial" w:hAnsi="Arial" w:cs="Arial"/>
                <w:color w:val="000000"/>
              </w:rPr>
            </w:pPr>
            <w:r w:rsidRPr="00397C8E">
              <w:rPr>
                <w:rFonts w:ascii="Arial" w:hAnsi="Arial" w:cs="Arial"/>
                <w:color w:val="000000"/>
              </w:rPr>
              <w:t>46%</w:t>
            </w:r>
          </w:p>
        </w:tc>
      </w:tr>
    </w:tbl>
    <w:p w:rsidR="00F87ED5" w:rsidRPr="00397C8E" w:rsidRDefault="00F87ED5" w:rsidP="009F0D17">
      <w:pPr>
        <w:spacing w:line="360" w:lineRule="auto"/>
        <w:jc w:val="both"/>
        <w:rPr>
          <w:rFonts w:ascii="Arial" w:hAnsi="Arial" w:cs="Arial"/>
          <w:b/>
        </w:rPr>
      </w:pPr>
    </w:p>
    <w:sectPr w:rsidR="00F87ED5" w:rsidRPr="00397C8E"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49" w:rsidRDefault="00635349" w:rsidP="00913892">
      <w:r>
        <w:separator/>
      </w:r>
    </w:p>
  </w:endnote>
  <w:endnote w:type="continuationSeparator" w:id="0">
    <w:p w:rsidR="00635349" w:rsidRDefault="0063534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D40AA" w:rsidRPr="00ED40A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49" w:rsidRDefault="00635349" w:rsidP="00913892">
      <w:r>
        <w:separator/>
      </w:r>
    </w:p>
  </w:footnote>
  <w:footnote w:type="continuationSeparator" w:id="0">
    <w:p w:rsidR="00635349" w:rsidRDefault="0063534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DCF072C"/>
    <w:multiLevelType w:val="hybridMultilevel"/>
    <w:tmpl w:val="872E7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28"/>
  </w:num>
  <w:num w:numId="6">
    <w:abstractNumId w:val="3"/>
  </w:num>
  <w:num w:numId="7">
    <w:abstractNumId w:val="34"/>
  </w:num>
  <w:num w:numId="8">
    <w:abstractNumId w:val="10"/>
  </w:num>
  <w:num w:numId="9">
    <w:abstractNumId w:val="17"/>
  </w:num>
  <w:num w:numId="10">
    <w:abstractNumId w:val="29"/>
  </w:num>
  <w:num w:numId="11">
    <w:abstractNumId w:val="2"/>
  </w:num>
  <w:num w:numId="12">
    <w:abstractNumId w:val="21"/>
  </w:num>
  <w:num w:numId="13">
    <w:abstractNumId w:val="15"/>
  </w:num>
  <w:num w:numId="14">
    <w:abstractNumId w:val="18"/>
  </w:num>
  <w:num w:numId="15">
    <w:abstractNumId w:val="9"/>
  </w:num>
  <w:num w:numId="16">
    <w:abstractNumId w:val="16"/>
  </w:num>
  <w:num w:numId="17">
    <w:abstractNumId w:val="32"/>
  </w:num>
  <w:num w:numId="18">
    <w:abstractNumId w:val="22"/>
  </w:num>
  <w:num w:numId="19">
    <w:abstractNumId w:val="20"/>
  </w:num>
  <w:num w:numId="20">
    <w:abstractNumId w:val="31"/>
  </w:num>
  <w:num w:numId="21">
    <w:abstractNumId w:val="25"/>
  </w:num>
  <w:num w:numId="22">
    <w:abstractNumId w:val="26"/>
  </w:num>
  <w:num w:numId="23">
    <w:abstractNumId w:val="8"/>
  </w:num>
  <w:num w:numId="24">
    <w:abstractNumId w:val="27"/>
  </w:num>
  <w:num w:numId="25">
    <w:abstractNumId w:val="5"/>
  </w:num>
  <w:num w:numId="26">
    <w:abstractNumId w:val="7"/>
  </w:num>
  <w:num w:numId="27">
    <w:abstractNumId w:val="24"/>
  </w:num>
  <w:num w:numId="28">
    <w:abstractNumId w:val="33"/>
  </w:num>
  <w:num w:numId="29">
    <w:abstractNumId w:val="6"/>
  </w:num>
  <w:num w:numId="30">
    <w:abstractNumId w:val="11"/>
  </w:num>
  <w:num w:numId="31">
    <w:abstractNumId w:val="1"/>
  </w:num>
  <w:num w:numId="32">
    <w:abstractNumId w:val="12"/>
  </w:num>
  <w:num w:numId="33">
    <w:abstractNumId w:val="19"/>
  </w:num>
  <w:num w:numId="34">
    <w:abstractNumId w:val="30"/>
  </w:num>
  <w:num w:numId="35">
    <w:abstractNumId w:val="35"/>
  </w:num>
  <w:num w:numId="3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DA5"/>
    <w:rsid w:val="000B5E45"/>
    <w:rsid w:val="000C01D4"/>
    <w:rsid w:val="000D4F57"/>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80101"/>
    <w:rsid w:val="00281574"/>
    <w:rsid w:val="002857B6"/>
    <w:rsid w:val="00286311"/>
    <w:rsid w:val="00291065"/>
    <w:rsid w:val="00297951"/>
    <w:rsid w:val="002A0DB1"/>
    <w:rsid w:val="002B2B31"/>
    <w:rsid w:val="002B6D18"/>
    <w:rsid w:val="002C719B"/>
    <w:rsid w:val="002D5BF7"/>
    <w:rsid w:val="002D64D8"/>
    <w:rsid w:val="002D7BBD"/>
    <w:rsid w:val="002E7253"/>
    <w:rsid w:val="002F22DD"/>
    <w:rsid w:val="0031652F"/>
    <w:rsid w:val="00322BA4"/>
    <w:rsid w:val="003401CA"/>
    <w:rsid w:val="00346942"/>
    <w:rsid w:val="0037187E"/>
    <w:rsid w:val="003767D7"/>
    <w:rsid w:val="003771A4"/>
    <w:rsid w:val="00381B64"/>
    <w:rsid w:val="00383858"/>
    <w:rsid w:val="00386CA6"/>
    <w:rsid w:val="00397C8E"/>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81BAB"/>
    <w:rsid w:val="004926BD"/>
    <w:rsid w:val="004B6B6B"/>
    <w:rsid w:val="004E7CD4"/>
    <w:rsid w:val="004E7FBB"/>
    <w:rsid w:val="004F6FEC"/>
    <w:rsid w:val="00502868"/>
    <w:rsid w:val="00515B6A"/>
    <w:rsid w:val="005160F8"/>
    <w:rsid w:val="0054211D"/>
    <w:rsid w:val="00545432"/>
    <w:rsid w:val="005454FB"/>
    <w:rsid w:val="005601A1"/>
    <w:rsid w:val="00572F09"/>
    <w:rsid w:val="005772C1"/>
    <w:rsid w:val="005835BC"/>
    <w:rsid w:val="005856A7"/>
    <w:rsid w:val="00585897"/>
    <w:rsid w:val="005A42CF"/>
    <w:rsid w:val="005B6209"/>
    <w:rsid w:val="005D1225"/>
    <w:rsid w:val="005D1EEF"/>
    <w:rsid w:val="005E365A"/>
    <w:rsid w:val="005E6608"/>
    <w:rsid w:val="00612214"/>
    <w:rsid w:val="00625CD7"/>
    <w:rsid w:val="00630932"/>
    <w:rsid w:val="00635349"/>
    <w:rsid w:val="00653FE5"/>
    <w:rsid w:val="00661BE2"/>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28EB"/>
    <w:rsid w:val="00774F8F"/>
    <w:rsid w:val="00777A77"/>
    <w:rsid w:val="0078425B"/>
    <w:rsid w:val="00791471"/>
    <w:rsid w:val="007961D4"/>
    <w:rsid w:val="007B7829"/>
    <w:rsid w:val="007C0AC3"/>
    <w:rsid w:val="007C1863"/>
    <w:rsid w:val="007E6925"/>
    <w:rsid w:val="007E7201"/>
    <w:rsid w:val="007F2B0B"/>
    <w:rsid w:val="007F3217"/>
    <w:rsid w:val="008169B8"/>
    <w:rsid w:val="00846897"/>
    <w:rsid w:val="00846B27"/>
    <w:rsid w:val="00865132"/>
    <w:rsid w:val="0087602F"/>
    <w:rsid w:val="008769EF"/>
    <w:rsid w:val="00881381"/>
    <w:rsid w:val="00892846"/>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66B07"/>
    <w:rsid w:val="00973033"/>
    <w:rsid w:val="009761A7"/>
    <w:rsid w:val="00983C6B"/>
    <w:rsid w:val="009868D6"/>
    <w:rsid w:val="0098762D"/>
    <w:rsid w:val="009A755B"/>
    <w:rsid w:val="009B0CAB"/>
    <w:rsid w:val="009C743D"/>
    <w:rsid w:val="009D4F78"/>
    <w:rsid w:val="009D6016"/>
    <w:rsid w:val="009E0268"/>
    <w:rsid w:val="009E1C96"/>
    <w:rsid w:val="009F0D17"/>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2AB0"/>
    <w:rsid w:val="00AA39AC"/>
    <w:rsid w:val="00AB33FE"/>
    <w:rsid w:val="00AD7B7A"/>
    <w:rsid w:val="00AF0F1A"/>
    <w:rsid w:val="00AF5D91"/>
    <w:rsid w:val="00B021CE"/>
    <w:rsid w:val="00B13369"/>
    <w:rsid w:val="00B170EA"/>
    <w:rsid w:val="00B26AB3"/>
    <w:rsid w:val="00B40A2F"/>
    <w:rsid w:val="00B46E62"/>
    <w:rsid w:val="00B553A6"/>
    <w:rsid w:val="00B8345D"/>
    <w:rsid w:val="00B958BA"/>
    <w:rsid w:val="00BA3361"/>
    <w:rsid w:val="00BA3A67"/>
    <w:rsid w:val="00BA61AF"/>
    <w:rsid w:val="00BB34FC"/>
    <w:rsid w:val="00BB53A8"/>
    <w:rsid w:val="00BB7991"/>
    <w:rsid w:val="00BC1021"/>
    <w:rsid w:val="00BC7AFB"/>
    <w:rsid w:val="00BD597B"/>
    <w:rsid w:val="00BD6D36"/>
    <w:rsid w:val="00BF0672"/>
    <w:rsid w:val="00BF0809"/>
    <w:rsid w:val="00BF3FE4"/>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1B81"/>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A4D5C"/>
    <w:rsid w:val="00EA53D2"/>
    <w:rsid w:val="00EA7A64"/>
    <w:rsid w:val="00EB54FA"/>
    <w:rsid w:val="00EB5C9A"/>
    <w:rsid w:val="00EC5379"/>
    <w:rsid w:val="00ED072E"/>
    <w:rsid w:val="00ED40AA"/>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87ED5"/>
    <w:rsid w:val="00F90422"/>
    <w:rsid w:val="00F91926"/>
    <w:rsid w:val="00F95D9E"/>
    <w:rsid w:val="00FA26A6"/>
    <w:rsid w:val="00FA4D8E"/>
    <w:rsid w:val="00FB6501"/>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110734843">
      <w:bodyDiv w:val="1"/>
      <w:marLeft w:val="0"/>
      <w:marRight w:val="0"/>
      <w:marTop w:val="0"/>
      <w:marBottom w:val="0"/>
      <w:divBdr>
        <w:top w:val="none" w:sz="0" w:space="0" w:color="auto"/>
        <w:left w:val="none" w:sz="0" w:space="0" w:color="auto"/>
        <w:bottom w:val="none" w:sz="0" w:space="0" w:color="auto"/>
        <w:right w:val="none" w:sz="0" w:space="0" w:color="auto"/>
      </w:divBdr>
    </w:div>
    <w:div w:id="113961738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76478457">
      <w:bodyDiv w:val="1"/>
      <w:marLeft w:val="0"/>
      <w:marRight w:val="0"/>
      <w:marTop w:val="0"/>
      <w:marBottom w:val="0"/>
      <w:divBdr>
        <w:top w:val="none" w:sz="0" w:space="0" w:color="auto"/>
        <w:left w:val="none" w:sz="0" w:space="0" w:color="auto"/>
        <w:bottom w:val="none" w:sz="0" w:space="0" w:color="auto"/>
        <w:right w:val="none" w:sz="0" w:space="0" w:color="auto"/>
      </w:divBdr>
    </w:div>
    <w:div w:id="17110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2021-02-25T10:36:00Z</cp:lastPrinted>
  <dcterms:created xsi:type="dcterms:W3CDTF">2021-03-14T14:37:00Z</dcterms:created>
  <dcterms:modified xsi:type="dcterms:W3CDTF">2021-03-14T14:37:00Z</dcterms:modified>
</cp:coreProperties>
</file>