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71" w:rsidRPr="00427871" w:rsidRDefault="00427871" w:rsidP="00427871">
      <w:pPr>
        <w:spacing w:after="0" w:line="240" w:lineRule="auto"/>
        <w:jc w:val="center"/>
        <w:rPr>
          <w:rFonts w:ascii="Arial" w:eastAsia="Times New Roman" w:hAnsi="Arial" w:cs="Arial"/>
          <w:b/>
          <w:bCs/>
          <w:sz w:val="24"/>
          <w:szCs w:val="20"/>
          <w:lang w:val="en-GB"/>
        </w:rPr>
      </w:pPr>
    </w:p>
    <w:p w:rsidR="00427871" w:rsidRPr="00427871" w:rsidRDefault="00427871" w:rsidP="00427871">
      <w:pPr>
        <w:spacing w:after="0" w:line="240" w:lineRule="auto"/>
        <w:rPr>
          <w:rFonts w:ascii="Times New Roman" w:eastAsia="Times New Roman" w:hAnsi="Times New Roman" w:cs="Times New Roman"/>
          <w:b/>
          <w:bCs/>
          <w:sz w:val="24"/>
          <w:szCs w:val="24"/>
          <w:lang w:val="en-GB"/>
        </w:rPr>
      </w:pPr>
    </w:p>
    <w:p w:rsidR="00427871" w:rsidRPr="00427871" w:rsidRDefault="00427871" w:rsidP="00427871">
      <w:pPr>
        <w:spacing w:after="0" w:line="240" w:lineRule="auto"/>
        <w:rPr>
          <w:rFonts w:ascii="Times New Roman" w:eastAsia="Times New Roman" w:hAnsi="Times New Roman" w:cs="Times New Roman"/>
          <w:b/>
          <w:bCs/>
          <w:sz w:val="24"/>
          <w:szCs w:val="24"/>
          <w:lang w:val="en-GB"/>
        </w:rPr>
      </w:pPr>
    </w:p>
    <w:p w:rsidR="00427871" w:rsidRPr="00427871" w:rsidRDefault="00427871" w:rsidP="00427871">
      <w:pPr>
        <w:spacing w:after="0" w:line="240" w:lineRule="auto"/>
        <w:rPr>
          <w:rFonts w:ascii="Times New Roman" w:eastAsia="Times New Roman" w:hAnsi="Times New Roman" w:cs="Times New Roman"/>
          <w:b/>
          <w:bCs/>
          <w:sz w:val="24"/>
          <w:szCs w:val="24"/>
          <w:lang w:val="en-GB"/>
        </w:rPr>
      </w:pPr>
    </w:p>
    <w:p w:rsidR="00427871" w:rsidRPr="00427871" w:rsidRDefault="001E3C39" w:rsidP="00427871">
      <w:pPr>
        <w:spacing w:after="0" w:line="240" w:lineRule="auto"/>
        <w:rPr>
          <w:rFonts w:ascii="Arial" w:eastAsia="Times New Roman" w:hAnsi="Arial" w:cs="Arial"/>
          <w:b/>
          <w:bCs/>
          <w:sz w:val="24"/>
          <w:szCs w:val="20"/>
          <w:lang w:val="en-GB"/>
        </w:rPr>
      </w:pPr>
      <w:r w:rsidRPr="001E3C39">
        <w:rPr>
          <w:rFonts w:ascii="Arial" w:eastAsia="Times New Roman" w:hAnsi="Arial" w:cs="Arial"/>
          <w:noProof/>
          <w:sz w:val="24"/>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8.5pt;margin-top:-35.95pt;width:91.5pt;height:102.4pt;z-index:251660288">
            <v:imagedata r:id="rId7" o:title=""/>
            <w10:wrap type="square"/>
          </v:shape>
          <o:OLEObject Type="Embed" ProgID="MSPhotoEd.3" ShapeID="_x0000_s1027" DrawAspect="Content" ObjectID="_1708244456" r:id="rId8"/>
        </w:pict>
      </w:r>
    </w:p>
    <w:p w:rsidR="00427871" w:rsidRPr="00427871" w:rsidRDefault="00427871" w:rsidP="00427871">
      <w:pPr>
        <w:spacing w:after="0" w:line="240" w:lineRule="auto"/>
        <w:rPr>
          <w:rFonts w:ascii="Arial" w:eastAsia="Times New Roman" w:hAnsi="Arial" w:cs="Arial"/>
          <w:sz w:val="24"/>
          <w:szCs w:val="20"/>
          <w:lang w:val="en-GB"/>
        </w:rPr>
      </w:pPr>
    </w:p>
    <w:p w:rsidR="00427871" w:rsidRPr="00427871" w:rsidRDefault="00427871" w:rsidP="00427871">
      <w:pPr>
        <w:spacing w:after="0" w:line="240" w:lineRule="auto"/>
        <w:rPr>
          <w:rFonts w:ascii="Arial" w:eastAsia="Times New Roman" w:hAnsi="Arial" w:cs="Arial"/>
          <w:sz w:val="24"/>
          <w:szCs w:val="20"/>
          <w:lang w:val="en-GB"/>
        </w:rPr>
      </w:pPr>
    </w:p>
    <w:p w:rsidR="00427871" w:rsidRPr="00427871" w:rsidRDefault="00427871" w:rsidP="00427871">
      <w:pPr>
        <w:spacing w:after="0" w:line="240" w:lineRule="auto"/>
        <w:jc w:val="center"/>
        <w:rPr>
          <w:rFonts w:ascii="Arial" w:eastAsia="Times New Roman" w:hAnsi="Arial" w:cs="Arial"/>
          <w:b/>
          <w:bCs/>
          <w:sz w:val="24"/>
          <w:szCs w:val="20"/>
          <w:lang w:val="en-GB"/>
        </w:rPr>
      </w:pPr>
    </w:p>
    <w:p w:rsidR="00427871" w:rsidRPr="00427871" w:rsidRDefault="00427871" w:rsidP="00427871">
      <w:pPr>
        <w:spacing w:after="0" w:line="240" w:lineRule="auto"/>
        <w:jc w:val="center"/>
        <w:rPr>
          <w:rFonts w:ascii="Arial" w:eastAsia="Times New Roman" w:hAnsi="Arial" w:cs="Arial"/>
          <w:b/>
          <w:bCs/>
          <w:sz w:val="24"/>
          <w:szCs w:val="20"/>
          <w:lang w:val="en-GB"/>
        </w:rPr>
      </w:pPr>
    </w:p>
    <w:p w:rsidR="00427871" w:rsidRPr="00427871" w:rsidRDefault="00427871" w:rsidP="00427871">
      <w:pPr>
        <w:spacing w:after="0" w:line="240" w:lineRule="auto"/>
        <w:rPr>
          <w:rFonts w:ascii="Arial" w:eastAsia="Times New Roman" w:hAnsi="Arial" w:cs="Arial"/>
          <w:b/>
          <w:bCs/>
          <w:sz w:val="24"/>
          <w:szCs w:val="24"/>
          <w:lang w:val="en-GB"/>
        </w:rPr>
      </w:pPr>
    </w:p>
    <w:p w:rsidR="00427871" w:rsidRPr="00B200B4" w:rsidRDefault="00427871" w:rsidP="00427871">
      <w:pPr>
        <w:spacing w:before="1" w:after="0" w:line="240" w:lineRule="auto"/>
        <w:ind w:left="8"/>
        <w:jc w:val="center"/>
        <w:rPr>
          <w:rFonts w:ascii="Arial" w:eastAsia="Arial" w:hAnsi="Arial" w:cs="Arial"/>
          <w:sz w:val="24"/>
          <w:szCs w:val="24"/>
          <w:lang w:val="en-GB"/>
        </w:rPr>
      </w:pPr>
      <w:r w:rsidRPr="00B200B4">
        <w:rPr>
          <w:rFonts w:ascii="Arial" w:eastAsia="Times New Roman" w:hAnsi="Times New Roman" w:cs="Times New Roman"/>
          <w:b/>
          <w:w w:val="120"/>
          <w:sz w:val="24"/>
          <w:szCs w:val="24"/>
          <w:lang w:val="en-GB"/>
        </w:rPr>
        <w:t>MINISTRY</w:t>
      </w:r>
    </w:p>
    <w:p w:rsidR="00427871" w:rsidRPr="00B200B4" w:rsidRDefault="00427871" w:rsidP="00427871">
      <w:pPr>
        <w:spacing w:before="19" w:after="0" w:line="266" w:lineRule="auto"/>
        <w:ind w:left="20" w:right="18"/>
        <w:jc w:val="center"/>
        <w:rPr>
          <w:rFonts w:ascii="Arial" w:eastAsia="Times New Roman" w:hAnsi="Times New Roman" w:cs="Times New Roman"/>
          <w:b/>
          <w:w w:val="103"/>
          <w:sz w:val="24"/>
          <w:szCs w:val="24"/>
          <w:lang w:val="en-GB"/>
        </w:rPr>
      </w:pPr>
      <w:r w:rsidRPr="00B200B4">
        <w:rPr>
          <w:rFonts w:ascii="Arial" w:eastAsia="Times New Roman" w:hAnsi="Times New Roman" w:cs="Times New Roman"/>
          <w:b/>
          <w:w w:val="103"/>
          <w:sz w:val="24"/>
          <w:szCs w:val="24"/>
          <w:lang w:val="en-GB"/>
        </w:rPr>
        <w:t>INTERNATIONAL</w:t>
      </w:r>
      <w:r w:rsidRPr="00B200B4">
        <w:rPr>
          <w:rFonts w:ascii="Arial" w:eastAsia="Times New Roman" w:hAnsi="Times New Roman" w:cs="Times New Roman"/>
          <w:b/>
          <w:spacing w:val="19"/>
          <w:sz w:val="24"/>
          <w:szCs w:val="24"/>
          <w:lang w:val="en-GB"/>
        </w:rPr>
        <w:t xml:space="preserve"> </w:t>
      </w:r>
      <w:r w:rsidRPr="00B200B4">
        <w:rPr>
          <w:rFonts w:ascii="Arial" w:eastAsia="Times New Roman" w:hAnsi="Times New Roman" w:cs="Times New Roman"/>
          <w:b/>
          <w:w w:val="102"/>
          <w:sz w:val="24"/>
          <w:szCs w:val="24"/>
          <w:lang w:val="en-GB"/>
        </w:rPr>
        <w:t>RELATIONS</w:t>
      </w:r>
      <w:r w:rsidRPr="00B200B4">
        <w:rPr>
          <w:rFonts w:ascii="Arial" w:eastAsia="Times New Roman" w:hAnsi="Times New Roman" w:cs="Times New Roman"/>
          <w:b/>
          <w:spacing w:val="12"/>
          <w:sz w:val="24"/>
          <w:szCs w:val="24"/>
          <w:lang w:val="en-GB"/>
        </w:rPr>
        <w:t xml:space="preserve"> </w:t>
      </w:r>
      <w:r w:rsidRPr="00B200B4">
        <w:rPr>
          <w:rFonts w:ascii="Arial" w:eastAsia="Times New Roman" w:hAnsi="Times New Roman" w:cs="Times New Roman"/>
          <w:b/>
          <w:w w:val="102"/>
          <w:sz w:val="24"/>
          <w:szCs w:val="24"/>
          <w:lang w:val="en-GB"/>
        </w:rPr>
        <w:t>AND</w:t>
      </w:r>
      <w:r w:rsidRPr="00B200B4">
        <w:rPr>
          <w:rFonts w:ascii="Arial" w:eastAsia="Times New Roman" w:hAnsi="Times New Roman" w:cs="Times New Roman"/>
          <w:b/>
          <w:spacing w:val="20"/>
          <w:sz w:val="24"/>
          <w:szCs w:val="24"/>
          <w:lang w:val="en-GB"/>
        </w:rPr>
        <w:t xml:space="preserve"> </w:t>
      </w:r>
      <w:r w:rsidRPr="00B200B4">
        <w:rPr>
          <w:rFonts w:ascii="Arial" w:eastAsia="Times New Roman" w:hAnsi="Times New Roman" w:cs="Times New Roman"/>
          <w:b/>
          <w:w w:val="103"/>
          <w:sz w:val="24"/>
          <w:szCs w:val="24"/>
          <w:lang w:val="en-GB"/>
        </w:rPr>
        <w:t xml:space="preserve">COOPERATION </w:t>
      </w:r>
    </w:p>
    <w:p w:rsidR="00427871" w:rsidRPr="00B200B4" w:rsidRDefault="00427871" w:rsidP="00427871">
      <w:pPr>
        <w:tabs>
          <w:tab w:val="center" w:pos="5044"/>
          <w:tab w:val="left" w:pos="9140"/>
        </w:tabs>
        <w:spacing w:before="19" w:after="0" w:line="266" w:lineRule="auto"/>
        <w:ind w:left="20" w:right="18"/>
        <w:rPr>
          <w:rFonts w:ascii="Arial" w:eastAsia="Times New Roman" w:hAnsi="Times New Roman" w:cs="Times New Roman"/>
          <w:b/>
          <w:w w:val="101"/>
          <w:sz w:val="24"/>
          <w:szCs w:val="24"/>
          <w:lang w:val="en-GB"/>
        </w:rPr>
      </w:pPr>
      <w:r w:rsidRPr="00B200B4">
        <w:rPr>
          <w:rFonts w:ascii="Arial" w:eastAsia="Times New Roman" w:hAnsi="Times New Roman" w:cs="Times New Roman"/>
          <w:b/>
          <w:w w:val="102"/>
          <w:sz w:val="24"/>
          <w:szCs w:val="24"/>
          <w:lang w:val="en-GB"/>
        </w:rPr>
        <w:tab/>
        <w:t>REPUBLIC</w:t>
      </w:r>
      <w:r w:rsidRPr="00B200B4">
        <w:rPr>
          <w:rFonts w:ascii="Arial" w:eastAsia="Times New Roman" w:hAnsi="Times New Roman" w:cs="Times New Roman"/>
          <w:b/>
          <w:spacing w:val="18"/>
          <w:sz w:val="24"/>
          <w:szCs w:val="24"/>
          <w:lang w:val="en-GB"/>
        </w:rPr>
        <w:t xml:space="preserve"> </w:t>
      </w:r>
      <w:r w:rsidRPr="00B200B4">
        <w:rPr>
          <w:rFonts w:ascii="Arial" w:eastAsia="Times New Roman" w:hAnsi="Times New Roman" w:cs="Times New Roman"/>
          <w:b/>
          <w:w w:val="103"/>
          <w:sz w:val="24"/>
          <w:szCs w:val="24"/>
          <w:lang w:val="en-GB"/>
        </w:rPr>
        <w:t>OF</w:t>
      </w:r>
      <w:r w:rsidRPr="00B200B4">
        <w:rPr>
          <w:rFonts w:ascii="Arial" w:eastAsia="Times New Roman" w:hAnsi="Times New Roman" w:cs="Times New Roman"/>
          <w:b/>
          <w:spacing w:val="5"/>
          <w:sz w:val="24"/>
          <w:szCs w:val="24"/>
          <w:lang w:val="en-GB"/>
        </w:rPr>
        <w:t xml:space="preserve"> </w:t>
      </w:r>
      <w:r w:rsidRPr="00B200B4">
        <w:rPr>
          <w:rFonts w:ascii="Arial" w:eastAsia="Times New Roman" w:hAnsi="Times New Roman" w:cs="Times New Roman"/>
          <w:b/>
          <w:w w:val="104"/>
          <w:sz w:val="24"/>
          <w:szCs w:val="24"/>
          <w:lang w:val="en-GB"/>
        </w:rPr>
        <w:t>SOUTH</w:t>
      </w:r>
      <w:r w:rsidRPr="00B200B4">
        <w:rPr>
          <w:rFonts w:ascii="Arial" w:eastAsia="Times New Roman" w:hAnsi="Times New Roman" w:cs="Times New Roman"/>
          <w:b/>
          <w:spacing w:val="7"/>
          <w:sz w:val="24"/>
          <w:szCs w:val="24"/>
          <w:lang w:val="en-GB"/>
        </w:rPr>
        <w:t xml:space="preserve"> </w:t>
      </w:r>
      <w:r w:rsidRPr="00B200B4">
        <w:rPr>
          <w:rFonts w:ascii="Arial" w:eastAsia="Times New Roman" w:hAnsi="Times New Roman" w:cs="Times New Roman"/>
          <w:b/>
          <w:w w:val="101"/>
          <w:sz w:val="24"/>
          <w:szCs w:val="24"/>
          <w:lang w:val="en-GB"/>
        </w:rPr>
        <w:t>AFRICA</w:t>
      </w:r>
    </w:p>
    <w:p w:rsidR="00427871" w:rsidRPr="00B200B4" w:rsidRDefault="00427871" w:rsidP="00427871">
      <w:pPr>
        <w:tabs>
          <w:tab w:val="center" w:pos="5044"/>
          <w:tab w:val="left" w:pos="9140"/>
        </w:tabs>
        <w:spacing w:before="19" w:after="0" w:line="266" w:lineRule="auto"/>
        <w:ind w:left="20" w:right="18"/>
        <w:jc w:val="center"/>
        <w:rPr>
          <w:rFonts w:ascii="Arial" w:eastAsia="Times New Roman" w:hAnsi="Times New Roman" w:cs="Times New Roman"/>
          <w:b/>
          <w:w w:val="101"/>
          <w:sz w:val="24"/>
          <w:szCs w:val="24"/>
          <w:lang w:val="en-GB"/>
        </w:rPr>
      </w:pPr>
      <w:r w:rsidRPr="00B200B4">
        <w:rPr>
          <w:rFonts w:ascii="Arial" w:eastAsia="Times New Roman" w:hAnsi="Times New Roman" w:cs="Times New Roman"/>
          <w:b/>
          <w:w w:val="101"/>
          <w:sz w:val="24"/>
          <w:szCs w:val="24"/>
          <w:lang w:val="en-GB"/>
        </w:rPr>
        <w:t>NATIONAL ASSEMBLY</w:t>
      </w:r>
    </w:p>
    <w:p w:rsidR="00427871" w:rsidRPr="00B200B4" w:rsidRDefault="00427871" w:rsidP="0042787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Arial" w:eastAsia="Times New Roman" w:hAnsi="Arial" w:cs="Arial"/>
          <w:snapToGrid w:val="0"/>
          <w:sz w:val="24"/>
          <w:szCs w:val="24"/>
          <w:lang w:val="en-GB" w:eastAsia="en-ZA"/>
        </w:rPr>
      </w:pPr>
    </w:p>
    <w:p w:rsidR="00427871" w:rsidRPr="00B200B4" w:rsidRDefault="00427871" w:rsidP="00427871">
      <w:pPr>
        <w:tabs>
          <w:tab w:val="center" w:pos="5044"/>
          <w:tab w:val="left" w:pos="9140"/>
        </w:tabs>
        <w:spacing w:before="19" w:after="0" w:line="266" w:lineRule="auto"/>
        <w:ind w:left="20" w:right="18"/>
        <w:jc w:val="center"/>
        <w:rPr>
          <w:rFonts w:ascii="Arial" w:eastAsia="Times New Roman" w:hAnsi="Arial" w:cs="Arial"/>
          <w:b/>
          <w:bCs/>
          <w:sz w:val="24"/>
          <w:szCs w:val="24"/>
          <w:lang w:val="en-GB"/>
        </w:rPr>
      </w:pPr>
      <w:r w:rsidRPr="00B200B4">
        <w:rPr>
          <w:rFonts w:ascii="Arial" w:eastAsia="Times New Roman" w:hAnsi="Arial" w:cs="Arial"/>
          <w:b/>
          <w:bCs/>
          <w:sz w:val="24"/>
          <w:szCs w:val="24"/>
          <w:lang w:val="en-GB"/>
        </w:rPr>
        <w:t>Date of Publication: 24 February 2022</w:t>
      </w:r>
    </w:p>
    <w:p w:rsidR="00427871" w:rsidRPr="00B200B4" w:rsidRDefault="00427871" w:rsidP="00427871">
      <w:pPr>
        <w:tabs>
          <w:tab w:val="center" w:pos="5044"/>
          <w:tab w:val="left" w:pos="9140"/>
        </w:tabs>
        <w:spacing w:before="19" w:after="0" w:line="266" w:lineRule="auto"/>
        <w:ind w:left="20" w:right="18"/>
        <w:jc w:val="center"/>
        <w:rPr>
          <w:rFonts w:ascii="Arial" w:eastAsia="Times New Roman" w:hAnsi="Arial" w:cs="Arial"/>
          <w:b/>
          <w:bCs/>
          <w:sz w:val="24"/>
          <w:szCs w:val="24"/>
          <w:lang w:val="en-GB"/>
        </w:rPr>
      </w:pPr>
      <w:r w:rsidRPr="00B200B4">
        <w:rPr>
          <w:rFonts w:ascii="Arial" w:eastAsia="Times New Roman" w:hAnsi="Arial" w:cs="Arial"/>
          <w:b/>
          <w:bCs/>
          <w:sz w:val="24"/>
          <w:szCs w:val="24"/>
          <w:lang w:val="en-GB"/>
        </w:rPr>
        <w:t xml:space="preserve">Question for </w:t>
      </w:r>
      <w:r w:rsidR="007E42D8">
        <w:rPr>
          <w:rFonts w:ascii="Arial" w:eastAsia="Times New Roman" w:hAnsi="Arial" w:cs="Arial"/>
          <w:b/>
          <w:bCs/>
          <w:sz w:val="24"/>
          <w:szCs w:val="24"/>
          <w:lang w:val="en-GB"/>
        </w:rPr>
        <w:t>Written</w:t>
      </w:r>
      <w:r w:rsidRPr="00B200B4">
        <w:rPr>
          <w:rFonts w:ascii="Arial" w:eastAsia="Times New Roman" w:hAnsi="Arial" w:cs="Arial"/>
          <w:b/>
          <w:bCs/>
          <w:sz w:val="24"/>
          <w:szCs w:val="24"/>
          <w:lang w:val="en-GB"/>
        </w:rPr>
        <w:t xml:space="preserve"> Reply</w:t>
      </w:r>
    </w:p>
    <w:p w:rsidR="00427871" w:rsidRPr="00B200B4" w:rsidRDefault="00427871" w:rsidP="00427871">
      <w:pPr>
        <w:tabs>
          <w:tab w:val="center" w:pos="5044"/>
          <w:tab w:val="left" w:pos="9140"/>
        </w:tabs>
        <w:spacing w:before="19" w:after="0" w:line="266" w:lineRule="auto"/>
        <w:ind w:left="20" w:right="18"/>
        <w:jc w:val="center"/>
        <w:rPr>
          <w:rFonts w:ascii="Arial" w:eastAsia="Times New Roman" w:hAnsi="Arial" w:cs="Arial"/>
          <w:b/>
          <w:bCs/>
          <w:sz w:val="24"/>
          <w:szCs w:val="24"/>
          <w:lang w:val="en-GB"/>
        </w:rPr>
      </w:pPr>
      <w:r w:rsidRPr="00B200B4">
        <w:rPr>
          <w:rFonts w:ascii="Arial" w:eastAsia="Times New Roman" w:hAnsi="Arial" w:cs="Arial"/>
          <w:b/>
          <w:bCs/>
          <w:sz w:val="24"/>
          <w:szCs w:val="24"/>
          <w:lang w:val="en-GB"/>
        </w:rPr>
        <w:t>National Assembly</w:t>
      </w:r>
    </w:p>
    <w:p w:rsidR="00427871" w:rsidRPr="00B200B4" w:rsidRDefault="00427871" w:rsidP="00427871">
      <w:pPr>
        <w:spacing w:after="0" w:line="240" w:lineRule="auto"/>
        <w:ind w:left="720"/>
        <w:jc w:val="both"/>
        <w:rPr>
          <w:rFonts w:ascii="Arial" w:eastAsia="Times New Roman" w:hAnsi="Arial" w:cs="Arial"/>
          <w:bCs/>
          <w:sz w:val="24"/>
          <w:szCs w:val="24"/>
          <w:lang w:val="en-GB"/>
        </w:rPr>
      </w:pPr>
      <w:r w:rsidRPr="00B200B4">
        <w:rPr>
          <w:rFonts w:ascii="Arial" w:eastAsia="Times New Roman" w:hAnsi="Arial" w:cs="Arial"/>
          <w:bCs/>
          <w:sz w:val="24"/>
          <w:szCs w:val="24"/>
          <w:lang w:val="en-GB"/>
        </w:rPr>
        <w:t xml:space="preserve"> </w:t>
      </w:r>
    </w:p>
    <w:p w:rsidR="007E42D8" w:rsidRDefault="00C7447F" w:rsidP="007E42D8">
      <w:pPr>
        <w:spacing w:after="0" w:line="240" w:lineRule="auto"/>
        <w:jc w:val="both"/>
        <w:rPr>
          <w:rFonts w:ascii="Arial" w:eastAsia="Times New Roman" w:hAnsi="Arial" w:cs="Arial"/>
          <w:b/>
          <w:bCs/>
          <w:sz w:val="24"/>
          <w:szCs w:val="20"/>
          <w:lang w:val="en-GB" w:eastAsia="en-ZA"/>
        </w:rPr>
      </w:pPr>
      <w:r w:rsidRPr="00C7447F">
        <w:rPr>
          <w:rFonts w:ascii="Arial" w:eastAsia="Times New Roman" w:hAnsi="Arial" w:cs="Arial"/>
          <w:b/>
          <w:bCs/>
          <w:sz w:val="24"/>
          <w:szCs w:val="20"/>
          <w:lang w:val="en-GB" w:eastAsia="en-ZA"/>
        </w:rPr>
        <w:t>543. Mr M Hlengwa (IFP) to ask the Minister of International Relations and Cooperation:</w:t>
      </w:r>
    </w:p>
    <w:p w:rsidR="007E42D8" w:rsidRDefault="007E42D8" w:rsidP="007E42D8">
      <w:pPr>
        <w:spacing w:after="0" w:line="240" w:lineRule="auto"/>
        <w:jc w:val="both"/>
        <w:rPr>
          <w:rFonts w:ascii="Arial" w:eastAsia="Times New Roman" w:hAnsi="Arial" w:cs="Arial"/>
          <w:bCs/>
          <w:sz w:val="24"/>
          <w:szCs w:val="24"/>
          <w:lang w:val="en-GB"/>
        </w:rPr>
      </w:pPr>
    </w:p>
    <w:p w:rsidR="003A55E1" w:rsidRPr="007E42D8" w:rsidRDefault="00E8536C" w:rsidP="007E42D8">
      <w:pPr>
        <w:spacing w:after="0" w:line="240" w:lineRule="auto"/>
        <w:jc w:val="both"/>
        <w:rPr>
          <w:rFonts w:ascii="Arial" w:eastAsia="Times New Roman" w:hAnsi="Arial" w:cs="Arial"/>
          <w:b/>
          <w:bCs/>
          <w:sz w:val="24"/>
          <w:szCs w:val="20"/>
          <w:lang w:val="en-GB" w:eastAsia="en-ZA"/>
        </w:rPr>
      </w:pPr>
      <w:r>
        <w:rPr>
          <w:rFonts w:ascii="Arial" w:hAnsi="Arial" w:cs="Arial"/>
          <w:bCs/>
          <w:sz w:val="24"/>
          <w:szCs w:val="24"/>
        </w:rPr>
        <w:t>W</w:t>
      </w:r>
      <w:r w:rsidR="003A55E1" w:rsidRPr="00B200B4">
        <w:rPr>
          <w:rFonts w:ascii="Arial" w:hAnsi="Arial" w:cs="Arial"/>
          <w:bCs/>
          <w:sz w:val="24"/>
          <w:szCs w:val="24"/>
        </w:rPr>
        <w:t>ith reference to the remarks by the President of the European Commission, Ms Ursula Gertrud von der Leyen, following the 6</w:t>
      </w:r>
      <w:r w:rsidR="003A55E1" w:rsidRPr="00B200B4">
        <w:rPr>
          <w:rFonts w:ascii="Arial" w:hAnsi="Arial" w:cs="Arial"/>
          <w:bCs/>
          <w:sz w:val="24"/>
          <w:szCs w:val="24"/>
          <w:vertAlign w:val="superscript"/>
        </w:rPr>
        <w:t>th</w:t>
      </w:r>
      <w:r w:rsidR="003A55E1" w:rsidRPr="00B200B4">
        <w:rPr>
          <w:rFonts w:ascii="Arial" w:hAnsi="Arial" w:cs="Arial"/>
          <w:bCs/>
          <w:sz w:val="24"/>
          <w:szCs w:val="24"/>
        </w:rPr>
        <w:t xml:space="preserve"> European Union – African Union Summit on 18 February 2022, that the European Union wants to be Africa’s partner of choice and that Africa is rich in renewable power, if one looks at hydro power, solar power, wind power, as well as the fact that the European Union, under the Africa – Europe Plan, is planning to further capitalise on the partnership to boost the economy and create decent job opportunities and what are the full details of projects in the pipeline?”</w:t>
      </w:r>
    </w:p>
    <w:p w:rsidR="003A55E1" w:rsidRPr="00B200B4" w:rsidRDefault="003A55E1" w:rsidP="007E42D8">
      <w:pPr>
        <w:spacing w:after="0" w:line="240" w:lineRule="auto"/>
        <w:ind w:left="720"/>
        <w:jc w:val="both"/>
        <w:rPr>
          <w:rFonts w:ascii="Arial" w:hAnsi="Arial" w:cs="Arial"/>
          <w:bCs/>
          <w:sz w:val="24"/>
          <w:szCs w:val="24"/>
        </w:rPr>
      </w:pPr>
    </w:p>
    <w:p w:rsidR="00C7447F" w:rsidRPr="00B200B4" w:rsidRDefault="00C7447F" w:rsidP="00C7447F">
      <w:pPr>
        <w:spacing w:after="0" w:line="480" w:lineRule="auto"/>
        <w:ind w:left="720" w:hanging="720"/>
        <w:jc w:val="both"/>
        <w:rPr>
          <w:rFonts w:ascii="Arial" w:eastAsia="Times New Roman" w:hAnsi="Arial" w:cs="Arial"/>
          <w:b/>
          <w:sz w:val="24"/>
          <w:szCs w:val="24"/>
          <w:lang w:val="en-GB"/>
        </w:rPr>
      </w:pPr>
      <w:r w:rsidRPr="00B200B4">
        <w:rPr>
          <w:rFonts w:ascii="Arial" w:eastAsia="Times New Roman" w:hAnsi="Arial" w:cs="Arial"/>
          <w:b/>
          <w:sz w:val="24"/>
          <w:szCs w:val="24"/>
          <w:lang w:val="en-GB"/>
        </w:rPr>
        <w:t>REPLY:</w:t>
      </w:r>
    </w:p>
    <w:p w:rsidR="003A55E1" w:rsidRPr="00B200B4" w:rsidRDefault="003A55E1" w:rsidP="003A55E1">
      <w:pPr>
        <w:jc w:val="both"/>
        <w:rPr>
          <w:rFonts w:ascii="Arial" w:hAnsi="Arial" w:cs="Arial"/>
          <w:bCs/>
          <w:sz w:val="24"/>
          <w:szCs w:val="24"/>
        </w:rPr>
      </w:pPr>
      <w:r w:rsidRPr="00B200B4">
        <w:rPr>
          <w:rFonts w:ascii="Arial" w:hAnsi="Arial" w:cs="Arial"/>
          <w:bCs/>
          <w:sz w:val="24"/>
          <w:szCs w:val="24"/>
        </w:rPr>
        <w:t>During the recently concluded African Union (AU) – European Union (EU) Summit which took place in Brussels, Belgium from 17-18 February 2022, the European Union Commission President, H.E. Ms Ursula von der Leyen announced that the EU</w:t>
      </w:r>
      <w:r w:rsidR="00D3095C" w:rsidRPr="00B200B4">
        <w:rPr>
          <w:rFonts w:ascii="Arial" w:hAnsi="Arial" w:cs="Arial"/>
          <w:bCs/>
          <w:sz w:val="24"/>
          <w:szCs w:val="24"/>
        </w:rPr>
        <w:t xml:space="preserve">’s </w:t>
      </w:r>
      <w:r w:rsidRPr="00B200B4">
        <w:rPr>
          <w:rFonts w:ascii="Arial" w:hAnsi="Arial" w:cs="Arial"/>
          <w:bCs/>
          <w:sz w:val="24"/>
          <w:szCs w:val="24"/>
        </w:rPr>
        <w:t>Global Gateway Investment initiative</w:t>
      </w:r>
      <w:r w:rsidR="00D3095C" w:rsidRPr="00B200B4">
        <w:rPr>
          <w:rFonts w:ascii="Arial" w:hAnsi="Arial" w:cs="Arial"/>
          <w:bCs/>
          <w:sz w:val="24"/>
          <w:szCs w:val="24"/>
        </w:rPr>
        <w:t>,</w:t>
      </w:r>
      <w:r w:rsidRPr="00B200B4">
        <w:rPr>
          <w:rFonts w:ascii="Arial" w:hAnsi="Arial" w:cs="Arial"/>
          <w:bCs/>
          <w:sz w:val="24"/>
          <w:szCs w:val="24"/>
        </w:rPr>
        <w:t xml:space="preserve"> aim</w:t>
      </w:r>
      <w:r w:rsidR="00C7447F" w:rsidRPr="00B200B4">
        <w:rPr>
          <w:rFonts w:ascii="Arial" w:hAnsi="Arial" w:cs="Arial"/>
          <w:bCs/>
          <w:sz w:val="24"/>
          <w:szCs w:val="24"/>
        </w:rPr>
        <w:t>s</w:t>
      </w:r>
      <w:r w:rsidRPr="00B200B4">
        <w:rPr>
          <w:rFonts w:ascii="Arial" w:hAnsi="Arial" w:cs="Arial"/>
          <w:bCs/>
          <w:sz w:val="24"/>
          <w:szCs w:val="24"/>
        </w:rPr>
        <w:t xml:space="preserve"> </w:t>
      </w:r>
      <w:r w:rsidR="00752B42">
        <w:rPr>
          <w:rFonts w:ascii="Arial" w:hAnsi="Arial" w:cs="Arial"/>
          <w:bCs/>
          <w:sz w:val="24"/>
          <w:szCs w:val="24"/>
        </w:rPr>
        <w:t>to</w:t>
      </w:r>
      <w:r w:rsidR="00D3095C" w:rsidRPr="00B200B4">
        <w:rPr>
          <w:rFonts w:ascii="Arial" w:hAnsi="Arial" w:cs="Arial"/>
          <w:bCs/>
          <w:sz w:val="24"/>
          <w:szCs w:val="24"/>
        </w:rPr>
        <w:t xml:space="preserve"> </w:t>
      </w:r>
      <w:r w:rsidRPr="00B200B4">
        <w:rPr>
          <w:rFonts w:ascii="Arial" w:hAnsi="Arial" w:cs="Arial"/>
          <w:bCs/>
          <w:sz w:val="24"/>
          <w:szCs w:val="24"/>
        </w:rPr>
        <w:t>invest</w:t>
      </w:r>
      <w:bookmarkStart w:id="0" w:name="_GoBack"/>
      <w:bookmarkEnd w:id="0"/>
      <w:r w:rsidRPr="00B200B4">
        <w:rPr>
          <w:rFonts w:ascii="Arial" w:hAnsi="Arial" w:cs="Arial"/>
          <w:bCs/>
          <w:sz w:val="24"/>
          <w:szCs w:val="24"/>
        </w:rPr>
        <w:t xml:space="preserve"> €300 billion in public and private infrastructure schemes around the world by 2027. </w:t>
      </w:r>
    </w:p>
    <w:p w:rsidR="003A55E1" w:rsidRPr="00B200B4" w:rsidRDefault="003A55E1" w:rsidP="003A55E1">
      <w:pPr>
        <w:jc w:val="both"/>
        <w:rPr>
          <w:rFonts w:ascii="Arial" w:hAnsi="Arial" w:cs="Arial"/>
          <w:bCs/>
          <w:sz w:val="24"/>
          <w:szCs w:val="24"/>
        </w:rPr>
      </w:pPr>
      <w:r w:rsidRPr="00B200B4">
        <w:rPr>
          <w:rFonts w:ascii="Arial" w:hAnsi="Arial" w:cs="Arial"/>
          <w:bCs/>
          <w:sz w:val="24"/>
          <w:szCs w:val="24"/>
        </w:rPr>
        <w:t>Ms von der Leyen announced that under this initiative, Africa will be allocated funding worth €150 billion in investments over the next 7 years</w:t>
      </w:r>
      <w:r w:rsidR="00D3095C" w:rsidRPr="00B200B4">
        <w:rPr>
          <w:rFonts w:ascii="Arial" w:hAnsi="Arial" w:cs="Arial"/>
          <w:bCs/>
          <w:sz w:val="24"/>
          <w:szCs w:val="24"/>
        </w:rPr>
        <w:t xml:space="preserve"> on the </w:t>
      </w:r>
      <w:r w:rsidRPr="00B200B4">
        <w:rPr>
          <w:rFonts w:ascii="Arial" w:hAnsi="Arial" w:cs="Arial"/>
          <w:bCs/>
          <w:sz w:val="24"/>
          <w:szCs w:val="24"/>
        </w:rPr>
        <w:t>following focus areas:</w:t>
      </w:r>
    </w:p>
    <w:p w:rsidR="003A55E1" w:rsidRPr="00B200B4" w:rsidRDefault="003A55E1" w:rsidP="003A55E1">
      <w:pPr>
        <w:numPr>
          <w:ilvl w:val="0"/>
          <w:numId w:val="3"/>
        </w:numPr>
        <w:contextualSpacing/>
        <w:jc w:val="both"/>
        <w:rPr>
          <w:rFonts w:ascii="Arial" w:hAnsi="Arial" w:cs="Arial"/>
          <w:bCs/>
          <w:sz w:val="24"/>
          <w:szCs w:val="24"/>
        </w:rPr>
      </w:pPr>
      <w:r w:rsidRPr="00B200B4">
        <w:rPr>
          <w:rFonts w:ascii="Arial" w:hAnsi="Arial" w:cs="Arial"/>
          <w:bCs/>
          <w:sz w:val="24"/>
          <w:szCs w:val="24"/>
          <w:shd w:val="clear" w:color="auto" w:fill="FFFFFF"/>
        </w:rPr>
        <w:t>Investments</w:t>
      </w:r>
    </w:p>
    <w:p w:rsidR="003A55E1" w:rsidRPr="00B200B4" w:rsidRDefault="003A55E1" w:rsidP="003A55E1">
      <w:pPr>
        <w:numPr>
          <w:ilvl w:val="0"/>
          <w:numId w:val="3"/>
        </w:numPr>
        <w:contextualSpacing/>
        <w:jc w:val="both"/>
        <w:rPr>
          <w:rFonts w:ascii="Arial" w:hAnsi="Arial" w:cs="Arial"/>
          <w:bCs/>
          <w:sz w:val="24"/>
          <w:szCs w:val="24"/>
        </w:rPr>
      </w:pPr>
      <w:r w:rsidRPr="00B200B4">
        <w:rPr>
          <w:rFonts w:ascii="Arial" w:hAnsi="Arial" w:cs="Arial"/>
          <w:bCs/>
          <w:sz w:val="24"/>
          <w:szCs w:val="24"/>
        </w:rPr>
        <w:t>Health</w:t>
      </w:r>
    </w:p>
    <w:p w:rsidR="003A55E1" w:rsidRPr="00B200B4" w:rsidRDefault="003A55E1" w:rsidP="003A55E1">
      <w:pPr>
        <w:numPr>
          <w:ilvl w:val="0"/>
          <w:numId w:val="3"/>
        </w:numPr>
        <w:contextualSpacing/>
        <w:jc w:val="both"/>
        <w:rPr>
          <w:rFonts w:ascii="Arial" w:hAnsi="Arial" w:cs="Arial"/>
          <w:bCs/>
          <w:sz w:val="24"/>
          <w:szCs w:val="24"/>
        </w:rPr>
      </w:pPr>
      <w:r w:rsidRPr="00B200B4">
        <w:rPr>
          <w:rFonts w:ascii="Arial" w:hAnsi="Arial" w:cs="Arial"/>
          <w:bCs/>
          <w:sz w:val="24"/>
          <w:szCs w:val="24"/>
        </w:rPr>
        <w:t>Education</w:t>
      </w:r>
    </w:p>
    <w:p w:rsidR="003A55E1" w:rsidRPr="00B200B4" w:rsidRDefault="003A55E1" w:rsidP="003A55E1">
      <w:pPr>
        <w:jc w:val="both"/>
        <w:rPr>
          <w:rFonts w:ascii="Arial" w:hAnsi="Arial" w:cs="Arial"/>
          <w:bCs/>
          <w:sz w:val="24"/>
          <w:szCs w:val="24"/>
        </w:rPr>
      </w:pPr>
    </w:p>
    <w:p w:rsidR="003A55E1" w:rsidRPr="00B200B4" w:rsidRDefault="003A55E1" w:rsidP="003A55E1">
      <w:pPr>
        <w:jc w:val="both"/>
        <w:rPr>
          <w:rFonts w:ascii="Arial" w:hAnsi="Arial" w:cs="Arial"/>
          <w:bCs/>
          <w:sz w:val="24"/>
          <w:szCs w:val="24"/>
          <w:shd w:val="clear" w:color="auto" w:fill="FFFFFF"/>
        </w:rPr>
      </w:pPr>
      <w:r w:rsidRPr="00B200B4">
        <w:rPr>
          <w:rFonts w:ascii="Arial" w:hAnsi="Arial" w:cs="Arial"/>
          <w:bCs/>
          <w:sz w:val="24"/>
          <w:szCs w:val="24"/>
        </w:rPr>
        <w:t xml:space="preserve">According to the AU-EU Summit Declaration, </w:t>
      </w:r>
      <w:r w:rsidRPr="00B200B4">
        <w:rPr>
          <w:rFonts w:ascii="Arial" w:hAnsi="Arial" w:cs="Arial"/>
          <w:bCs/>
          <w:sz w:val="24"/>
          <w:szCs w:val="24"/>
          <w:shd w:val="clear" w:color="auto" w:fill="FFFFFF"/>
        </w:rPr>
        <w:t xml:space="preserve">the Africa-EU Package is aimed at boosting large-scale sustainable investments, supported by Team Europe Initiatives, with due consideration to the priorities and needs of the African countries, including: </w:t>
      </w:r>
    </w:p>
    <w:p w:rsidR="003A55E1" w:rsidRDefault="003A55E1" w:rsidP="003A55E1">
      <w:pPr>
        <w:numPr>
          <w:ilvl w:val="0"/>
          <w:numId w:val="4"/>
        </w:numPr>
        <w:spacing w:line="240" w:lineRule="auto"/>
        <w:contextualSpacing/>
        <w:jc w:val="both"/>
        <w:rPr>
          <w:rFonts w:ascii="Arial" w:hAnsi="Arial" w:cs="Arial"/>
          <w:bCs/>
          <w:sz w:val="24"/>
          <w:szCs w:val="24"/>
          <w:shd w:val="clear" w:color="auto" w:fill="FFFFFF"/>
        </w:rPr>
      </w:pPr>
      <w:r w:rsidRPr="00B200B4">
        <w:rPr>
          <w:rFonts w:ascii="Arial" w:hAnsi="Arial" w:cs="Arial"/>
          <w:bCs/>
          <w:sz w:val="24"/>
          <w:szCs w:val="24"/>
          <w:shd w:val="clear" w:color="auto" w:fill="FFFFFF"/>
        </w:rPr>
        <w:lastRenderedPageBreak/>
        <w:t xml:space="preserve">Investment in energy, transport and digital infrastructure aligned with the </w:t>
      </w:r>
      <w:r w:rsidR="00180A76" w:rsidRPr="00B200B4">
        <w:rPr>
          <w:rFonts w:ascii="Arial" w:hAnsi="Arial" w:cs="Arial"/>
          <w:bCs/>
          <w:sz w:val="24"/>
          <w:szCs w:val="24"/>
          <w:shd w:val="clear" w:color="auto" w:fill="FFFFFF"/>
        </w:rPr>
        <w:t>Programme for Infrastructure Development in Africa Priority Action Plan II (</w:t>
      </w:r>
      <w:r w:rsidRPr="00B200B4">
        <w:rPr>
          <w:rFonts w:ascii="Arial" w:hAnsi="Arial" w:cs="Arial"/>
          <w:bCs/>
          <w:sz w:val="24"/>
          <w:szCs w:val="24"/>
          <w:shd w:val="clear" w:color="auto" w:fill="FFFFFF"/>
        </w:rPr>
        <w:t>PIDA PAP II</w:t>
      </w:r>
      <w:r w:rsidR="00180A76" w:rsidRPr="00B200B4">
        <w:rPr>
          <w:rFonts w:ascii="Arial" w:hAnsi="Arial" w:cs="Arial"/>
          <w:bCs/>
          <w:sz w:val="24"/>
          <w:szCs w:val="24"/>
          <w:shd w:val="clear" w:color="auto" w:fill="FFFFFF"/>
        </w:rPr>
        <w:t>)</w:t>
      </w:r>
      <w:r w:rsidRPr="00B200B4">
        <w:rPr>
          <w:rFonts w:ascii="Arial" w:hAnsi="Arial" w:cs="Arial"/>
          <w:bCs/>
          <w:sz w:val="24"/>
          <w:szCs w:val="24"/>
          <w:shd w:val="clear" w:color="auto" w:fill="FFFFFF"/>
        </w:rPr>
        <w:t xml:space="preserve">; </w:t>
      </w:r>
    </w:p>
    <w:p w:rsidR="007E42D8" w:rsidRPr="00B200B4" w:rsidRDefault="007E42D8" w:rsidP="007E42D8">
      <w:pPr>
        <w:spacing w:line="240" w:lineRule="auto"/>
        <w:ind w:left="1080"/>
        <w:contextualSpacing/>
        <w:jc w:val="both"/>
        <w:rPr>
          <w:rFonts w:ascii="Arial" w:hAnsi="Arial" w:cs="Arial"/>
          <w:bCs/>
          <w:sz w:val="24"/>
          <w:szCs w:val="24"/>
          <w:shd w:val="clear" w:color="auto" w:fill="FFFFFF"/>
        </w:rPr>
      </w:pPr>
    </w:p>
    <w:p w:rsidR="003A55E1" w:rsidRPr="007E42D8" w:rsidRDefault="003A55E1" w:rsidP="003A55E1">
      <w:pPr>
        <w:numPr>
          <w:ilvl w:val="0"/>
          <w:numId w:val="4"/>
        </w:numPr>
        <w:spacing w:line="240" w:lineRule="auto"/>
        <w:contextualSpacing/>
        <w:jc w:val="both"/>
        <w:rPr>
          <w:rFonts w:ascii="Arial" w:hAnsi="Arial" w:cs="Arial"/>
          <w:bCs/>
          <w:sz w:val="24"/>
          <w:szCs w:val="24"/>
        </w:rPr>
      </w:pPr>
      <w:r w:rsidRPr="00B200B4">
        <w:rPr>
          <w:rFonts w:ascii="Arial" w:hAnsi="Arial" w:cs="Arial"/>
          <w:bCs/>
          <w:sz w:val="24"/>
          <w:szCs w:val="24"/>
          <w:shd w:val="clear" w:color="auto" w:fill="FFFFFF"/>
        </w:rPr>
        <w:t xml:space="preserve">Energy transition that is fair, just and equitable, taking into account specific and diverse orientations of the African countries with regard to access to electricity; </w:t>
      </w:r>
    </w:p>
    <w:p w:rsidR="007E42D8" w:rsidRPr="007E42D8" w:rsidRDefault="007E42D8" w:rsidP="007E42D8">
      <w:pPr>
        <w:spacing w:line="240" w:lineRule="auto"/>
        <w:ind w:left="1080"/>
        <w:contextualSpacing/>
        <w:jc w:val="both"/>
        <w:rPr>
          <w:rFonts w:ascii="Arial" w:hAnsi="Arial" w:cs="Arial"/>
          <w:bCs/>
          <w:sz w:val="24"/>
          <w:szCs w:val="24"/>
        </w:rPr>
      </w:pPr>
    </w:p>
    <w:p w:rsidR="003A55E1" w:rsidRPr="007E42D8" w:rsidRDefault="003A55E1" w:rsidP="003A55E1">
      <w:pPr>
        <w:numPr>
          <w:ilvl w:val="0"/>
          <w:numId w:val="4"/>
        </w:numPr>
        <w:spacing w:line="240" w:lineRule="auto"/>
        <w:contextualSpacing/>
        <w:jc w:val="both"/>
        <w:rPr>
          <w:rFonts w:ascii="Arial" w:hAnsi="Arial" w:cs="Arial"/>
          <w:bCs/>
          <w:sz w:val="24"/>
          <w:szCs w:val="24"/>
        </w:rPr>
      </w:pPr>
      <w:r w:rsidRPr="00B200B4">
        <w:rPr>
          <w:rFonts w:ascii="Arial" w:hAnsi="Arial" w:cs="Arial"/>
          <w:bCs/>
          <w:sz w:val="24"/>
          <w:szCs w:val="24"/>
          <w:shd w:val="clear" w:color="auto" w:fill="FFFFFF"/>
        </w:rPr>
        <w:t xml:space="preserve">Green transition including supporting the implementation of the Nationally Determined Contributions (NDCs) and National Adaptation Plans (NAPs) of African Countries under the Paris Agreement to enhance mitigation and adaptation; </w:t>
      </w:r>
    </w:p>
    <w:p w:rsidR="007E42D8" w:rsidRPr="007E42D8" w:rsidRDefault="007E42D8" w:rsidP="007E42D8">
      <w:pPr>
        <w:spacing w:line="240" w:lineRule="auto"/>
        <w:ind w:left="1080"/>
        <w:contextualSpacing/>
        <w:jc w:val="both"/>
        <w:rPr>
          <w:rFonts w:ascii="Arial" w:hAnsi="Arial" w:cs="Arial"/>
          <w:bCs/>
          <w:sz w:val="24"/>
          <w:szCs w:val="24"/>
        </w:rPr>
      </w:pPr>
    </w:p>
    <w:p w:rsidR="003A55E1" w:rsidRPr="007E42D8" w:rsidRDefault="003A55E1" w:rsidP="003A55E1">
      <w:pPr>
        <w:numPr>
          <w:ilvl w:val="0"/>
          <w:numId w:val="4"/>
        </w:numPr>
        <w:spacing w:line="240" w:lineRule="auto"/>
        <w:contextualSpacing/>
        <w:jc w:val="both"/>
        <w:rPr>
          <w:rFonts w:ascii="Arial" w:hAnsi="Arial" w:cs="Arial"/>
          <w:bCs/>
          <w:sz w:val="24"/>
          <w:szCs w:val="24"/>
        </w:rPr>
      </w:pPr>
      <w:r w:rsidRPr="00B200B4">
        <w:rPr>
          <w:rFonts w:ascii="Arial" w:hAnsi="Arial" w:cs="Arial"/>
          <w:bCs/>
          <w:sz w:val="24"/>
          <w:szCs w:val="24"/>
          <w:shd w:val="clear" w:color="auto" w:fill="FFFFFF"/>
        </w:rPr>
        <w:t xml:space="preserve">Digital transformation that supports trusted connectivity through investments in infrastructures and an affordable and enhanced access to the digital and data economy while boosting digital entrepreneurship and skills; </w:t>
      </w:r>
    </w:p>
    <w:p w:rsidR="007E42D8" w:rsidRPr="007E42D8" w:rsidRDefault="007E42D8" w:rsidP="007E42D8">
      <w:pPr>
        <w:spacing w:line="240" w:lineRule="auto"/>
        <w:ind w:left="1080"/>
        <w:contextualSpacing/>
        <w:jc w:val="both"/>
        <w:rPr>
          <w:rFonts w:ascii="Arial" w:hAnsi="Arial" w:cs="Arial"/>
          <w:bCs/>
          <w:sz w:val="24"/>
          <w:szCs w:val="24"/>
        </w:rPr>
      </w:pPr>
    </w:p>
    <w:p w:rsidR="003A55E1" w:rsidRPr="00B200B4" w:rsidRDefault="003A55E1" w:rsidP="003A55E1">
      <w:pPr>
        <w:numPr>
          <w:ilvl w:val="0"/>
          <w:numId w:val="4"/>
        </w:numPr>
        <w:spacing w:line="240" w:lineRule="auto"/>
        <w:contextualSpacing/>
        <w:jc w:val="both"/>
        <w:rPr>
          <w:rFonts w:ascii="Arial" w:hAnsi="Arial" w:cs="Arial"/>
          <w:bCs/>
          <w:sz w:val="24"/>
          <w:szCs w:val="24"/>
        </w:rPr>
      </w:pPr>
      <w:r w:rsidRPr="00B200B4">
        <w:rPr>
          <w:rFonts w:ascii="Arial" w:hAnsi="Arial" w:cs="Arial"/>
          <w:bCs/>
          <w:sz w:val="24"/>
          <w:szCs w:val="24"/>
          <w:shd w:val="clear" w:color="auto" w:fill="FFFFFF"/>
        </w:rPr>
        <w:t xml:space="preserve">Sustainable growth and decent job creation, including by investing in the establishment of youth-owned businesses in Africa; </w:t>
      </w:r>
    </w:p>
    <w:p w:rsidR="003A55E1" w:rsidRPr="00B200B4" w:rsidRDefault="003A55E1" w:rsidP="003A55E1">
      <w:pPr>
        <w:spacing w:line="240" w:lineRule="auto"/>
        <w:ind w:left="1080"/>
        <w:contextualSpacing/>
        <w:jc w:val="both"/>
        <w:rPr>
          <w:rFonts w:ascii="Arial" w:hAnsi="Arial" w:cs="Arial"/>
          <w:bCs/>
          <w:sz w:val="24"/>
          <w:szCs w:val="24"/>
        </w:rPr>
      </w:pPr>
    </w:p>
    <w:p w:rsidR="003A55E1" w:rsidRPr="00B200B4" w:rsidRDefault="003A55E1" w:rsidP="003A55E1">
      <w:pPr>
        <w:numPr>
          <w:ilvl w:val="0"/>
          <w:numId w:val="4"/>
        </w:numPr>
        <w:spacing w:line="240" w:lineRule="auto"/>
        <w:contextualSpacing/>
        <w:jc w:val="both"/>
        <w:rPr>
          <w:rFonts w:ascii="Arial" w:hAnsi="Arial" w:cs="Arial"/>
          <w:bCs/>
          <w:sz w:val="24"/>
          <w:szCs w:val="24"/>
        </w:rPr>
      </w:pPr>
      <w:r w:rsidRPr="00B200B4">
        <w:rPr>
          <w:rFonts w:ascii="Arial" w:hAnsi="Arial" w:cs="Arial"/>
          <w:bCs/>
          <w:sz w:val="24"/>
          <w:szCs w:val="24"/>
          <w:shd w:val="clear" w:color="auto" w:fill="FFFFFF"/>
        </w:rPr>
        <w:t>Transport facilitation and efficiency of connected transport networks; and</w:t>
      </w:r>
    </w:p>
    <w:p w:rsidR="003A55E1" w:rsidRPr="00B200B4" w:rsidRDefault="003A55E1" w:rsidP="003A55E1">
      <w:pPr>
        <w:spacing w:line="240" w:lineRule="auto"/>
        <w:contextualSpacing/>
        <w:jc w:val="both"/>
        <w:rPr>
          <w:rFonts w:ascii="Arial" w:hAnsi="Arial" w:cs="Arial"/>
          <w:bCs/>
          <w:sz w:val="24"/>
          <w:szCs w:val="24"/>
        </w:rPr>
      </w:pPr>
    </w:p>
    <w:p w:rsidR="003A55E1" w:rsidRPr="00B200B4" w:rsidRDefault="003A55E1" w:rsidP="003A55E1">
      <w:pPr>
        <w:numPr>
          <w:ilvl w:val="0"/>
          <w:numId w:val="4"/>
        </w:numPr>
        <w:spacing w:line="240" w:lineRule="auto"/>
        <w:contextualSpacing/>
        <w:jc w:val="both"/>
        <w:rPr>
          <w:rFonts w:ascii="Arial" w:hAnsi="Arial" w:cs="Arial"/>
          <w:bCs/>
          <w:sz w:val="24"/>
          <w:szCs w:val="24"/>
        </w:rPr>
      </w:pPr>
      <w:r w:rsidRPr="00B200B4">
        <w:rPr>
          <w:rFonts w:ascii="Arial" w:hAnsi="Arial" w:cs="Arial"/>
          <w:bCs/>
          <w:sz w:val="24"/>
          <w:szCs w:val="24"/>
          <w:shd w:val="clear" w:color="auto" w:fill="FFFFFF"/>
        </w:rPr>
        <w:t xml:space="preserve">Human development, notably through scaling up mobility and employability of students, young graduates and skilled workers. It will </w:t>
      </w:r>
      <w:r w:rsidR="00B61C3C" w:rsidRPr="00B200B4">
        <w:rPr>
          <w:rFonts w:ascii="Arial" w:hAnsi="Arial" w:cs="Arial"/>
          <w:bCs/>
          <w:sz w:val="24"/>
          <w:szCs w:val="24"/>
          <w:shd w:val="clear" w:color="auto" w:fill="FFFFFF"/>
        </w:rPr>
        <w:t xml:space="preserve">also </w:t>
      </w:r>
      <w:r w:rsidRPr="00B200B4">
        <w:rPr>
          <w:rFonts w:ascii="Arial" w:hAnsi="Arial" w:cs="Arial"/>
          <w:bCs/>
          <w:sz w:val="24"/>
          <w:szCs w:val="24"/>
          <w:shd w:val="clear" w:color="auto" w:fill="FFFFFF"/>
        </w:rPr>
        <w:t>support industrialisation and the development of sustainable and resilient value and supply chains.</w:t>
      </w:r>
    </w:p>
    <w:p w:rsidR="003A55E1" w:rsidRPr="00B200B4" w:rsidRDefault="003A55E1" w:rsidP="003A55E1">
      <w:pPr>
        <w:spacing w:line="240" w:lineRule="auto"/>
        <w:ind w:left="1080"/>
        <w:contextualSpacing/>
        <w:jc w:val="both"/>
        <w:rPr>
          <w:rFonts w:ascii="Arial" w:hAnsi="Arial" w:cs="Arial"/>
          <w:bCs/>
          <w:sz w:val="24"/>
          <w:szCs w:val="24"/>
        </w:rPr>
      </w:pPr>
    </w:p>
    <w:p w:rsidR="00BC02F8" w:rsidRPr="00B200B4" w:rsidRDefault="003A55E1" w:rsidP="003A55E1">
      <w:pPr>
        <w:jc w:val="both"/>
        <w:rPr>
          <w:rFonts w:ascii="Arial" w:hAnsi="Arial" w:cs="Arial"/>
          <w:bCs/>
          <w:sz w:val="24"/>
          <w:szCs w:val="24"/>
        </w:rPr>
      </w:pPr>
      <w:r w:rsidRPr="00B200B4">
        <w:rPr>
          <w:rFonts w:ascii="Arial" w:hAnsi="Arial" w:cs="Arial"/>
          <w:bCs/>
          <w:sz w:val="24"/>
          <w:szCs w:val="24"/>
        </w:rPr>
        <w:t xml:space="preserve">Currently, there is no action plan or </w:t>
      </w:r>
      <w:r w:rsidR="00B61C3C" w:rsidRPr="00B200B4">
        <w:rPr>
          <w:rFonts w:ascii="Arial" w:hAnsi="Arial" w:cs="Arial"/>
          <w:bCs/>
          <w:sz w:val="24"/>
          <w:szCs w:val="24"/>
        </w:rPr>
        <w:t xml:space="preserve">list of </w:t>
      </w:r>
      <w:r w:rsidRPr="00B200B4">
        <w:rPr>
          <w:rFonts w:ascii="Arial" w:hAnsi="Arial" w:cs="Arial"/>
          <w:bCs/>
          <w:sz w:val="24"/>
          <w:szCs w:val="24"/>
        </w:rPr>
        <w:t>projects regarding the investment package announced at the Summit</w:t>
      </w:r>
      <w:r w:rsidR="00BC02F8" w:rsidRPr="00B200B4">
        <w:rPr>
          <w:rFonts w:ascii="Arial" w:hAnsi="Arial" w:cs="Arial"/>
          <w:bCs/>
          <w:sz w:val="24"/>
          <w:szCs w:val="24"/>
        </w:rPr>
        <w:t xml:space="preserve">. </w:t>
      </w:r>
    </w:p>
    <w:p w:rsidR="003A55E1" w:rsidRPr="00B200B4" w:rsidRDefault="003A55E1" w:rsidP="003A55E1">
      <w:pPr>
        <w:jc w:val="both"/>
        <w:rPr>
          <w:rFonts w:ascii="Arial" w:hAnsi="Arial" w:cs="Arial"/>
          <w:bCs/>
          <w:sz w:val="24"/>
          <w:szCs w:val="24"/>
        </w:rPr>
      </w:pPr>
      <w:bookmarkStart w:id="1" w:name="_Hlk96948692"/>
      <w:r w:rsidRPr="00B200B4">
        <w:rPr>
          <w:rFonts w:ascii="Arial" w:hAnsi="Arial" w:cs="Arial"/>
          <w:bCs/>
          <w:sz w:val="24"/>
          <w:szCs w:val="24"/>
        </w:rPr>
        <w:t>As per normal practice following the AU-EU Summit, both the AU and the EU are supposed to jointly develop an action plan detailing the projects which will be financed and implemented by both partners during the next three years</w:t>
      </w:r>
      <w:bookmarkEnd w:id="1"/>
      <w:r w:rsidRPr="00B200B4">
        <w:rPr>
          <w:rFonts w:ascii="Arial" w:hAnsi="Arial" w:cs="Arial"/>
          <w:bCs/>
          <w:sz w:val="24"/>
          <w:szCs w:val="24"/>
        </w:rPr>
        <w:t>.</w:t>
      </w:r>
    </w:p>
    <w:p w:rsidR="00427871" w:rsidRPr="00B200B4" w:rsidRDefault="00427871" w:rsidP="0042787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Arial" w:eastAsia="Times New Roman" w:hAnsi="Arial" w:cs="Arial"/>
          <w:snapToGrid w:val="0"/>
          <w:sz w:val="24"/>
          <w:szCs w:val="24"/>
          <w:lang w:val="en-GB" w:eastAsia="en-ZA"/>
        </w:rPr>
      </w:pPr>
      <w:r w:rsidRPr="00B200B4">
        <w:rPr>
          <w:rFonts w:ascii="Arial" w:eastAsia="Times New Roman" w:hAnsi="Arial" w:cs="Arial"/>
          <w:snapToGrid w:val="0"/>
          <w:sz w:val="24"/>
          <w:szCs w:val="24"/>
          <w:lang w:val="en-GB" w:eastAsia="en-ZA"/>
        </w:rPr>
        <w:tab/>
      </w:r>
    </w:p>
    <w:p w:rsidR="00427871" w:rsidRPr="00B200B4" w:rsidRDefault="00427871" w:rsidP="0042787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Arial" w:eastAsia="Times New Roman" w:hAnsi="Arial" w:cs="Arial"/>
          <w:snapToGrid w:val="0"/>
          <w:sz w:val="24"/>
          <w:szCs w:val="24"/>
          <w:lang w:val="en-GB" w:eastAsia="en-ZA"/>
        </w:rPr>
      </w:pPr>
    </w:p>
    <w:p w:rsidR="007E42D8" w:rsidRDefault="007E42D8" w:rsidP="00427871">
      <w:pPr>
        <w:spacing w:after="360" w:line="360" w:lineRule="auto"/>
        <w:jc w:val="both"/>
        <w:rPr>
          <w:rFonts w:ascii="Arial" w:eastAsia="Times New Roman" w:hAnsi="Arial" w:cs="Arial"/>
          <w:b/>
          <w:sz w:val="24"/>
          <w:szCs w:val="24"/>
          <w:lang w:val="en-GB" w:eastAsia="en-ZA"/>
        </w:rPr>
      </w:pPr>
    </w:p>
    <w:p w:rsidR="007E42D8" w:rsidRDefault="007E42D8" w:rsidP="00427871">
      <w:pPr>
        <w:spacing w:after="360" w:line="360" w:lineRule="auto"/>
        <w:jc w:val="both"/>
        <w:rPr>
          <w:rFonts w:ascii="Arial" w:eastAsia="Times New Roman" w:hAnsi="Arial" w:cs="Arial"/>
          <w:b/>
          <w:sz w:val="24"/>
          <w:szCs w:val="24"/>
          <w:lang w:val="en-GB" w:eastAsia="en-ZA"/>
        </w:rPr>
      </w:pPr>
    </w:p>
    <w:p w:rsidR="007E42D8" w:rsidRDefault="007E42D8" w:rsidP="00427871">
      <w:pPr>
        <w:spacing w:after="360" w:line="360" w:lineRule="auto"/>
        <w:jc w:val="both"/>
        <w:rPr>
          <w:rFonts w:ascii="Arial" w:eastAsia="Times New Roman" w:hAnsi="Arial" w:cs="Arial"/>
          <w:b/>
          <w:sz w:val="24"/>
          <w:szCs w:val="24"/>
          <w:lang w:val="en-GB" w:eastAsia="en-ZA"/>
        </w:rPr>
      </w:pPr>
    </w:p>
    <w:p w:rsidR="007E42D8" w:rsidRDefault="007E42D8" w:rsidP="00427871">
      <w:pPr>
        <w:spacing w:after="360" w:line="360" w:lineRule="auto"/>
        <w:jc w:val="both"/>
        <w:rPr>
          <w:rFonts w:ascii="Arial" w:eastAsia="Times New Roman" w:hAnsi="Arial" w:cs="Arial"/>
          <w:b/>
          <w:sz w:val="24"/>
          <w:szCs w:val="24"/>
          <w:lang w:val="en-GB" w:eastAsia="en-ZA"/>
        </w:rPr>
      </w:pPr>
    </w:p>
    <w:p w:rsidR="007E42D8" w:rsidRDefault="007E42D8" w:rsidP="00427871">
      <w:pPr>
        <w:spacing w:after="360" w:line="360" w:lineRule="auto"/>
        <w:jc w:val="both"/>
        <w:rPr>
          <w:rFonts w:ascii="Arial" w:eastAsia="Times New Roman" w:hAnsi="Arial" w:cs="Arial"/>
          <w:b/>
          <w:sz w:val="24"/>
          <w:szCs w:val="24"/>
          <w:lang w:val="en-GB" w:eastAsia="en-ZA"/>
        </w:rPr>
      </w:pPr>
    </w:p>
    <w:p w:rsidR="007E42D8" w:rsidRDefault="007E42D8" w:rsidP="00427871">
      <w:pPr>
        <w:spacing w:after="360" w:line="360" w:lineRule="auto"/>
        <w:jc w:val="both"/>
        <w:rPr>
          <w:rFonts w:ascii="Arial" w:eastAsia="Times New Roman" w:hAnsi="Arial" w:cs="Arial"/>
          <w:b/>
          <w:sz w:val="24"/>
          <w:szCs w:val="24"/>
          <w:lang w:val="en-GB" w:eastAsia="en-ZA"/>
        </w:rPr>
      </w:pPr>
    </w:p>
    <w:p w:rsidR="007E42D8" w:rsidRDefault="007E42D8" w:rsidP="00427871">
      <w:pPr>
        <w:spacing w:after="360" w:line="360" w:lineRule="auto"/>
        <w:jc w:val="both"/>
        <w:rPr>
          <w:rFonts w:ascii="Arial" w:eastAsia="Times New Roman" w:hAnsi="Arial" w:cs="Arial"/>
          <w:b/>
          <w:sz w:val="24"/>
          <w:szCs w:val="24"/>
          <w:lang w:val="en-GB" w:eastAsia="en-ZA"/>
        </w:rPr>
      </w:pPr>
    </w:p>
    <w:sectPr w:rsidR="007E42D8" w:rsidSect="006C581E">
      <w:footerReference w:type="default" r:id="rId9"/>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835" w:rsidRDefault="00C86835" w:rsidP="00427871">
      <w:pPr>
        <w:spacing w:after="0" w:line="240" w:lineRule="auto"/>
      </w:pPr>
      <w:r>
        <w:separator/>
      </w:r>
    </w:p>
  </w:endnote>
  <w:endnote w:type="continuationSeparator" w:id="0">
    <w:p w:rsidR="00C86835" w:rsidRDefault="00C86835" w:rsidP="00427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1E" w:rsidRDefault="001E3C39">
    <w:pPr>
      <w:pStyle w:val="Footer"/>
      <w:framePr w:wrap="around" w:vAnchor="text" w:hAnchor="margin" w:xAlign="center" w:y="1"/>
      <w:rPr>
        <w:rStyle w:val="PageNumber"/>
      </w:rPr>
    </w:pPr>
    <w:r>
      <w:rPr>
        <w:rStyle w:val="PageNumber"/>
      </w:rPr>
      <w:fldChar w:fldCharType="begin"/>
    </w:r>
    <w:r w:rsidR="006C581E">
      <w:rPr>
        <w:rStyle w:val="PageNumber"/>
      </w:rPr>
      <w:instrText xml:space="preserve">PAGE  </w:instrText>
    </w:r>
    <w:r>
      <w:rPr>
        <w:rStyle w:val="PageNumber"/>
      </w:rPr>
      <w:fldChar w:fldCharType="separate"/>
    </w:r>
    <w:r w:rsidR="00EA17FB">
      <w:rPr>
        <w:rStyle w:val="PageNumber"/>
        <w:noProof/>
      </w:rPr>
      <w:t>1</w:t>
    </w:r>
    <w:r>
      <w:rPr>
        <w:rStyle w:val="PageNumber"/>
      </w:rPr>
      <w:fldChar w:fldCharType="end"/>
    </w:r>
  </w:p>
  <w:p w:rsidR="006C581E" w:rsidRDefault="006C581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835" w:rsidRDefault="00C86835" w:rsidP="00427871">
      <w:pPr>
        <w:spacing w:after="0" w:line="240" w:lineRule="auto"/>
      </w:pPr>
      <w:r>
        <w:separator/>
      </w:r>
    </w:p>
  </w:footnote>
  <w:footnote w:type="continuationSeparator" w:id="0">
    <w:p w:rsidR="00C86835" w:rsidRDefault="00C86835" w:rsidP="004278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nsid w:val="58673F86"/>
    <w:multiLevelType w:val="hybridMultilevel"/>
    <w:tmpl w:val="97E00E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04F7A60"/>
    <w:multiLevelType w:val="hybridMultilevel"/>
    <w:tmpl w:val="FEC45812"/>
    <w:lvl w:ilvl="0" w:tplc="3E8E4D74">
      <w:start w:val="1"/>
      <w:numFmt w:val="lowerRoman"/>
      <w:lvlText w:val="%1)"/>
      <w:lvlJc w:val="left"/>
      <w:pPr>
        <w:ind w:left="2203" w:hanging="360"/>
      </w:pPr>
      <w:rPr>
        <w:rFonts w:hint="default"/>
      </w:rPr>
    </w:lvl>
    <w:lvl w:ilvl="1" w:tplc="1C090019" w:tentative="1">
      <w:start w:val="1"/>
      <w:numFmt w:val="lowerLetter"/>
      <w:lvlText w:val="%2."/>
      <w:lvlJc w:val="left"/>
      <w:pPr>
        <w:ind w:left="2923" w:hanging="360"/>
      </w:pPr>
    </w:lvl>
    <w:lvl w:ilvl="2" w:tplc="1C09001B" w:tentative="1">
      <w:start w:val="1"/>
      <w:numFmt w:val="lowerRoman"/>
      <w:lvlText w:val="%3."/>
      <w:lvlJc w:val="right"/>
      <w:pPr>
        <w:ind w:left="3643" w:hanging="180"/>
      </w:pPr>
    </w:lvl>
    <w:lvl w:ilvl="3" w:tplc="1C09000F" w:tentative="1">
      <w:start w:val="1"/>
      <w:numFmt w:val="decimal"/>
      <w:lvlText w:val="%4."/>
      <w:lvlJc w:val="left"/>
      <w:pPr>
        <w:ind w:left="4363" w:hanging="360"/>
      </w:pPr>
    </w:lvl>
    <w:lvl w:ilvl="4" w:tplc="1C090019" w:tentative="1">
      <w:start w:val="1"/>
      <w:numFmt w:val="lowerLetter"/>
      <w:lvlText w:val="%5."/>
      <w:lvlJc w:val="left"/>
      <w:pPr>
        <w:ind w:left="5083" w:hanging="360"/>
      </w:pPr>
    </w:lvl>
    <w:lvl w:ilvl="5" w:tplc="1C09001B" w:tentative="1">
      <w:start w:val="1"/>
      <w:numFmt w:val="lowerRoman"/>
      <w:lvlText w:val="%6."/>
      <w:lvlJc w:val="right"/>
      <w:pPr>
        <w:ind w:left="5803" w:hanging="180"/>
      </w:pPr>
    </w:lvl>
    <w:lvl w:ilvl="6" w:tplc="1C09000F" w:tentative="1">
      <w:start w:val="1"/>
      <w:numFmt w:val="decimal"/>
      <w:lvlText w:val="%7."/>
      <w:lvlJc w:val="left"/>
      <w:pPr>
        <w:ind w:left="6523" w:hanging="360"/>
      </w:pPr>
    </w:lvl>
    <w:lvl w:ilvl="7" w:tplc="1C090019" w:tentative="1">
      <w:start w:val="1"/>
      <w:numFmt w:val="lowerLetter"/>
      <w:lvlText w:val="%8."/>
      <w:lvlJc w:val="left"/>
      <w:pPr>
        <w:ind w:left="7243" w:hanging="360"/>
      </w:pPr>
    </w:lvl>
    <w:lvl w:ilvl="8" w:tplc="1C09001B" w:tentative="1">
      <w:start w:val="1"/>
      <w:numFmt w:val="lowerRoman"/>
      <w:lvlText w:val="%9."/>
      <w:lvlJc w:val="right"/>
      <w:pPr>
        <w:ind w:left="7963" w:hanging="180"/>
      </w:pPr>
    </w:lvl>
  </w:abstractNum>
  <w:abstractNum w:abstractNumId="4">
    <w:nsid w:val="7FA06B8C"/>
    <w:multiLevelType w:val="hybridMultilevel"/>
    <w:tmpl w:val="F1F00DE6"/>
    <w:lvl w:ilvl="0" w:tplc="3E8E4D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7871"/>
    <w:rsid w:val="000108F4"/>
    <w:rsid w:val="000C1EB1"/>
    <w:rsid w:val="000E4567"/>
    <w:rsid w:val="0010575D"/>
    <w:rsid w:val="00180A76"/>
    <w:rsid w:val="001A7A3D"/>
    <w:rsid w:val="001E3C39"/>
    <w:rsid w:val="003A55E1"/>
    <w:rsid w:val="003F256A"/>
    <w:rsid w:val="00427871"/>
    <w:rsid w:val="004B1FD0"/>
    <w:rsid w:val="00527B8B"/>
    <w:rsid w:val="006C581E"/>
    <w:rsid w:val="00752B42"/>
    <w:rsid w:val="007D20AA"/>
    <w:rsid w:val="007D42D6"/>
    <w:rsid w:val="007E42D8"/>
    <w:rsid w:val="00805311"/>
    <w:rsid w:val="00833A73"/>
    <w:rsid w:val="0089233E"/>
    <w:rsid w:val="008C1B74"/>
    <w:rsid w:val="009567C1"/>
    <w:rsid w:val="00B200B4"/>
    <w:rsid w:val="00B61C3C"/>
    <w:rsid w:val="00BC02F8"/>
    <w:rsid w:val="00BD67D1"/>
    <w:rsid w:val="00BE4CB3"/>
    <w:rsid w:val="00C20CFA"/>
    <w:rsid w:val="00C7447F"/>
    <w:rsid w:val="00C86835"/>
    <w:rsid w:val="00D13271"/>
    <w:rsid w:val="00D3095C"/>
    <w:rsid w:val="00DB4117"/>
    <w:rsid w:val="00E532FD"/>
    <w:rsid w:val="00E8536C"/>
    <w:rsid w:val="00EA17FB"/>
    <w:rsid w:val="00EA6500"/>
    <w:rsid w:val="00F51A3D"/>
    <w:rsid w:val="00FB17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871"/>
  </w:style>
  <w:style w:type="paragraph" w:styleId="Footer">
    <w:name w:val="footer"/>
    <w:basedOn w:val="Normal"/>
    <w:link w:val="FooterChar"/>
    <w:uiPriority w:val="99"/>
    <w:unhideWhenUsed/>
    <w:rsid w:val="00427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871"/>
  </w:style>
  <w:style w:type="character" w:styleId="PageNumber">
    <w:name w:val="page number"/>
    <w:basedOn w:val="DefaultParagraphFont"/>
    <w:semiHidden/>
    <w:rsid w:val="00427871"/>
  </w:style>
  <w:style w:type="paragraph" w:styleId="ListParagraph">
    <w:name w:val="List Paragraph"/>
    <w:basedOn w:val="Normal"/>
    <w:uiPriority w:val="34"/>
    <w:qFormat/>
    <w:rsid w:val="007D20AA"/>
    <w:pPr>
      <w:ind w:left="720"/>
      <w:contextualSpacing/>
    </w:pPr>
  </w:style>
  <w:style w:type="paragraph" w:styleId="BalloonText">
    <w:name w:val="Balloon Text"/>
    <w:basedOn w:val="Normal"/>
    <w:link w:val="BalloonTextChar"/>
    <w:uiPriority w:val="99"/>
    <w:semiHidden/>
    <w:unhideWhenUsed/>
    <w:rsid w:val="00B20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0B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Moreki, LD Mr : Global Governance and Continental Agenda, DIRCO</dc:creator>
  <cp:lastModifiedBy>USER</cp:lastModifiedBy>
  <cp:revision>2</cp:revision>
  <cp:lastPrinted>2022-03-02T13:18:00Z</cp:lastPrinted>
  <dcterms:created xsi:type="dcterms:W3CDTF">2022-03-08T09:35:00Z</dcterms:created>
  <dcterms:modified xsi:type="dcterms:W3CDTF">2022-03-08T09:35:00Z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2022-02-28T11:01:56Z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b8183b90-d934-4a52-930b-431a8e9dad37</vt:lpwstr>
  </property>
  <property fmtid="{D5CDD505-2E9C-101B-9397-08002B2CF9AE}" pid="8" name="MSIP_Label_9ea4d308-7b0a-45d1-8227-d28a129f3dd4_ContentBits">
    <vt:lpwstr>0</vt:lpwstr>
  </property>
</Properties>
</file>