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92D" w:rsidRPr="00BE0789" w:rsidRDefault="005F692D" w:rsidP="003573ED">
      <w:pPr>
        <w:spacing w:after="0" w:line="240" w:lineRule="auto"/>
        <w:jc w:val="center"/>
        <w:rPr>
          <w:rFonts w:ascii="Arial" w:eastAsia="Times New Roman" w:hAnsi="Arial" w:cs="Arial"/>
          <w:b/>
          <w:bCs/>
          <w:sz w:val="32"/>
          <w:szCs w:val="32"/>
          <w:lang w:val="en-GB" w:eastAsia="en-ZA"/>
        </w:rPr>
      </w:pPr>
      <w:r w:rsidRPr="00BE0789">
        <w:rPr>
          <w:rFonts w:ascii="Arial" w:eastAsia="Times New Roman" w:hAnsi="Arial" w:cs="Arial"/>
          <w:b/>
          <w:bCs/>
          <w:sz w:val="32"/>
          <w:szCs w:val="32"/>
          <w:lang w:val="en-GB" w:eastAsia="en-ZA"/>
        </w:rPr>
        <w:t>NATIONAL ASSEMBLY</w:t>
      </w:r>
    </w:p>
    <w:p w:rsidR="009E1EFF" w:rsidRDefault="009E1EFF" w:rsidP="005F692D">
      <w:pPr>
        <w:spacing w:after="0" w:line="240" w:lineRule="auto"/>
        <w:jc w:val="both"/>
        <w:rPr>
          <w:rFonts w:ascii="Arial" w:hAnsi="Arial" w:cs="Arial"/>
          <w:b/>
          <w:bCs/>
          <w:color w:val="FF0000"/>
          <w:sz w:val="32"/>
          <w:szCs w:val="32"/>
          <w:u w:val="single"/>
        </w:rPr>
      </w:pPr>
    </w:p>
    <w:p w:rsidR="005F692D" w:rsidRPr="00BE0789" w:rsidRDefault="005F692D" w:rsidP="005F692D">
      <w:pPr>
        <w:spacing w:after="0" w:line="240" w:lineRule="auto"/>
        <w:jc w:val="both"/>
        <w:rPr>
          <w:rFonts w:ascii="Arial" w:eastAsia="Times New Roman" w:hAnsi="Arial" w:cs="Arial"/>
          <w:sz w:val="32"/>
          <w:szCs w:val="32"/>
          <w:lang w:eastAsia="en-ZA"/>
        </w:rPr>
      </w:pPr>
      <w:r w:rsidRPr="00BE0789">
        <w:rPr>
          <w:rFonts w:ascii="Arial" w:eastAsia="Times New Roman" w:hAnsi="Arial" w:cs="Arial"/>
          <w:b/>
          <w:bCs/>
          <w:sz w:val="32"/>
          <w:szCs w:val="32"/>
          <w:lang w:val="en-GB" w:eastAsia="en-ZA"/>
        </w:rPr>
        <w:t>QUESTION No. 53</w:t>
      </w:r>
      <w:r w:rsidR="00EE098A">
        <w:rPr>
          <w:rFonts w:ascii="Arial" w:eastAsia="Times New Roman" w:hAnsi="Arial" w:cs="Arial"/>
          <w:b/>
          <w:bCs/>
          <w:sz w:val="32"/>
          <w:szCs w:val="32"/>
          <w:lang w:val="en-GB" w:eastAsia="en-ZA"/>
        </w:rPr>
        <w:t>8</w:t>
      </w:r>
      <w:r w:rsidRPr="00BE0789">
        <w:rPr>
          <w:rFonts w:ascii="Arial" w:eastAsia="Times New Roman" w:hAnsi="Arial" w:cs="Arial"/>
          <w:b/>
          <w:bCs/>
          <w:sz w:val="32"/>
          <w:szCs w:val="32"/>
          <w:lang w:val="en-GB" w:eastAsia="en-ZA"/>
        </w:rPr>
        <w:t xml:space="preserve"> – 2019</w:t>
      </w:r>
    </w:p>
    <w:p w:rsidR="005F692D" w:rsidRPr="00BE0789" w:rsidRDefault="005F692D" w:rsidP="005F692D">
      <w:pPr>
        <w:spacing w:after="0" w:line="240" w:lineRule="auto"/>
        <w:jc w:val="both"/>
        <w:rPr>
          <w:rFonts w:ascii="Arial" w:eastAsia="Times New Roman" w:hAnsi="Arial" w:cs="Arial"/>
          <w:sz w:val="32"/>
          <w:szCs w:val="32"/>
          <w:lang w:eastAsia="en-ZA"/>
        </w:rPr>
      </w:pPr>
      <w:r w:rsidRPr="00BE0789">
        <w:rPr>
          <w:rFonts w:ascii="Arial" w:eastAsia="Times New Roman" w:hAnsi="Arial" w:cs="Arial"/>
          <w:b/>
          <w:bCs/>
          <w:sz w:val="32"/>
          <w:szCs w:val="32"/>
          <w:lang w:val="en-GB" w:eastAsia="en-ZA"/>
        </w:rPr>
        <w:t xml:space="preserve">FOR WRITTEN REPLY </w:t>
      </w:r>
    </w:p>
    <w:p w:rsidR="005F692D" w:rsidRPr="00BE0789" w:rsidRDefault="005F692D" w:rsidP="005F692D">
      <w:pPr>
        <w:spacing w:after="0" w:line="240" w:lineRule="auto"/>
        <w:jc w:val="both"/>
        <w:rPr>
          <w:rFonts w:ascii="Arial" w:eastAsia="Times New Roman" w:hAnsi="Arial" w:cs="Arial"/>
          <w:b/>
          <w:bCs/>
          <w:sz w:val="32"/>
          <w:szCs w:val="32"/>
          <w:lang w:val="en-GB" w:eastAsia="en-ZA"/>
        </w:rPr>
      </w:pPr>
      <w:r w:rsidRPr="00BE0789">
        <w:rPr>
          <w:rFonts w:ascii="Arial" w:eastAsia="Times New Roman" w:hAnsi="Arial" w:cs="Arial"/>
          <w:b/>
          <w:bCs/>
          <w:sz w:val="32"/>
          <w:szCs w:val="32"/>
          <w:lang w:val="en-GB" w:eastAsia="en-ZA"/>
        </w:rPr>
        <w:t xml:space="preserve">INTERNAL QUESTION PAPER NO.10  </w:t>
      </w:r>
    </w:p>
    <w:p w:rsidR="005F692D" w:rsidRPr="005E4582" w:rsidRDefault="005F692D" w:rsidP="005F692D">
      <w:pPr>
        <w:spacing w:after="0" w:line="240" w:lineRule="auto"/>
        <w:jc w:val="both"/>
        <w:rPr>
          <w:rFonts w:ascii="Arial" w:eastAsia="Times New Roman" w:hAnsi="Arial" w:cs="Arial"/>
          <w:sz w:val="32"/>
          <w:szCs w:val="32"/>
          <w:lang w:eastAsia="en-ZA"/>
        </w:rPr>
      </w:pPr>
      <w:r w:rsidRPr="00BE0789">
        <w:rPr>
          <w:rFonts w:ascii="Arial" w:eastAsia="Times New Roman" w:hAnsi="Arial" w:cs="Arial"/>
          <w:b/>
          <w:bCs/>
          <w:color w:val="222222"/>
          <w:sz w:val="32"/>
          <w:szCs w:val="32"/>
          <w:lang w:val="en-US"/>
        </w:rPr>
        <w:t xml:space="preserve">Mr T W Mhlongo </w:t>
      </w:r>
      <w:r w:rsidRPr="00BE0789">
        <w:rPr>
          <w:rFonts w:ascii="Arial" w:eastAsia="Times New Roman" w:hAnsi="Arial" w:cs="Arial"/>
          <w:b/>
          <w:bCs/>
          <w:sz w:val="32"/>
          <w:szCs w:val="32"/>
          <w:lang w:val="en-GB" w:eastAsia="en-ZA"/>
        </w:rPr>
        <w:t xml:space="preserve">(DA) to ask the Minister of Sports, Arts and Culture” </w:t>
      </w:r>
    </w:p>
    <w:p w:rsidR="00471A71" w:rsidRDefault="00471A71" w:rsidP="00EC373E">
      <w:pPr>
        <w:tabs>
          <w:tab w:val="left" w:pos="576"/>
          <w:tab w:val="left" w:pos="1296"/>
          <w:tab w:val="left" w:pos="6336"/>
        </w:tabs>
        <w:suppressAutoHyphens/>
        <w:spacing w:after="0" w:line="240" w:lineRule="auto"/>
        <w:jc w:val="both"/>
      </w:pPr>
    </w:p>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lang w:val="en-US"/>
        </w:rPr>
      </w:pPr>
      <w:r w:rsidRPr="004A4D2D">
        <w:rPr>
          <w:rFonts w:ascii="Arial" w:hAnsi="Arial" w:cs="Arial"/>
          <w:sz w:val="32"/>
          <w:szCs w:val="32"/>
          <w:lang w:val="en-US"/>
        </w:rPr>
        <w:t xml:space="preserve">Whether he will provide Mr T W Mhlongo with a list of each development initiative funded by Athletics South Africa (ASA) in the past three years, including </w:t>
      </w:r>
    </w:p>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lang w:val="en-US"/>
        </w:rPr>
      </w:pPr>
      <w:r w:rsidRPr="004A4D2D">
        <w:rPr>
          <w:rFonts w:ascii="Arial" w:hAnsi="Arial" w:cs="Arial"/>
          <w:sz w:val="32"/>
          <w:szCs w:val="32"/>
          <w:lang w:val="en-US"/>
        </w:rPr>
        <w:t xml:space="preserve">(a) the class or category of athletes who benefited, or who were intended to benefit, from each development initiative and </w:t>
      </w:r>
    </w:p>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lang w:val="en-US"/>
        </w:rPr>
      </w:pPr>
      <w:r w:rsidRPr="004A4D2D">
        <w:rPr>
          <w:rFonts w:ascii="Arial" w:hAnsi="Arial" w:cs="Arial"/>
          <w:sz w:val="32"/>
          <w:szCs w:val="32"/>
          <w:lang w:val="en-US"/>
        </w:rPr>
        <w:t>(b) an indication of the amount spent by ASA on each development initiative; if so, what are the relevant details in each case?</w:t>
      </w:r>
      <w:r w:rsidRPr="004A4D2D">
        <w:rPr>
          <w:rFonts w:ascii="Arial" w:hAnsi="Arial" w:cs="Arial"/>
          <w:sz w:val="32"/>
          <w:szCs w:val="32"/>
          <w:lang w:val="af-ZA"/>
        </w:rPr>
        <w:t xml:space="preserve"> </w:t>
      </w:r>
      <w:r w:rsidR="004A4D2D">
        <w:rPr>
          <w:rFonts w:ascii="Arial" w:hAnsi="Arial" w:cs="Arial"/>
          <w:sz w:val="32"/>
          <w:szCs w:val="32"/>
          <w:lang w:val="en-US"/>
        </w:rPr>
        <w:t>NW1533E</w:t>
      </w:r>
    </w:p>
    <w:p w:rsidR="00603854" w:rsidRPr="004A4D2D" w:rsidRDefault="00603854" w:rsidP="004A4D2D">
      <w:pPr>
        <w:spacing w:line="276" w:lineRule="auto"/>
        <w:jc w:val="both"/>
        <w:rPr>
          <w:rFonts w:ascii="Arial" w:hAnsi="Arial" w:cs="Arial"/>
          <w:b/>
          <w:bCs/>
          <w:sz w:val="32"/>
          <w:szCs w:val="32"/>
          <w:lang w:val="en-US"/>
        </w:rPr>
      </w:pPr>
      <w:r w:rsidRPr="004A4D2D">
        <w:rPr>
          <w:rFonts w:ascii="Arial" w:hAnsi="Arial" w:cs="Arial"/>
          <w:b/>
          <w:bCs/>
          <w:sz w:val="32"/>
          <w:szCs w:val="32"/>
          <w:lang w:val="en-US"/>
        </w:rPr>
        <w:t>REPLY</w:t>
      </w:r>
    </w:p>
    <w:p w:rsidR="00603854" w:rsidRPr="004A4D2D" w:rsidRDefault="00603854" w:rsidP="004A4D2D">
      <w:pPr>
        <w:numPr>
          <w:ilvl w:val="0"/>
          <w:numId w:val="24"/>
        </w:numPr>
        <w:tabs>
          <w:tab w:val="left" w:pos="540"/>
          <w:tab w:val="left" w:pos="1080"/>
          <w:tab w:val="left" w:pos="1620"/>
          <w:tab w:val="left" w:pos="2340"/>
        </w:tabs>
        <w:spacing w:after="0" w:line="276" w:lineRule="auto"/>
        <w:ind w:hanging="720"/>
        <w:jc w:val="both"/>
        <w:rPr>
          <w:rFonts w:ascii="Arial" w:hAnsi="Arial" w:cs="Arial"/>
          <w:sz w:val="32"/>
          <w:szCs w:val="32"/>
          <w:lang w:val="en-US"/>
        </w:rPr>
      </w:pPr>
      <w:r w:rsidRPr="004A4D2D">
        <w:rPr>
          <w:rFonts w:ascii="Arial" w:hAnsi="Arial" w:cs="Arial"/>
          <w:sz w:val="32"/>
          <w:szCs w:val="32"/>
          <w:lang w:val="en-US"/>
        </w:rPr>
        <w:t xml:space="preserve">The ASA Board received a mandate from the ASA Council at the ASA QGM in 2016 to align the ASA Development Strategy, to achieve success at the Olympic Games, as its primary objectives. </w:t>
      </w:r>
    </w:p>
    <w:p w:rsidR="00603854" w:rsidRPr="004A4D2D" w:rsidRDefault="00603854" w:rsidP="004A4D2D">
      <w:pPr>
        <w:numPr>
          <w:ilvl w:val="0"/>
          <w:numId w:val="24"/>
        </w:numPr>
        <w:tabs>
          <w:tab w:val="left" w:pos="540"/>
          <w:tab w:val="left" w:pos="1080"/>
          <w:tab w:val="left" w:pos="1620"/>
          <w:tab w:val="left" w:pos="2340"/>
        </w:tabs>
        <w:spacing w:after="0" w:line="276" w:lineRule="auto"/>
        <w:ind w:hanging="720"/>
        <w:jc w:val="both"/>
        <w:rPr>
          <w:rFonts w:ascii="Arial" w:hAnsi="Arial" w:cs="Arial"/>
          <w:sz w:val="32"/>
          <w:szCs w:val="32"/>
          <w:lang w:val="en-US"/>
        </w:rPr>
      </w:pPr>
      <w:r w:rsidRPr="004A4D2D">
        <w:rPr>
          <w:rFonts w:ascii="Arial" w:hAnsi="Arial" w:cs="Arial"/>
          <w:sz w:val="32"/>
          <w:szCs w:val="32"/>
          <w:lang w:val="en-US"/>
        </w:rPr>
        <w:t xml:space="preserve">In this regard ASA has a National Development Strategy which is available on the ASA website http://www.athletics.org.za/centresofexcellence. </w:t>
      </w:r>
    </w:p>
    <w:p w:rsidR="00603854" w:rsidRPr="004A4D2D" w:rsidRDefault="00603854" w:rsidP="004A4D2D">
      <w:pPr>
        <w:numPr>
          <w:ilvl w:val="0"/>
          <w:numId w:val="24"/>
        </w:numPr>
        <w:tabs>
          <w:tab w:val="left" w:pos="540"/>
          <w:tab w:val="left" w:pos="1080"/>
          <w:tab w:val="left" w:pos="1620"/>
          <w:tab w:val="left" w:pos="2340"/>
        </w:tabs>
        <w:spacing w:after="0" w:line="276" w:lineRule="auto"/>
        <w:ind w:hanging="720"/>
        <w:jc w:val="both"/>
        <w:rPr>
          <w:rFonts w:ascii="Arial" w:hAnsi="Arial" w:cs="Arial"/>
          <w:sz w:val="32"/>
          <w:szCs w:val="32"/>
          <w:lang w:val="en-US"/>
        </w:rPr>
      </w:pPr>
      <w:r w:rsidRPr="004A4D2D">
        <w:rPr>
          <w:rFonts w:ascii="Arial" w:hAnsi="Arial" w:cs="Arial"/>
          <w:sz w:val="32"/>
          <w:szCs w:val="32"/>
          <w:lang w:val="en-US"/>
        </w:rPr>
        <w:t xml:space="preserve">Athletics is a labour intensive sport which requires substantial resources to engage large quantities of athletes, coaches, officials and administrators at all levels of participation. </w:t>
      </w:r>
    </w:p>
    <w:p w:rsidR="00603854" w:rsidRPr="004A4D2D" w:rsidRDefault="00603854" w:rsidP="004A4D2D">
      <w:pPr>
        <w:numPr>
          <w:ilvl w:val="0"/>
          <w:numId w:val="24"/>
        </w:numPr>
        <w:tabs>
          <w:tab w:val="left" w:pos="540"/>
          <w:tab w:val="left" w:pos="1080"/>
          <w:tab w:val="left" w:pos="1620"/>
          <w:tab w:val="left" w:pos="2340"/>
        </w:tabs>
        <w:spacing w:after="0" w:line="276" w:lineRule="auto"/>
        <w:ind w:hanging="720"/>
        <w:jc w:val="both"/>
        <w:rPr>
          <w:rFonts w:ascii="Arial" w:hAnsi="Arial" w:cs="Arial"/>
          <w:sz w:val="32"/>
          <w:szCs w:val="32"/>
          <w:lang w:val="en-US"/>
        </w:rPr>
      </w:pPr>
      <w:r w:rsidRPr="004A4D2D">
        <w:rPr>
          <w:rFonts w:ascii="Arial" w:hAnsi="Arial" w:cs="Arial"/>
          <w:sz w:val="32"/>
          <w:szCs w:val="32"/>
          <w:lang w:val="en-US"/>
        </w:rPr>
        <w:t xml:space="preserve">With the above in mind, the ASA Development Programme is an all-inclusive programme. </w:t>
      </w:r>
    </w:p>
    <w:p w:rsidR="00603854" w:rsidRPr="004A4D2D" w:rsidRDefault="00603854" w:rsidP="004A4D2D">
      <w:pPr>
        <w:numPr>
          <w:ilvl w:val="0"/>
          <w:numId w:val="24"/>
        </w:numPr>
        <w:tabs>
          <w:tab w:val="left" w:pos="540"/>
          <w:tab w:val="left" w:pos="1080"/>
          <w:tab w:val="left" w:pos="1620"/>
          <w:tab w:val="left" w:pos="2340"/>
        </w:tabs>
        <w:spacing w:after="0" w:line="276" w:lineRule="auto"/>
        <w:ind w:hanging="720"/>
        <w:jc w:val="both"/>
        <w:rPr>
          <w:rFonts w:ascii="Arial" w:hAnsi="Arial" w:cs="Arial"/>
          <w:sz w:val="32"/>
          <w:szCs w:val="32"/>
          <w:lang w:val="en-US"/>
        </w:rPr>
      </w:pPr>
      <w:r w:rsidRPr="004A4D2D">
        <w:rPr>
          <w:rFonts w:ascii="Arial" w:hAnsi="Arial" w:cs="Arial"/>
          <w:sz w:val="32"/>
          <w:szCs w:val="32"/>
          <w:lang w:val="en-US"/>
        </w:rPr>
        <w:t xml:space="preserve">Effectively, this means that ASA have to fund expenses related to international competitions, national competitions and skills development projects to level the playing field ensure that athletes from all communities has access to athletics. </w:t>
      </w:r>
    </w:p>
    <w:p w:rsidR="00603854" w:rsidRPr="004A4D2D" w:rsidRDefault="00603854" w:rsidP="004A4D2D">
      <w:pPr>
        <w:numPr>
          <w:ilvl w:val="0"/>
          <w:numId w:val="24"/>
        </w:numPr>
        <w:tabs>
          <w:tab w:val="left" w:pos="540"/>
          <w:tab w:val="left" w:pos="1080"/>
          <w:tab w:val="left" w:pos="1620"/>
          <w:tab w:val="left" w:pos="2340"/>
        </w:tabs>
        <w:spacing w:after="0" w:line="276" w:lineRule="auto"/>
        <w:ind w:hanging="720"/>
        <w:jc w:val="both"/>
        <w:rPr>
          <w:rFonts w:ascii="Arial" w:hAnsi="Arial" w:cs="Arial"/>
          <w:sz w:val="32"/>
          <w:szCs w:val="32"/>
          <w:lang w:val="en-US"/>
        </w:rPr>
      </w:pPr>
      <w:r w:rsidRPr="004A4D2D">
        <w:rPr>
          <w:rFonts w:ascii="Arial" w:hAnsi="Arial" w:cs="Arial"/>
          <w:sz w:val="32"/>
          <w:szCs w:val="32"/>
          <w:lang w:val="en-US"/>
        </w:rPr>
        <w:t xml:space="preserve">The strategy to fund all phases of development, are paying dividends for South Africa. The following is relevant: </w:t>
      </w:r>
    </w:p>
    <w:p w:rsidR="00603854" w:rsidRPr="004A4D2D" w:rsidRDefault="00603854" w:rsidP="004A4D2D">
      <w:pPr>
        <w:numPr>
          <w:ilvl w:val="1"/>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lastRenderedPageBreak/>
        <w:t xml:space="preserve">To ensure that South African athletes are exposed to international competitions at youth, junior and senior level, ASA cover all expenses of all athletes in the team, e.g. clothing, travel, accommodation and per diems for the duration of the championships. </w:t>
      </w:r>
    </w:p>
    <w:p w:rsidR="00603854" w:rsidRPr="004A4D2D" w:rsidRDefault="00603854" w:rsidP="004A4D2D">
      <w:pPr>
        <w:numPr>
          <w:ilvl w:val="1"/>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The ASA Youth Team is currently listed no.1 in the world on the medal tally </w:t>
      </w:r>
    </w:p>
    <w:p w:rsidR="00603854" w:rsidRPr="004A4D2D" w:rsidRDefault="00603854" w:rsidP="004A4D2D">
      <w:pPr>
        <w:numPr>
          <w:ilvl w:val="1"/>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The ASA Junior Team is currently listed no.6 in the world on the medal tally </w:t>
      </w:r>
    </w:p>
    <w:p w:rsidR="00603854" w:rsidRPr="004A4D2D" w:rsidRDefault="00603854" w:rsidP="004A4D2D">
      <w:pPr>
        <w:numPr>
          <w:ilvl w:val="1"/>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The ASA Senior Team is currently listed no.3 in the world on the medal tally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ASA is one of a few countries in the world that send representative teams to all IAAF World Championships, and CAA African Championships at youth, junior and senior level.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ASA cater for all disciplines of athletics, Track and Field, Road Running, Off-Road Running and ultra-distance. Most countries in the world cater for only some of the disciplines in athletics.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ASA Coaches serve as head coaches in countries such as Germany, India and many African Countries.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ASA National Coaches are used as facilitators/instructors in coaching courses by many countries in the world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ASA Technical Officials serve as Referees and Chief Judges in many international competitions.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ASA Leaders and Administrators are serving on many structures at African and IAAF level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Many countries in the world are now seeking guidance from ASA as to how to develop athletics in their countries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Many countries send their athletes to participate in South African events, and/or send them to training camps in South Africa to prepare for the Olympic Games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t xml:space="preserve">ASA have Squads of more than 300 athletes at senior, junior and youth level in preparation for the 2020 Olympic Games and 2024 Olympic Games </w:t>
      </w:r>
    </w:p>
    <w:p w:rsidR="00603854" w:rsidRPr="004A4D2D" w:rsidRDefault="00603854" w:rsidP="004A4D2D">
      <w:pPr>
        <w:numPr>
          <w:ilvl w:val="0"/>
          <w:numId w:val="25"/>
        </w:numPr>
        <w:tabs>
          <w:tab w:val="left" w:pos="540"/>
          <w:tab w:val="left" w:pos="1080"/>
          <w:tab w:val="left" w:pos="1620"/>
          <w:tab w:val="left" w:pos="2340"/>
        </w:tabs>
        <w:spacing w:after="0" w:line="276" w:lineRule="auto"/>
        <w:jc w:val="both"/>
        <w:rPr>
          <w:rFonts w:ascii="Arial" w:hAnsi="Arial" w:cs="Arial"/>
          <w:sz w:val="32"/>
          <w:szCs w:val="32"/>
          <w:lang w:val="en-US"/>
        </w:rPr>
      </w:pPr>
      <w:r w:rsidRPr="004A4D2D">
        <w:rPr>
          <w:rFonts w:ascii="Arial" w:hAnsi="Arial" w:cs="Arial"/>
          <w:sz w:val="32"/>
          <w:szCs w:val="32"/>
          <w:lang w:val="en-US"/>
        </w:rPr>
        <w:lastRenderedPageBreak/>
        <w:t xml:space="preserve">ASA expose annually, more than 2 000 000 athletes at the various levels of competitions to a network of more than 1500 IAAF/ASA certified competitions. Collectively, the ASA Development Programme is one of the largest, and one of the most effective programmes in the world. </w:t>
      </w:r>
    </w:p>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261"/>
        <w:gridCol w:w="1399"/>
        <w:gridCol w:w="1399"/>
        <w:gridCol w:w="1399"/>
        <w:gridCol w:w="1521"/>
      </w:tblGrid>
      <w:tr w:rsidR="00603854" w:rsidRPr="004A4D2D" w:rsidTr="00042C00">
        <w:tc>
          <w:tcPr>
            <w:tcW w:w="1754"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227"/>
            </w:tblGrid>
            <w:tr w:rsidR="00603854" w:rsidRPr="004A4D2D" w:rsidTr="00042C00">
              <w:trPr>
                <w:trHeight w:val="559"/>
              </w:trPr>
              <w:tc>
                <w:tcPr>
                  <w:tcW w:w="0" w:type="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lang w:val="en-US"/>
                    </w:rPr>
                  </w:pPr>
                  <w:r w:rsidRPr="004A4D2D">
                    <w:rPr>
                      <w:rFonts w:ascii="Arial" w:hAnsi="Arial" w:cs="Arial"/>
                      <w:b/>
                      <w:bCs/>
                      <w:sz w:val="32"/>
                      <w:szCs w:val="32"/>
                      <w:lang w:val="en-US"/>
                    </w:rPr>
                    <w:t xml:space="preserve">ASA Development initiative </w:t>
                  </w:r>
                </w:p>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lang w:val="en-US"/>
                    </w:rPr>
                  </w:pPr>
                  <w:r w:rsidRPr="004A4D2D">
                    <w:rPr>
                      <w:rFonts w:ascii="Arial" w:hAnsi="Arial" w:cs="Arial"/>
                      <w:b/>
                      <w:bCs/>
                      <w:sz w:val="32"/>
                      <w:szCs w:val="32"/>
                      <w:lang w:val="en-US"/>
                    </w:rPr>
                    <w:t xml:space="preserve">2017 -2019 </w:t>
                  </w:r>
                </w:p>
              </w:tc>
            </w:tr>
          </w:tbl>
          <w:p w:rsidR="00603854" w:rsidRPr="004A4D2D" w:rsidRDefault="00603854" w:rsidP="004A4D2D">
            <w:pPr>
              <w:tabs>
                <w:tab w:val="left" w:pos="540"/>
                <w:tab w:val="left" w:pos="1080"/>
                <w:tab w:val="left" w:pos="1620"/>
                <w:tab w:val="left" w:pos="2340"/>
              </w:tabs>
              <w:spacing w:line="276" w:lineRule="auto"/>
              <w:jc w:val="both"/>
              <w:rPr>
                <w:rFonts w:ascii="Arial" w:hAnsi="Arial" w:cs="Arial"/>
                <w:b/>
                <w:bCs/>
                <w:sz w:val="32"/>
                <w:szCs w:val="32"/>
                <w:lang w:val="en-US"/>
              </w:rPr>
            </w:pPr>
          </w:p>
        </w:tc>
        <w:tc>
          <w:tcPr>
            <w:tcW w:w="1562" w:type="dxa"/>
            <w:vMerge w:val="restart"/>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r w:rsidRPr="004A4D2D">
              <w:rPr>
                <w:rFonts w:ascii="Arial" w:hAnsi="Arial" w:cs="Arial"/>
                <w:sz w:val="32"/>
                <w:szCs w:val="32"/>
              </w:rPr>
              <w:t>Class or category</w:t>
            </w:r>
          </w:p>
        </w:tc>
        <w:tc>
          <w:tcPr>
            <w:tcW w:w="5900" w:type="dxa"/>
            <w:gridSpan w:val="4"/>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r w:rsidRPr="004A4D2D">
              <w:rPr>
                <w:rFonts w:ascii="Arial" w:hAnsi="Arial" w:cs="Arial"/>
                <w:sz w:val="32"/>
                <w:szCs w:val="32"/>
              </w:rPr>
              <w:t>Summary of amount spent by ASA: 2017 – 2019</w:t>
            </w:r>
          </w:p>
        </w:tc>
      </w:tr>
      <w:tr w:rsidR="00603854" w:rsidRPr="004A4D2D" w:rsidTr="00042C00">
        <w:tc>
          <w:tcPr>
            <w:tcW w:w="1754" w:type="dxa"/>
            <w:vMerge/>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p>
        </w:tc>
        <w:tc>
          <w:tcPr>
            <w:tcW w:w="1562" w:type="dxa"/>
            <w:vMerge/>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2017</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2018</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2019</w:t>
            </w:r>
          </w:p>
        </w:tc>
        <w:tc>
          <w:tcPr>
            <w:tcW w:w="1562"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Total</w:t>
            </w:r>
          </w:p>
        </w:tc>
      </w:tr>
      <w:tr w:rsidR="00603854" w:rsidRPr="004A4D2D" w:rsidTr="00042C00">
        <w:tc>
          <w:tcPr>
            <w:tcW w:w="1754" w:type="dxa"/>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r w:rsidRPr="004A4D2D">
              <w:rPr>
                <w:rFonts w:ascii="Arial" w:hAnsi="Arial" w:cs="Arial"/>
                <w:sz w:val="32"/>
                <w:szCs w:val="32"/>
              </w:rPr>
              <w:t>International events</w:t>
            </w:r>
          </w:p>
        </w:tc>
        <w:tc>
          <w:tcPr>
            <w:tcW w:w="1562" w:type="dxa"/>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r w:rsidRPr="004A4D2D">
              <w:rPr>
                <w:rFonts w:ascii="Arial" w:hAnsi="Arial" w:cs="Arial"/>
                <w:sz w:val="32"/>
                <w:szCs w:val="32"/>
              </w:rPr>
              <w:t>Youth, junior and senior</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3,035,364</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5,548,643</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2,887,882</w:t>
            </w:r>
          </w:p>
        </w:tc>
        <w:tc>
          <w:tcPr>
            <w:tcW w:w="1562"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11,471,889</w:t>
            </w:r>
          </w:p>
        </w:tc>
      </w:tr>
      <w:tr w:rsidR="00603854" w:rsidRPr="004A4D2D" w:rsidTr="00042C00">
        <w:tc>
          <w:tcPr>
            <w:tcW w:w="1754" w:type="dxa"/>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r w:rsidRPr="004A4D2D">
              <w:rPr>
                <w:rFonts w:ascii="Arial" w:hAnsi="Arial" w:cs="Arial"/>
                <w:sz w:val="32"/>
                <w:szCs w:val="32"/>
              </w:rPr>
              <w:t>National and provincial events</w:t>
            </w:r>
          </w:p>
        </w:tc>
        <w:tc>
          <w:tcPr>
            <w:tcW w:w="1562" w:type="dxa"/>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r w:rsidRPr="004A4D2D">
              <w:rPr>
                <w:rFonts w:ascii="Arial" w:hAnsi="Arial" w:cs="Arial"/>
                <w:sz w:val="32"/>
                <w:szCs w:val="32"/>
              </w:rPr>
              <w:t>Youth, junior and senior</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3,384,983</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3,080,247</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2,232,364</w:t>
            </w:r>
          </w:p>
        </w:tc>
        <w:tc>
          <w:tcPr>
            <w:tcW w:w="1562"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8,697,594</w:t>
            </w:r>
          </w:p>
        </w:tc>
      </w:tr>
      <w:tr w:rsidR="00603854" w:rsidRPr="004A4D2D" w:rsidTr="00042C00">
        <w:tc>
          <w:tcPr>
            <w:tcW w:w="1754" w:type="dxa"/>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r w:rsidRPr="004A4D2D">
              <w:rPr>
                <w:rFonts w:ascii="Arial" w:hAnsi="Arial" w:cs="Arial"/>
                <w:sz w:val="32"/>
                <w:szCs w:val="32"/>
              </w:rPr>
              <w:t>Skills development</w:t>
            </w:r>
          </w:p>
        </w:tc>
        <w:tc>
          <w:tcPr>
            <w:tcW w:w="1562" w:type="dxa"/>
            <w:shd w:val="clear" w:color="auto" w:fill="auto"/>
          </w:tcPr>
          <w:p w:rsidR="00603854" w:rsidRPr="004A4D2D" w:rsidRDefault="00603854" w:rsidP="004A4D2D">
            <w:pPr>
              <w:tabs>
                <w:tab w:val="left" w:pos="540"/>
                <w:tab w:val="left" w:pos="1080"/>
                <w:tab w:val="left" w:pos="1620"/>
                <w:tab w:val="left" w:pos="2340"/>
              </w:tabs>
              <w:spacing w:line="276" w:lineRule="auto"/>
              <w:jc w:val="both"/>
              <w:rPr>
                <w:rFonts w:ascii="Arial" w:hAnsi="Arial" w:cs="Arial"/>
                <w:sz w:val="32"/>
                <w:szCs w:val="32"/>
              </w:rPr>
            </w:pPr>
            <w:r w:rsidRPr="004A4D2D">
              <w:rPr>
                <w:rFonts w:ascii="Arial" w:hAnsi="Arial" w:cs="Arial"/>
                <w:sz w:val="32"/>
                <w:szCs w:val="32"/>
              </w:rPr>
              <w:t>National Symposiums/ Workshops for Athletes, Coaches, Officials, Administrators and educational material</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2,303,293</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2,393,780</w:t>
            </w:r>
          </w:p>
        </w:tc>
        <w:tc>
          <w:tcPr>
            <w:tcW w:w="1446"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2,056,780</w:t>
            </w:r>
          </w:p>
        </w:tc>
        <w:tc>
          <w:tcPr>
            <w:tcW w:w="1562"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6,753,853</w:t>
            </w:r>
          </w:p>
        </w:tc>
      </w:tr>
      <w:tr w:rsidR="00603854" w:rsidRPr="004A4D2D" w:rsidTr="00042C00">
        <w:tc>
          <w:tcPr>
            <w:tcW w:w="7654" w:type="dxa"/>
            <w:gridSpan w:val="5"/>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sz w:val="24"/>
                <w:szCs w:val="24"/>
              </w:rPr>
            </w:pPr>
            <w:r w:rsidRPr="009E1EFF">
              <w:rPr>
                <w:rFonts w:ascii="Arial" w:hAnsi="Arial" w:cs="Arial"/>
                <w:sz w:val="24"/>
                <w:szCs w:val="24"/>
              </w:rPr>
              <w:t>Total</w:t>
            </w:r>
          </w:p>
        </w:tc>
        <w:tc>
          <w:tcPr>
            <w:tcW w:w="1562" w:type="dxa"/>
            <w:shd w:val="clear" w:color="auto" w:fill="auto"/>
          </w:tcPr>
          <w:p w:rsidR="00603854" w:rsidRPr="009E1EFF" w:rsidRDefault="00603854" w:rsidP="004A4D2D">
            <w:pPr>
              <w:tabs>
                <w:tab w:val="left" w:pos="540"/>
                <w:tab w:val="left" w:pos="1080"/>
                <w:tab w:val="left" w:pos="1620"/>
                <w:tab w:val="left" w:pos="2340"/>
              </w:tabs>
              <w:spacing w:line="276" w:lineRule="auto"/>
              <w:jc w:val="both"/>
              <w:rPr>
                <w:rFonts w:ascii="Arial" w:hAnsi="Arial" w:cs="Arial"/>
                <w:b/>
                <w:sz w:val="24"/>
                <w:szCs w:val="24"/>
              </w:rPr>
            </w:pPr>
            <w:r w:rsidRPr="009E1EFF">
              <w:rPr>
                <w:rFonts w:ascii="Arial" w:hAnsi="Arial" w:cs="Arial"/>
                <w:b/>
                <w:sz w:val="24"/>
                <w:szCs w:val="24"/>
              </w:rPr>
              <w:t>26,923,336</w:t>
            </w:r>
          </w:p>
        </w:tc>
      </w:tr>
    </w:tbl>
    <w:p w:rsidR="00603854" w:rsidRPr="004A4D2D" w:rsidRDefault="00603854" w:rsidP="004A4D2D">
      <w:pPr>
        <w:tabs>
          <w:tab w:val="left" w:pos="576"/>
          <w:tab w:val="left" w:pos="1296"/>
          <w:tab w:val="left" w:pos="6336"/>
        </w:tabs>
        <w:suppressAutoHyphens/>
        <w:spacing w:after="0" w:line="276" w:lineRule="auto"/>
        <w:jc w:val="both"/>
        <w:rPr>
          <w:rFonts w:ascii="Arial" w:eastAsia="Calibri" w:hAnsi="Arial" w:cs="Arial"/>
          <w:b/>
          <w:sz w:val="32"/>
          <w:szCs w:val="32"/>
          <w:lang w:eastAsia="ar-SA"/>
        </w:rPr>
      </w:pPr>
    </w:p>
    <w:p w:rsidR="00603854" w:rsidRPr="004A4D2D" w:rsidRDefault="00603854" w:rsidP="004A4D2D">
      <w:pPr>
        <w:tabs>
          <w:tab w:val="left" w:pos="576"/>
          <w:tab w:val="left" w:pos="1296"/>
          <w:tab w:val="left" w:pos="6336"/>
        </w:tabs>
        <w:suppressAutoHyphens/>
        <w:spacing w:after="0" w:line="276" w:lineRule="auto"/>
        <w:jc w:val="both"/>
        <w:rPr>
          <w:rFonts w:ascii="Arial" w:eastAsia="Calibri" w:hAnsi="Arial" w:cs="Arial"/>
          <w:b/>
          <w:sz w:val="32"/>
          <w:szCs w:val="32"/>
          <w:lang w:eastAsia="ar-SA"/>
        </w:rPr>
      </w:pPr>
    </w:p>
    <w:p w:rsidR="00603854" w:rsidRPr="004A4D2D" w:rsidRDefault="00603854" w:rsidP="004A4D2D">
      <w:pPr>
        <w:tabs>
          <w:tab w:val="left" w:pos="576"/>
          <w:tab w:val="left" w:pos="1296"/>
          <w:tab w:val="left" w:pos="6336"/>
        </w:tabs>
        <w:suppressAutoHyphens/>
        <w:spacing w:after="0" w:line="276" w:lineRule="auto"/>
        <w:jc w:val="both"/>
        <w:rPr>
          <w:rFonts w:ascii="Arial" w:eastAsia="Calibri" w:hAnsi="Arial" w:cs="Arial"/>
          <w:b/>
          <w:sz w:val="32"/>
          <w:szCs w:val="32"/>
          <w:lang w:eastAsia="ar-SA"/>
        </w:rPr>
      </w:pPr>
    </w:p>
    <w:p w:rsidR="00603854" w:rsidRDefault="00603854"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4A4D2D" w:rsidRDefault="004A4D2D"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603854" w:rsidRDefault="00603854"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EE098A" w:rsidRDefault="00EE098A"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EE098A" w:rsidRDefault="00EE098A"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EE098A" w:rsidRDefault="00EE098A"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EE098A" w:rsidRDefault="00EE098A"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EE098A" w:rsidRDefault="00EE098A"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EE098A" w:rsidRDefault="00EE098A"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EE098A" w:rsidRDefault="00EE098A"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603854" w:rsidRDefault="00603854" w:rsidP="00471A71">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p>
    <w:p w:rsidR="00603854" w:rsidRDefault="00603854" w:rsidP="00603854">
      <w:pPr>
        <w:tabs>
          <w:tab w:val="left" w:pos="576"/>
          <w:tab w:val="left" w:pos="1296"/>
          <w:tab w:val="left" w:pos="6336"/>
        </w:tabs>
        <w:suppressAutoHyphens/>
        <w:spacing w:after="0" w:line="240" w:lineRule="auto"/>
        <w:rPr>
          <w:rFonts w:ascii="Arial" w:eastAsia="Calibri" w:hAnsi="Arial" w:cs="Arial"/>
          <w:b/>
          <w:sz w:val="32"/>
          <w:szCs w:val="32"/>
          <w:lang w:eastAsia="ar-SA"/>
        </w:rPr>
      </w:pPr>
    </w:p>
    <w:p w:rsidR="004215CA" w:rsidRDefault="004215CA" w:rsidP="00471A71">
      <w:pPr>
        <w:tabs>
          <w:tab w:val="left" w:pos="576"/>
          <w:tab w:val="left" w:pos="1296"/>
          <w:tab w:val="left" w:pos="6336"/>
        </w:tabs>
        <w:suppressAutoHyphens/>
        <w:spacing w:after="0" w:line="240" w:lineRule="auto"/>
        <w:jc w:val="center"/>
      </w:pPr>
    </w:p>
    <w:p w:rsidR="00B01ABA" w:rsidRDefault="00B01ABA" w:rsidP="004215CA">
      <w:pPr>
        <w:tabs>
          <w:tab w:val="left" w:pos="576"/>
          <w:tab w:val="left" w:pos="1296"/>
          <w:tab w:val="left" w:pos="6336"/>
        </w:tabs>
        <w:suppressAutoHyphens/>
        <w:spacing w:after="0" w:line="240" w:lineRule="auto"/>
        <w:jc w:val="both"/>
        <w:rPr>
          <w:rFonts w:ascii="Arial" w:hAnsi="Arial" w:cs="Arial"/>
          <w:sz w:val="32"/>
          <w:szCs w:val="32"/>
        </w:rPr>
      </w:pPr>
    </w:p>
    <w:p w:rsidR="004215CA" w:rsidRDefault="004215CA" w:rsidP="00471A71">
      <w:pPr>
        <w:tabs>
          <w:tab w:val="left" w:pos="576"/>
          <w:tab w:val="left" w:pos="1296"/>
          <w:tab w:val="left" w:pos="6336"/>
        </w:tabs>
        <w:suppressAutoHyphens/>
        <w:spacing w:after="0" w:line="240" w:lineRule="auto"/>
        <w:jc w:val="center"/>
      </w:pPr>
    </w:p>
    <w:p w:rsidR="004215CA" w:rsidRDefault="004215CA" w:rsidP="00471A71">
      <w:pPr>
        <w:tabs>
          <w:tab w:val="left" w:pos="576"/>
          <w:tab w:val="left" w:pos="1296"/>
          <w:tab w:val="left" w:pos="6336"/>
        </w:tabs>
        <w:suppressAutoHyphens/>
        <w:spacing w:after="0" w:line="240" w:lineRule="auto"/>
        <w:jc w:val="center"/>
      </w:pPr>
    </w:p>
    <w:p w:rsidR="004215CA" w:rsidRDefault="004215CA" w:rsidP="00471A71">
      <w:pPr>
        <w:tabs>
          <w:tab w:val="left" w:pos="576"/>
          <w:tab w:val="left" w:pos="1296"/>
          <w:tab w:val="left" w:pos="6336"/>
        </w:tabs>
        <w:suppressAutoHyphens/>
        <w:spacing w:after="0" w:line="240" w:lineRule="auto"/>
        <w:jc w:val="center"/>
      </w:pPr>
    </w:p>
    <w:p w:rsidR="004215CA" w:rsidRDefault="004215CA" w:rsidP="00471A71">
      <w:pPr>
        <w:tabs>
          <w:tab w:val="left" w:pos="576"/>
          <w:tab w:val="left" w:pos="1296"/>
          <w:tab w:val="left" w:pos="6336"/>
        </w:tabs>
        <w:suppressAutoHyphens/>
        <w:spacing w:after="0" w:line="240" w:lineRule="auto"/>
        <w:jc w:val="center"/>
      </w:pPr>
    </w:p>
    <w:p w:rsidR="004215CA" w:rsidRDefault="004215CA" w:rsidP="00471A71">
      <w:pPr>
        <w:tabs>
          <w:tab w:val="left" w:pos="576"/>
          <w:tab w:val="left" w:pos="1296"/>
          <w:tab w:val="left" w:pos="6336"/>
        </w:tabs>
        <w:suppressAutoHyphens/>
        <w:spacing w:after="0" w:line="240" w:lineRule="auto"/>
        <w:jc w:val="center"/>
      </w:pPr>
    </w:p>
    <w:p w:rsidR="004215CA" w:rsidRDefault="004215CA" w:rsidP="004215CA">
      <w:pPr>
        <w:tabs>
          <w:tab w:val="left" w:pos="576"/>
          <w:tab w:val="left" w:pos="1296"/>
          <w:tab w:val="left" w:pos="6336"/>
        </w:tabs>
        <w:suppressAutoHyphens/>
        <w:spacing w:after="0" w:line="240" w:lineRule="auto"/>
      </w:pPr>
    </w:p>
    <w:p w:rsidR="00F23DE2" w:rsidRDefault="00F23DE2" w:rsidP="004215CA">
      <w:pPr>
        <w:tabs>
          <w:tab w:val="left" w:pos="576"/>
          <w:tab w:val="left" w:pos="1296"/>
          <w:tab w:val="left" w:pos="6336"/>
        </w:tabs>
        <w:suppressAutoHyphens/>
        <w:spacing w:after="0" w:line="240" w:lineRule="auto"/>
      </w:pPr>
    </w:p>
    <w:p w:rsidR="004215CA" w:rsidRDefault="004215CA" w:rsidP="00471A71">
      <w:pPr>
        <w:tabs>
          <w:tab w:val="left" w:pos="576"/>
          <w:tab w:val="left" w:pos="1296"/>
          <w:tab w:val="left" w:pos="6336"/>
        </w:tabs>
        <w:suppressAutoHyphens/>
        <w:spacing w:after="0" w:line="240" w:lineRule="auto"/>
        <w:jc w:val="center"/>
      </w:pPr>
    </w:p>
    <w:p w:rsidR="004215CA" w:rsidRDefault="004215CA" w:rsidP="00471A71">
      <w:pPr>
        <w:tabs>
          <w:tab w:val="left" w:pos="576"/>
          <w:tab w:val="left" w:pos="1296"/>
          <w:tab w:val="left" w:pos="6336"/>
        </w:tabs>
        <w:suppressAutoHyphens/>
        <w:spacing w:after="0" w:line="240" w:lineRule="auto"/>
        <w:jc w:val="center"/>
      </w:pPr>
    </w:p>
    <w:p w:rsidR="004A4D2D" w:rsidRDefault="004A4D2D" w:rsidP="00EC373E">
      <w:pPr>
        <w:jc w:val="both"/>
        <w:rPr>
          <w:rFonts w:ascii="Arial" w:hAnsi="Arial" w:cs="Arial"/>
          <w:b/>
          <w:sz w:val="32"/>
          <w:szCs w:val="32"/>
          <w:u w:val="single"/>
        </w:rPr>
      </w:pPr>
    </w:p>
    <w:p w:rsidR="00A9123B" w:rsidRDefault="00134321" w:rsidP="00134321">
      <w:pPr>
        <w:tabs>
          <w:tab w:val="left" w:pos="540"/>
          <w:tab w:val="left" w:pos="1080"/>
          <w:tab w:val="left" w:pos="1620"/>
          <w:tab w:val="left" w:pos="2340"/>
        </w:tabs>
        <w:spacing w:line="276" w:lineRule="auto"/>
        <w:jc w:val="both"/>
        <w:rPr>
          <w:rFonts w:ascii="Arial" w:hAnsi="Arial" w:cs="Arial"/>
          <w:bCs/>
          <w:sz w:val="32"/>
          <w:szCs w:val="32"/>
          <w:lang w:val="en-US"/>
        </w:rPr>
      </w:pPr>
      <w:bookmarkStart w:id="0" w:name="_Hlk527964983"/>
      <w:r>
        <w:rPr>
          <w:rFonts w:ascii="Arial" w:hAnsi="Arial" w:cs="Arial"/>
          <w:bCs/>
          <w:sz w:val="32"/>
          <w:szCs w:val="32"/>
          <w:lang w:val="en-US"/>
        </w:rPr>
        <w:t xml:space="preserve"> </w:t>
      </w:r>
      <w:bookmarkStart w:id="1" w:name="_Hlk523821829"/>
      <w:r w:rsidR="00603854" w:rsidRPr="004A4D2D">
        <w:rPr>
          <w:rFonts w:ascii="Arial" w:hAnsi="Arial" w:cs="Arial"/>
          <w:color w:val="000000"/>
          <w:sz w:val="32"/>
          <w:szCs w:val="32"/>
          <w:lang w:val="en-US" w:eastAsia="en-ZA"/>
        </w:rPr>
        <w:t xml:space="preserve"> </w:t>
      </w:r>
      <w:bookmarkEnd w:id="0"/>
      <w:bookmarkEnd w:id="1"/>
    </w:p>
    <w:p w:rsidR="00134321" w:rsidRPr="00134321" w:rsidRDefault="00134321" w:rsidP="00134321">
      <w:pPr>
        <w:tabs>
          <w:tab w:val="left" w:pos="540"/>
          <w:tab w:val="left" w:pos="1080"/>
          <w:tab w:val="left" w:pos="1620"/>
          <w:tab w:val="left" w:pos="2340"/>
        </w:tabs>
        <w:spacing w:line="276" w:lineRule="auto"/>
        <w:jc w:val="both"/>
        <w:rPr>
          <w:rFonts w:ascii="Arial" w:hAnsi="Arial" w:cs="Arial"/>
          <w:bCs/>
          <w:sz w:val="32"/>
          <w:szCs w:val="32"/>
          <w:lang w:val="en-US"/>
        </w:rPr>
      </w:pPr>
      <w:bookmarkStart w:id="2" w:name="_GoBack"/>
      <w:bookmarkEnd w:id="2"/>
    </w:p>
    <w:sectPr w:rsidR="00134321" w:rsidRPr="00134321" w:rsidSect="009E1EFF">
      <w:headerReference w:type="default" r:id="rId8"/>
      <w:footerReference w:type="default" r:id="rId9"/>
      <w:headerReference w:type="first" r:id="rId10"/>
      <w:footerReference w:type="first" r:id="rId11"/>
      <w:pgSz w:w="11906" w:h="16838"/>
      <w:pgMar w:top="709" w:right="737"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45" w:rsidRDefault="00CB1545" w:rsidP="00BE0789">
      <w:pPr>
        <w:spacing w:after="0" w:line="240" w:lineRule="auto"/>
      </w:pPr>
      <w:r>
        <w:separator/>
      </w:r>
    </w:p>
  </w:endnote>
  <w:endnote w:type="continuationSeparator" w:id="0">
    <w:p w:rsidR="00CB1545" w:rsidRDefault="00CB1545" w:rsidP="00BE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82592"/>
      <w:docPartObj>
        <w:docPartGallery w:val="Page Numbers (Bottom of Page)"/>
        <w:docPartUnique/>
      </w:docPartObj>
    </w:sdtPr>
    <w:sdtEndPr>
      <w:rPr>
        <w:noProof/>
      </w:rPr>
    </w:sdtEndPr>
    <w:sdtContent>
      <w:p w:rsidR="00A71DCE" w:rsidRDefault="00A71DCE">
        <w:pPr>
          <w:pStyle w:val="Footer"/>
          <w:jc w:val="center"/>
        </w:pPr>
        <w:r>
          <w:fldChar w:fldCharType="begin"/>
        </w:r>
        <w:r>
          <w:instrText xml:space="preserve"> PAGE   \* MERGEFORMAT </w:instrText>
        </w:r>
        <w:r>
          <w:fldChar w:fldCharType="separate"/>
        </w:r>
        <w:r w:rsidR="00C53B0C">
          <w:rPr>
            <w:noProof/>
          </w:rPr>
          <w:t>3</w:t>
        </w:r>
        <w:r>
          <w:rPr>
            <w:noProof/>
          </w:rPr>
          <w:fldChar w:fldCharType="end"/>
        </w:r>
      </w:p>
    </w:sdtContent>
  </w:sdt>
  <w:p w:rsidR="00A71DCE" w:rsidRDefault="00A71DCE" w:rsidP="00BE0789">
    <w:pPr>
      <w:pStyle w:val="Footer"/>
      <w:ind w:left="-170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CE" w:rsidRDefault="00A71DCE" w:rsidP="00BE0789">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45" w:rsidRDefault="00CB1545" w:rsidP="00BE0789">
      <w:pPr>
        <w:spacing w:after="0" w:line="240" w:lineRule="auto"/>
      </w:pPr>
      <w:r>
        <w:separator/>
      </w:r>
    </w:p>
  </w:footnote>
  <w:footnote w:type="continuationSeparator" w:id="0">
    <w:p w:rsidR="00CB1545" w:rsidRDefault="00CB1545" w:rsidP="00BE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CE" w:rsidRDefault="00A71DCE">
    <w:pPr>
      <w:pStyle w:val="Header"/>
      <w:jc w:val="right"/>
    </w:pPr>
  </w:p>
  <w:p w:rsidR="00A71DCE" w:rsidRDefault="00A71DCE" w:rsidP="00BE0789">
    <w:pPr>
      <w:pStyle w:val="Header"/>
      <w:tabs>
        <w:tab w:val="clear" w:pos="9026"/>
        <w:tab w:val="right" w:pos="11907"/>
      </w:tabs>
      <w:ind w:right="-1440"/>
    </w:pPr>
  </w:p>
  <w:p w:rsidR="00A71DCE" w:rsidRDefault="00A71D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CE" w:rsidRDefault="00A71DCE" w:rsidP="00BE0789">
    <w:pPr>
      <w:pStyle w:val="Header"/>
      <w:tabs>
        <w:tab w:val="clear" w:pos="9026"/>
        <w:tab w:val="right" w:pos="9923"/>
      </w:tabs>
      <w:ind w:left="-1134"/>
    </w:pPr>
    <w:r>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4E0"/>
    <w:multiLevelType w:val="hybridMultilevel"/>
    <w:tmpl w:val="649E9F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9343C8D"/>
    <w:multiLevelType w:val="hybridMultilevel"/>
    <w:tmpl w:val="756C3766"/>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2" w15:restartNumberingAfterBreak="0">
    <w:nsid w:val="098F5261"/>
    <w:multiLevelType w:val="hybridMultilevel"/>
    <w:tmpl w:val="1DE2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201A"/>
    <w:multiLevelType w:val="hybridMultilevel"/>
    <w:tmpl w:val="2DC67BC2"/>
    <w:lvl w:ilvl="0" w:tplc="1C09000F">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DFF0F63"/>
    <w:multiLevelType w:val="hybridMultilevel"/>
    <w:tmpl w:val="EE7A5DF2"/>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5" w15:restartNumberingAfterBreak="0">
    <w:nsid w:val="15161580"/>
    <w:multiLevelType w:val="hybridMultilevel"/>
    <w:tmpl w:val="5E54170C"/>
    <w:lvl w:ilvl="0" w:tplc="AC944BF4">
      <w:start w:val="1"/>
      <w:numFmt w:val="decimal"/>
      <w:lvlText w:val="%1."/>
      <w:lvlJc w:val="left"/>
      <w:pPr>
        <w:ind w:left="502" w:hanging="360"/>
      </w:pPr>
      <w:rPr>
        <w:rFonts w:hint="default"/>
        <w:sz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15:restartNumberingAfterBreak="0">
    <w:nsid w:val="15CC5CDD"/>
    <w:multiLevelType w:val="hybridMultilevel"/>
    <w:tmpl w:val="56B6FD22"/>
    <w:lvl w:ilvl="0" w:tplc="897240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C11AF"/>
    <w:multiLevelType w:val="hybridMultilevel"/>
    <w:tmpl w:val="014C144E"/>
    <w:lvl w:ilvl="0" w:tplc="1C5ECBF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33B57"/>
    <w:multiLevelType w:val="hybridMultilevel"/>
    <w:tmpl w:val="81306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72ACE"/>
    <w:multiLevelType w:val="hybridMultilevel"/>
    <w:tmpl w:val="CFD23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66212"/>
    <w:multiLevelType w:val="hybridMultilevel"/>
    <w:tmpl w:val="8E2EFC4A"/>
    <w:lvl w:ilvl="0" w:tplc="637634BA">
      <w:start w:val="1"/>
      <w:numFmt w:val="decimal"/>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8269DE"/>
    <w:multiLevelType w:val="hybridMultilevel"/>
    <w:tmpl w:val="943422AA"/>
    <w:lvl w:ilvl="0" w:tplc="04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2" w15:restartNumberingAfterBreak="0">
    <w:nsid w:val="3D4B24AA"/>
    <w:multiLevelType w:val="hybridMultilevel"/>
    <w:tmpl w:val="9B4E7690"/>
    <w:lvl w:ilvl="0" w:tplc="645A5C9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0960B08"/>
    <w:multiLevelType w:val="hybridMultilevel"/>
    <w:tmpl w:val="DEE0B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27B363E"/>
    <w:multiLevelType w:val="hybridMultilevel"/>
    <w:tmpl w:val="C83066B8"/>
    <w:lvl w:ilvl="0" w:tplc="3BE4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A24EF7"/>
    <w:multiLevelType w:val="hybridMultilevel"/>
    <w:tmpl w:val="39BAF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22704"/>
    <w:multiLevelType w:val="hybridMultilevel"/>
    <w:tmpl w:val="58BC9FC2"/>
    <w:lvl w:ilvl="0" w:tplc="55DE9E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9C3A34"/>
    <w:multiLevelType w:val="hybridMultilevel"/>
    <w:tmpl w:val="38B49908"/>
    <w:lvl w:ilvl="0" w:tplc="39B09A8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65E131D"/>
    <w:multiLevelType w:val="multilevel"/>
    <w:tmpl w:val="F7EEEC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FF75974"/>
    <w:multiLevelType w:val="hybridMultilevel"/>
    <w:tmpl w:val="B18E0926"/>
    <w:lvl w:ilvl="0" w:tplc="DD0EE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B0AA2"/>
    <w:multiLevelType w:val="hybridMultilevel"/>
    <w:tmpl w:val="50E4B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7C41CF0"/>
    <w:multiLevelType w:val="hybridMultilevel"/>
    <w:tmpl w:val="BB647024"/>
    <w:lvl w:ilvl="0" w:tplc="92DC790A">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9A3729"/>
    <w:multiLevelType w:val="hybridMultilevel"/>
    <w:tmpl w:val="88767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8FA7BB9"/>
    <w:multiLevelType w:val="hybridMultilevel"/>
    <w:tmpl w:val="8340B644"/>
    <w:lvl w:ilvl="0" w:tplc="98F0BE0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CCE7473"/>
    <w:multiLevelType w:val="hybridMultilevel"/>
    <w:tmpl w:val="40EACA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32D9D"/>
    <w:multiLevelType w:val="hybridMultilevel"/>
    <w:tmpl w:val="5442C2CC"/>
    <w:lvl w:ilvl="0" w:tplc="18B8CD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F4E8E"/>
    <w:multiLevelType w:val="hybridMultilevel"/>
    <w:tmpl w:val="DBF83DBC"/>
    <w:lvl w:ilvl="0" w:tplc="E5C414DE">
      <w:start w:val="1"/>
      <w:numFmt w:val="bullet"/>
      <w:lvlText w:val="•"/>
      <w:lvlJc w:val="left"/>
      <w:pPr>
        <w:tabs>
          <w:tab w:val="num" w:pos="720"/>
        </w:tabs>
        <w:ind w:left="720" w:hanging="360"/>
      </w:pPr>
      <w:rPr>
        <w:rFonts w:ascii="Times New Roman" w:hAnsi="Times New Roman" w:hint="default"/>
      </w:rPr>
    </w:lvl>
    <w:lvl w:ilvl="1" w:tplc="D284A2F2" w:tentative="1">
      <w:start w:val="1"/>
      <w:numFmt w:val="bullet"/>
      <w:lvlText w:val="•"/>
      <w:lvlJc w:val="left"/>
      <w:pPr>
        <w:tabs>
          <w:tab w:val="num" w:pos="1440"/>
        </w:tabs>
        <w:ind w:left="1440" w:hanging="360"/>
      </w:pPr>
      <w:rPr>
        <w:rFonts w:ascii="Times New Roman" w:hAnsi="Times New Roman" w:hint="default"/>
      </w:rPr>
    </w:lvl>
    <w:lvl w:ilvl="2" w:tplc="B7BE8B28" w:tentative="1">
      <w:start w:val="1"/>
      <w:numFmt w:val="bullet"/>
      <w:lvlText w:val="•"/>
      <w:lvlJc w:val="left"/>
      <w:pPr>
        <w:tabs>
          <w:tab w:val="num" w:pos="2160"/>
        </w:tabs>
        <w:ind w:left="2160" w:hanging="360"/>
      </w:pPr>
      <w:rPr>
        <w:rFonts w:ascii="Times New Roman" w:hAnsi="Times New Roman" w:hint="default"/>
      </w:rPr>
    </w:lvl>
    <w:lvl w:ilvl="3" w:tplc="1B304D48" w:tentative="1">
      <w:start w:val="1"/>
      <w:numFmt w:val="bullet"/>
      <w:lvlText w:val="•"/>
      <w:lvlJc w:val="left"/>
      <w:pPr>
        <w:tabs>
          <w:tab w:val="num" w:pos="2880"/>
        </w:tabs>
        <w:ind w:left="2880" w:hanging="360"/>
      </w:pPr>
      <w:rPr>
        <w:rFonts w:ascii="Times New Roman" w:hAnsi="Times New Roman" w:hint="default"/>
      </w:rPr>
    </w:lvl>
    <w:lvl w:ilvl="4" w:tplc="4886C5CE" w:tentative="1">
      <w:start w:val="1"/>
      <w:numFmt w:val="bullet"/>
      <w:lvlText w:val="•"/>
      <w:lvlJc w:val="left"/>
      <w:pPr>
        <w:tabs>
          <w:tab w:val="num" w:pos="3600"/>
        </w:tabs>
        <w:ind w:left="3600" w:hanging="360"/>
      </w:pPr>
      <w:rPr>
        <w:rFonts w:ascii="Times New Roman" w:hAnsi="Times New Roman" w:hint="default"/>
      </w:rPr>
    </w:lvl>
    <w:lvl w:ilvl="5" w:tplc="1C983616" w:tentative="1">
      <w:start w:val="1"/>
      <w:numFmt w:val="bullet"/>
      <w:lvlText w:val="•"/>
      <w:lvlJc w:val="left"/>
      <w:pPr>
        <w:tabs>
          <w:tab w:val="num" w:pos="4320"/>
        </w:tabs>
        <w:ind w:left="4320" w:hanging="360"/>
      </w:pPr>
      <w:rPr>
        <w:rFonts w:ascii="Times New Roman" w:hAnsi="Times New Roman" w:hint="default"/>
      </w:rPr>
    </w:lvl>
    <w:lvl w:ilvl="6" w:tplc="3F74B53C" w:tentative="1">
      <w:start w:val="1"/>
      <w:numFmt w:val="bullet"/>
      <w:lvlText w:val="•"/>
      <w:lvlJc w:val="left"/>
      <w:pPr>
        <w:tabs>
          <w:tab w:val="num" w:pos="5040"/>
        </w:tabs>
        <w:ind w:left="5040" w:hanging="360"/>
      </w:pPr>
      <w:rPr>
        <w:rFonts w:ascii="Times New Roman" w:hAnsi="Times New Roman" w:hint="default"/>
      </w:rPr>
    </w:lvl>
    <w:lvl w:ilvl="7" w:tplc="614C225C" w:tentative="1">
      <w:start w:val="1"/>
      <w:numFmt w:val="bullet"/>
      <w:lvlText w:val="•"/>
      <w:lvlJc w:val="left"/>
      <w:pPr>
        <w:tabs>
          <w:tab w:val="num" w:pos="5760"/>
        </w:tabs>
        <w:ind w:left="5760" w:hanging="360"/>
      </w:pPr>
      <w:rPr>
        <w:rFonts w:ascii="Times New Roman" w:hAnsi="Times New Roman" w:hint="default"/>
      </w:rPr>
    </w:lvl>
    <w:lvl w:ilvl="8" w:tplc="9138A16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77F07C4"/>
    <w:multiLevelType w:val="hybridMultilevel"/>
    <w:tmpl w:val="1610A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06E79"/>
    <w:multiLevelType w:val="hybridMultilevel"/>
    <w:tmpl w:val="40EA9A9A"/>
    <w:lvl w:ilvl="0" w:tplc="F8DE06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CA35F6"/>
    <w:multiLevelType w:val="hybridMultilevel"/>
    <w:tmpl w:val="DB10B480"/>
    <w:lvl w:ilvl="0" w:tplc="B56A24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30"/>
  </w:num>
  <w:num w:numId="3">
    <w:abstractNumId w:val="12"/>
  </w:num>
  <w:num w:numId="4">
    <w:abstractNumId w:val="24"/>
  </w:num>
  <w:num w:numId="5">
    <w:abstractNumId w:val="22"/>
  </w:num>
  <w:num w:numId="6">
    <w:abstractNumId w:val="25"/>
  </w:num>
  <w:num w:numId="7">
    <w:abstractNumId w:val="9"/>
  </w:num>
  <w:num w:numId="8">
    <w:abstractNumId w:val="15"/>
  </w:num>
  <w:num w:numId="9">
    <w:abstractNumId w:val="8"/>
  </w:num>
  <w:num w:numId="10">
    <w:abstractNumId w:val="20"/>
  </w:num>
  <w:num w:numId="11">
    <w:abstractNumId w:val="17"/>
  </w:num>
  <w:num w:numId="12">
    <w:abstractNumId w:val="2"/>
  </w:num>
  <w:num w:numId="13">
    <w:abstractNumId w:val="11"/>
  </w:num>
  <w:num w:numId="14">
    <w:abstractNumId w:val="3"/>
  </w:num>
  <w:num w:numId="15">
    <w:abstractNumId w:val="23"/>
  </w:num>
  <w:num w:numId="16">
    <w:abstractNumId w:val="14"/>
  </w:num>
  <w:num w:numId="17">
    <w:abstractNumId w:val="26"/>
  </w:num>
  <w:num w:numId="18">
    <w:abstractNumId w:val="21"/>
  </w:num>
  <w:num w:numId="19">
    <w:abstractNumId w:val="7"/>
  </w:num>
  <w:num w:numId="20">
    <w:abstractNumId w:val="29"/>
  </w:num>
  <w:num w:numId="21">
    <w:abstractNumId w:val="19"/>
  </w:num>
  <w:num w:numId="22">
    <w:abstractNumId w:val="16"/>
  </w:num>
  <w:num w:numId="23">
    <w:abstractNumId w:val="6"/>
  </w:num>
  <w:num w:numId="24">
    <w:abstractNumId w:val="28"/>
  </w:num>
  <w:num w:numId="25">
    <w:abstractNumId w:val="18"/>
  </w:num>
  <w:num w:numId="26">
    <w:abstractNumId w:val="5"/>
  </w:num>
  <w:num w:numId="27">
    <w:abstractNumId w:val="27"/>
  </w:num>
  <w:num w:numId="28">
    <w:abstractNumId w:val="4"/>
  </w:num>
  <w:num w:numId="29">
    <w:abstractNumId w:val="0"/>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89"/>
    <w:rsid w:val="00042C00"/>
    <w:rsid w:val="0008283E"/>
    <w:rsid w:val="000B2C89"/>
    <w:rsid w:val="0010300E"/>
    <w:rsid w:val="00115097"/>
    <w:rsid w:val="00134321"/>
    <w:rsid w:val="00262F00"/>
    <w:rsid w:val="00346B2F"/>
    <w:rsid w:val="003573ED"/>
    <w:rsid w:val="003E61BD"/>
    <w:rsid w:val="004041BF"/>
    <w:rsid w:val="0041135F"/>
    <w:rsid w:val="004215CA"/>
    <w:rsid w:val="00436FC7"/>
    <w:rsid w:val="004618C5"/>
    <w:rsid w:val="00471A71"/>
    <w:rsid w:val="00484352"/>
    <w:rsid w:val="004A4D2D"/>
    <w:rsid w:val="005263B8"/>
    <w:rsid w:val="005435CF"/>
    <w:rsid w:val="005E4582"/>
    <w:rsid w:val="005F692D"/>
    <w:rsid w:val="00603101"/>
    <w:rsid w:val="00603854"/>
    <w:rsid w:val="00693A15"/>
    <w:rsid w:val="006D4A2B"/>
    <w:rsid w:val="006D7711"/>
    <w:rsid w:val="007018C5"/>
    <w:rsid w:val="007425F6"/>
    <w:rsid w:val="00760F4A"/>
    <w:rsid w:val="00821567"/>
    <w:rsid w:val="008905DE"/>
    <w:rsid w:val="00897F0B"/>
    <w:rsid w:val="009562EA"/>
    <w:rsid w:val="00985A0F"/>
    <w:rsid w:val="009E1EFF"/>
    <w:rsid w:val="00A440C9"/>
    <w:rsid w:val="00A62BB7"/>
    <w:rsid w:val="00A71DCE"/>
    <w:rsid w:val="00A9123B"/>
    <w:rsid w:val="00AB4BB7"/>
    <w:rsid w:val="00AC574F"/>
    <w:rsid w:val="00AE29EB"/>
    <w:rsid w:val="00B01ABA"/>
    <w:rsid w:val="00B249B9"/>
    <w:rsid w:val="00BE0789"/>
    <w:rsid w:val="00BF47E2"/>
    <w:rsid w:val="00C53B0C"/>
    <w:rsid w:val="00CB1545"/>
    <w:rsid w:val="00EC373E"/>
    <w:rsid w:val="00EE098A"/>
    <w:rsid w:val="00F23DE2"/>
    <w:rsid w:val="00F538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4B11"/>
  <w15:chartTrackingRefBased/>
  <w15:docId w15:val="{7F725DE0-71FF-4CCF-92DB-C8B78148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3854"/>
    <w:pPr>
      <w:keepNext/>
      <w:spacing w:after="0" w:line="240" w:lineRule="auto"/>
      <w:jc w:val="both"/>
      <w:outlineLvl w:val="0"/>
    </w:pPr>
    <w:rPr>
      <w:rFonts w:ascii="Footlight MT Light" w:eastAsia="Times New Roman" w:hAnsi="Footlight MT Light" w:cs="Times New Roman"/>
      <w:b/>
      <w:sz w:val="36"/>
      <w:szCs w:val="20"/>
      <w:lang w:val="en-GB"/>
    </w:rPr>
  </w:style>
  <w:style w:type="paragraph" w:styleId="Heading2">
    <w:name w:val="heading 2"/>
    <w:basedOn w:val="Normal"/>
    <w:next w:val="Normal"/>
    <w:link w:val="Heading2Char"/>
    <w:qFormat/>
    <w:rsid w:val="00603854"/>
    <w:pPr>
      <w:keepNext/>
      <w:spacing w:after="0" w:line="240" w:lineRule="auto"/>
      <w:jc w:val="both"/>
      <w:outlineLvl w:val="1"/>
    </w:pPr>
    <w:rPr>
      <w:rFonts w:ascii="Footlight MT Light" w:eastAsia="Times New Roman" w:hAnsi="Footlight MT Light" w:cs="Times New Roman"/>
      <w:i/>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89"/>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BE0789"/>
    <w:rPr>
      <w:rFonts w:ascii="Arial" w:hAnsi="Arial"/>
      <w:sz w:val="18"/>
    </w:rPr>
  </w:style>
  <w:style w:type="paragraph" w:styleId="Footer">
    <w:name w:val="footer"/>
    <w:basedOn w:val="Normal"/>
    <w:link w:val="FooterChar"/>
    <w:uiPriority w:val="99"/>
    <w:unhideWhenUsed/>
    <w:rsid w:val="00BE0789"/>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BE0789"/>
    <w:rPr>
      <w:rFonts w:ascii="Arial" w:hAnsi="Arial"/>
      <w:sz w:val="18"/>
    </w:rPr>
  </w:style>
  <w:style w:type="table" w:customStyle="1" w:styleId="TableGrid1">
    <w:name w:val="Table Grid1"/>
    <w:basedOn w:val="TableNormal"/>
    <w:next w:val="TableGrid"/>
    <w:uiPriority w:val="39"/>
    <w:rsid w:val="00EC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C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A71"/>
    <w:rPr>
      <w:rFonts w:ascii="Segoe UI" w:hAnsi="Segoe UI" w:cs="Segoe UI"/>
      <w:sz w:val="18"/>
      <w:szCs w:val="18"/>
    </w:rPr>
  </w:style>
  <w:style w:type="character" w:customStyle="1" w:styleId="Heading1Char">
    <w:name w:val="Heading 1 Char"/>
    <w:basedOn w:val="DefaultParagraphFont"/>
    <w:link w:val="Heading1"/>
    <w:rsid w:val="00603854"/>
    <w:rPr>
      <w:rFonts w:ascii="Footlight MT Light" w:eastAsia="Times New Roman" w:hAnsi="Footlight MT Light" w:cs="Times New Roman"/>
      <w:b/>
      <w:sz w:val="36"/>
      <w:szCs w:val="20"/>
      <w:lang w:val="en-GB"/>
    </w:rPr>
  </w:style>
  <w:style w:type="character" w:customStyle="1" w:styleId="Heading2Char">
    <w:name w:val="Heading 2 Char"/>
    <w:basedOn w:val="DefaultParagraphFont"/>
    <w:link w:val="Heading2"/>
    <w:rsid w:val="00603854"/>
    <w:rPr>
      <w:rFonts w:ascii="Footlight MT Light" w:eastAsia="Times New Roman" w:hAnsi="Footlight MT Light" w:cs="Times New Roman"/>
      <w:i/>
      <w:sz w:val="36"/>
      <w:szCs w:val="20"/>
      <w:lang w:val="en-GB"/>
    </w:rPr>
  </w:style>
  <w:style w:type="paragraph" w:styleId="ListParagraph">
    <w:name w:val="List Paragraph"/>
    <w:basedOn w:val="Normal"/>
    <w:uiPriority w:val="34"/>
    <w:qFormat/>
    <w:rsid w:val="00603854"/>
    <w:pPr>
      <w:spacing w:after="0" w:line="240" w:lineRule="auto"/>
      <w:ind w:left="720"/>
    </w:pPr>
    <w:rPr>
      <w:rFonts w:ascii="Footlight MT Light" w:eastAsia="Times New Roman" w:hAnsi="Footlight MT Light" w:cs="Times New Roman"/>
      <w:sz w:val="24"/>
      <w:szCs w:val="20"/>
      <w:lang w:val="en-GB"/>
    </w:rPr>
  </w:style>
  <w:style w:type="paragraph" w:customStyle="1" w:styleId="gmail-msolistparagraph">
    <w:name w:val="gmail-msolistparagraph"/>
    <w:basedOn w:val="Normal"/>
    <w:rsid w:val="00603854"/>
    <w:pPr>
      <w:spacing w:before="100" w:beforeAutospacing="1" w:after="100" w:afterAutospacing="1" w:line="240" w:lineRule="auto"/>
    </w:pPr>
    <w:rPr>
      <w:rFonts w:ascii="Calibri" w:eastAsia="Calibri" w:hAnsi="Calibri" w:cs="Calibri"/>
      <w:lang w:eastAsia="en-ZA"/>
    </w:rPr>
  </w:style>
  <w:style w:type="paragraph" w:styleId="NormalWeb">
    <w:name w:val="Normal (Web)"/>
    <w:basedOn w:val="Normal"/>
    <w:rsid w:val="00603854"/>
    <w:pPr>
      <w:spacing w:after="0" w:line="240" w:lineRule="auto"/>
    </w:pPr>
    <w:rPr>
      <w:rFonts w:ascii="Times New Roman" w:eastAsia="Times New Roman" w:hAnsi="Times New Roman" w:cs="Times New Roman"/>
      <w:sz w:val="24"/>
      <w:szCs w:val="24"/>
      <w:lang w:val="en-GB"/>
    </w:rPr>
  </w:style>
  <w:style w:type="character" w:customStyle="1" w:styleId="e24kjd">
    <w:name w:val="e24kjd"/>
    <w:rsid w:val="0060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0088-5CF3-40B9-9765-9FC7DB70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2</cp:revision>
  <cp:lastPrinted>2019-09-01T09:49:00Z</cp:lastPrinted>
  <dcterms:created xsi:type="dcterms:W3CDTF">2019-09-02T05:04:00Z</dcterms:created>
  <dcterms:modified xsi:type="dcterms:W3CDTF">2019-09-02T05:04:00Z</dcterms:modified>
</cp:coreProperties>
</file>