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C2" w:rsidRPr="00BE0789" w:rsidRDefault="00750AC2" w:rsidP="00750AC2">
      <w:pPr>
        <w:tabs>
          <w:tab w:val="left" w:pos="576"/>
          <w:tab w:val="left" w:pos="1296"/>
          <w:tab w:val="left" w:pos="6336"/>
        </w:tabs>
        <w:suppressAutoHyphens/>
        <w:spacing w:after="0" w:line="240" w:lineRule="auto"/>
        <w:jc w:val="both"/>
        <w:rPr>
          <w:rFonts w:ascii="Arial" w:eastAsia="Calibri" w:hAnsi="Arial" w:cs="Arial"/>
          <w:sz w:val="32"/>
          <w:szCs w:val="32"/>
          <w:lang w:val="en-US" w:eastAsia="ar-SA"/>
        </w:rPr>
      </w:pPr>
    </w:p>
    <w:p w:rsidR="00750AC2" w:rsidRPr="00EC373E" w:rsidRDefault="00750AC2" w:rsidP="00750AC2">
      <w:pPr>
        <w:suppressAutoHyphens/>
        <w:spacing w:after="0" w:line="360" w:lineRule="auto"/>
        <w:jc w:val="center"/>
        <w:rPr>
          <w:rFonts w:ascii="Arial" w:eastAsia="Times New Roman" w:hAnsi="Arial" w:cs="Arial"/>
          <w:b/>
          <w:sz w:val="32"/>
          <w:szCs w:val="32"/>
          <w:lang w:val="en-GB" w:eastAsia="ar-SA"/>
        </w:rPr>
      </w:pPr>
      <w:r w:rsidRPr="00EC373E">
        <w:rPr>
          <w:rFonts w:ascii="Arial" w:eastAsia="Times New Roman" w:hAnsi="Arial" w:cs="Arial"/>
          <w:b/>
          <w:sz w:val="32"/>
          <w:szCs w:val="32"/>
          <w:lang w:val="en-GB" w:eastAsia="ar-SA"/>
        </w:rPr>
        <w:t>NATIONAL ASSEMBLY</w:t>
      </w:r>
    </w:p>
    <w:p w:rsidR="00750AC2" w:rsidRDefault="00750AC2" w:rsidP="00750AC2">
      <w:pPr>
        <w:suppressAutoHyphens/>
        <w:spacing w:after="0" w:line="360" w:lineRule="auto"/>
        <w:jc w:val="both"/>
        <w:rPr>
          <w:rFonts w:ascii="Arial" w:hAnsi="Arial" w:cs="Arial"/>
          <w:b/>
          <w:bCs/>
          <w:color w:val="FF0000"/>
          <w:sz w:val="32"/>
          <w:szCs w:val="32"/>
          <w:u w:val="single"/>
        </w:rPr>
      </w:pPr>
    </w:p>
    <w:p w:rsidR="00750AC2" w:rsidRPr="00760F4A" w:rsidRDefault="00750AC2" w:rsidP="00750AC2">
      <w:pPr>
        <w:suppressAutoHyphens/>
        <w:spacing w:after="0" w:line="360" w:lineRule="auto"/>
        <w:jc w:val="both"/>
        <w:rPr>
          <w:rFonts w:ascii="Arial" w:eastAsia="Times New Roman" w:hAnsi="Arial" w:cs="Arial"/>
          <w:b/>
          <w:sz w:val="32"/>
          <w:szCs w:val="32"/>
          <w:u w:val="single"/>
          <w:lang w:val="en-US" w:eastAsia="ar-SA"/>
        </w:rPr>
      </w:pPr>
      <w:bookmarkStart w:id="0" w:name="_GoBack"/>
      <w:bookmarkEnd w:id="0"/>
      <w:r>
        <w:rPr>
          <w:rFonts w:ascii="Arial" w:eastAsia="Times New Roman" w:hAnsi="Arial" w:cs="Arial"/>
          <w:b/>
          <w:sz w:val="32"/>
          <w:szCs w:val="32"/>
          <w:u w:val="single"/>
          <w:lang w:val="en-US" w:eastAsia="ar-SA"/>
        </w:rPr>
        <w:t xml:space="preserve">QUESTION NO. 528– 2019 </w:t>
      </w:r>
    </w:p>
    <w:p w:rsidR="00750AC2" w:rsidRPr="00760F4A" w:rsidRDefault="00750AC2" w:rsidP="00750AC2">
      <w:pPr>
        <w:keepNext/>
        <w:numPr>
          <w:ilvl w:val="3"/>
          <w:numId w:val="0"/>
        </w:numPr>
        <w:tabs>
          <w:tab w:val="num" w:pos="864"/>
        </w:tabs>
        <w:suppressAutoHyphens/>
        <w:spacing w:after="0" w:line="360" w:lineRule="auto"/>
        <w:ind w:left="864" w:hanging="864"/>
        <w:jc w:val="both"/>
        <w:outlineLvl w:val="3"/>
        <w:rPr>
          <w:rFonts w:ascii="Arial" w:eastAsia="Times New Roman" w:hAnsi="Arial" w:cs="Arial"/>
          <w:b/>
          <w:sz w:val="32"/>
          <w:szCs w:val="32"/>
          <w:u w:val="single"/>
          <w:lang w:val="en-US" w:eastAsia="ar-SA"/>
        </w:rPr>
      </w:pPr>
      <w:r w:rsidRPr="00EC373E">
        <w:rPr>
          <w:rFonts w:ascii="Arial" w:eastAsia="Times New Roman" w:hAnsi="Arial" w:cs="Arial"/>
          <w:b/>
          <w:sz w:val="32"/>
          <w:szCs w:val="32"/>
          <w:u w:val="single"/>
          <w:lang w:val="en-US" w:eastAsia="ar-SA"/>
        </w:rPr>
        <w:t>FOR WRITTEN REPLY</w:t>
      </w:r>
    </w:p>
    <w:p w:rsidR="00750AC2" w:rsidRPr="00EC373E" w:rsidRDefault="00750AC2" w:rsidP="00750AC2">
      <w:pPr>
        <w:suppressAutoHyphens/>
        <w:spacing w:after="0" w:line="276" w:lineRule="auto"/>
        <w:jc w:val="both"/>
        <w:rPr>
          <w:rFonts w:ascii="Arial" w:eastAsia="Times New Roman" w:hAnsi="Arial" w:cs="Arial"/>
          <w:b/>
          <w:sz w:val="32"/>
          <w:szCs w:val="32"/>
          <w:lang w:val="en-US" w:eastAsia="ar-SA"/>
        </w:rPr>
      </w:pPr>
      <w:r w:rsidRPr="00EC373E">
        <w:rPr>
          <w:rFonts w:ascii="Arial" w:eastAsia="Times New Roman" w:hAnsi="Arial" w:cs="Arial"/>
          <w:b/>
          <w:sz w:val="32"/>
          <w:szCs w:val="32"/>
          <w:lang w:val="en-US" w:eastAsia="ar-SA"/>
        </w:rPr>
        <w:t>DATE OF PUBLICATION IN INTERNAL QU</w:t>
      </w:r>
      <w:r>
        <w:rPr>
          <w:rFonts w:ascii="Arial" w:eastAsia="Times New Roman" w:hAnsi="Arial" w:cs="Arial"/>
          <w:b/>
          <w:sz w:val="32"/>
          <w:szCs w:val="32"/>
          <w:lang w:val="en-US" w:eastAsia="ar-SA"/>
        </w:rPr>
        <w:t>ESTION PAPER:  23 August 2019:</w:t>
      </w:r>
      <w:r w:rsidRPr="00EC373E">
        <w:rPr>
          <w:rFonts w:ascii="Arial" w:eastAsia="Times New Roman" w:hAnsi="Arial" w:cs="Arial"/>
          <w:b/>
          <w:sz w:val="32"/>
          <w:szCs w:val="32"/>
          <w:lang w:val="en-US" w:eastAsia="ar-SA"/>
        </w:rPr>
        <w:t xml:space="preserve"> (INTERNAL QUESTION PAPER NO. 30 - 2019)</w:t>
      </w:r>
    </w:p>
    <w:p w:rsidR="00750AC2" w:rsidRPr="00EC373E" w:rsidRDefault="00750AC2" w:rsidP="00750AC2">
      <w:pPr>
        <w:spacing w:before="100" w:beforeAutospacing="1" w:after="100" w:afterAutospacing="1" w:line="276" w:lineRule="auto"/>
        <w:jc w:val="both"/>
        <w:outlineLvl w:val="0"/>
        <w:rPr>
          <w:rFonts w:ascii="Arial" w:eastAsia="Times New Roman" w:hAnsi="Arial" w:cs="Arial"/>
          <w:b/>
          <w:sz w:val="32"/>
          <w:szCs w:val="32"/>
          <w:lang w:val="en-US"/>
        </w:rPr>
      </w:pPr>
      <w:proofErr w:type="spellStart"/>
      <w:r w:rsidRPr="00EC373E">
        <w:rPr>
          <w:rFonts w:ascii="Arial" w:eastAsia="Times New Roman" w:hAnsi="Arial" w:cs="Arial"/>
          <w:b/>
          <w:sz w:val="32"/>
          <w:szCs w:val="32"/>
          <w:lang w:val="en-US"/>
        </w:rPr>
        <w:t>Ms</w:t>
      </w:r>
      <w:proofErr w:type="spellEnd"/>
      <w:r w:rsidRPr="00EC373E">
        <w:rPr>
          <w:rFonts w:ascii="Arial" w:eastAsia="Times New Roman" w:hAnsi="Arial" w:cs="Arial"/>
          <w:b/>
          <w:sz w:val="32"/>
          <w:szCs w:val="32"/>
          <w:lang w:val="en-US"/>
        </w:rPr>
        <w:t xml:space="preserve"> V van </w:t>
      </w:r>
      <w:proofErr w:type="spellStart"/>
      <w:r w:rsidRPr="00EC373E">
        <w:rPr>
          <w:rFonts w:ascii="Arial" w:eastAsia="Times New Roman" w:hAnsi="Arial" w:cs="Arial"/>
          <w:b/>
          <w:sz w:val="32"/>
          <w:szCs w:val="32"/>
          <w:lang w:val="en-US"/>
        </w:rPr>
        <w:t>Dyk</w:t>
      </w:r>
      <w:proofErr w:type="spellEnd"/>
      <w:r w:rsidRPr="00EC373E">
        <w:rPr>
          <w:rFonts w:ascii="Arial" w:eastAsia="Times New Roman" w:hAnsi="Arial" w:cs="Arial"/>
          <w:b/>
          <w:sz w:val="32"/>
          <w:szCs w:val="32"/>
          <w:lang w:val="en-US"/>
        </w:rPr>
        <w:t xml:space="preserve"> (DA) to ask the Minister of Sports, Arts and Culture:</w:t>
      </w:r>
    </w:p>
    <w:p w:rsidR="00750AC2" w:rsidRPr="00EC373E" w:rsidRDefault="00750AC2" w:rsidP="00750AC2">
      <w:pPr>
        <w:numPr>
          <w:ilvl w:val="0"/>
          <w:numId w:val="1"/>
        </w:numPr>
        <w:spacing w:after="0" w:line="276" w:lineRule="auto"/>
        <w:contextualSpacing/>
        <w:jc w:val="both"/>
        <w:rPr>
          <w:rFonts w:ascii="Arial" w:eastAsia="Calibri" w:hAnsi="Arial" w:cs="Arial"/>
          <w:sz w:val="32"/>
          <w:szCs w:val="32"/>
        </w:rPr>
      </w:pPr>
      <w:r w:rsidRPr="00EC373E">
        <w:rPr>
          <w:rFonts w:ascii="Arial" w:eastAsia="Calibri" w:hAnsi="Arial" w:cs="Arial"/>
          <w:sz w:val="32"/>
          <w:szCs w:val="32"/>
        </w:rPr>
        <w:t xml:space="preserve">How does his department ensure that proper monitoring and evaluation is done on the allocation of the provincial budget towards Sports, Arts and Culture; </w:t>
      </w:r>
      <w:r w:rsidRPr="00EC373E">
        <w:rPr>
          <w:rFonts w:ascii="Arial" w:eastAsia="Calibri" w:hAnsi="Arial" w:cs="Arial"/>
          <w:caps/>
          <w:vanish/>
          <w:sz w:val="32"/>
          <w:szCs w:val="32"/>
        </w:rPr>
        <w:t>(1) HOW DOES THE DEPARTMENT ENSURE THAT PROPER MONITORING AND EVALUATION IS DONE ON THE ALLOCATION OF THE PROVINCIAL BUDGETS TOWARDS SPORTS, ARTS AND CULTURE;</w:t>
      </w:r>
    </w:p>
    <w:p w:rsidR="00750AC2" w:rsidRPr="00EC373E" w:rsidRDefault="00750AC2" w:rsidP="00750AC2">
      <w:pPr>
        <w:numPr>
          <w:ilvl w:val="0"/>
          <w:numId w:val="1"/>
        </w:numPr>
        <w:spacing w:after="0" w:line="276" w:lineRule="auto"/>
        <w:contextualSpacing/>
        <w:jc w:val="both"/>
        <w:rPr>
          <w:rFonts w:ascii="Arial" w:eastAsia="Calibri" w:hAnsi="Arial" w:cs="Arial"/>
          <w:sz w:val="32"/>
          <w:szCs w:val="32"/>
        </w:rPr>
      </w:pPr>
      <w:r w:rsidRPr="00EC373E">
        <w:rPr>
          <w:rFonts w:ascii="Arial" w:eastAsia="Calibri" w:hAnsi="Arial" w:cs="Arial"/>
          <w:sz w:val="32"/>
          <w:szCs w:val="32"/>
        </w:rPr>
        <w:t>(a) what amount was allocated to each province to Sports, Arts and Culture for the past five years, (b) has any of the provinces underspent their budgets, (c) what total amount in each province was spent on (</w:t>
      </w:r>
      <w:proofErr w:type="spellStart"/>
      <w:r w:rsidRPr="00EC373E">
        <w:rPr>
          <w:rFonts w:ascii="Arial" w:eastAsia="Calibri" w:hAnsi="Arial" w:cs="Arial"/>
          <w:sz w:val="32"/>
          <w:szCs w:val="32"/>
        </w:rPr>
        <w:t>i</w:t>
      </w:r>
      <w:proofErr w:type="spellEnd"/>
      <w:r w:rsidRPr="00EC373E">
        <w:rPr>
          <w:rFonts w:ascii="Arial" w:eastAsia="Calibri" w:hAnsi="Arial" w:cs="Arial"/>
          <w:sz w:val="32"/>
          <w:szCs w:val="32"/>
        </w:rPr>
        <w:t>) salaries and (ii) actual development of sports, arts and culture and (d)(</w:t>
      </w:r>
      <w:proofErr w:type="spellStart"/>
      <w:r w:rsidRPr="00EC373E">
        <w:rPr>
          <w:rFonts w:ascii="Arial" w:eastAsia="Calibri" w:hAnsi="Arial" w:cs="Arial"/>
          <w:sz w:val="32"/>
          <w:szCs w:val="32"/>
        </w:rPr>
        <w:t>i</w:t>
      </w:r>
      <w:proofErr w:type="spellEnd"/>
      <w:r w:rsidRPr="00EC373E">
        <w:rPr>
          <w:rFonts w:ascii="Arial" w:eastAsia="Calibri" w:hAnsi="Arial" w:cs="Arial"/>
          <w:sz w:val="32"/>
          <w:szCs w:val="32"/>
        </w:rPr>
        <w:t xml:space="preserve">) what amount of the total amount was spent on </w:t>
      </w:r>
      <w:proofErr w:type="spellStart"/>
      <w:r w:rsidRPr="00EC373E">
        <w:rPr>
          <w:rFonts w:ascii="Arial" w:eastAsia="Calibri" w:hAnsi="Arial" w:cs="Arial"/>
          <w:sz w:val="32"/>
          <w:szCs w:val="32"/>
        </w:rPr>
        <w:t>soprts</w:t>
      </w:r>
      <w:proofErr w:type="spellEnd"/>
      <w:r w:rsidRPr="00EC373E">
        <w:rPr>
          <w:rFonts w:ascii="Arial" w:eastAsia="Calibri" w:hAnsi="Arial" w:cs="Arial"/>
          <w:sz w:val="32"/>
          <w:szCs w:val="32"/>
        </w:rPr>
        <w:t xml:space="preserve"> development in Namaqualand in the Northern Cape over the past five years and (ii) where was it spent;</w:t>
      </w:r>
    </w:p>
    <w:p w:rsidR="00750AC2" w:rsidRPr="00EC373E" w:rsidRDefault="00750AC2" w:rsidP="00750AC2">
      <w:pPr>
        <w:numPr>
          <w:ilvl w:val="0"/>
          <w:numId w:val="1"/>
        </w:numPr>
        <w:spacing w:after="0" w:line="276" w:lineRule="auto"/>
        <w:contextualSpacing/>
        <w:jc w:val="both"/>
        <w:rPr>
          <w:rFonts w:ascii="Arial" w:eastAsia="Calibri" w:hAnsi="Arial" w:cs="Arial"/>
          <w:sz w:val="32"/>
          <w:szCs w:val="32"/>
        </w:rPr>
      </w:pPr>
      <w:r w:rsidRPr="00EC373E">
        <w:rPr>
          <w:rFonts w:ascii="Arial" w:eastAsia="Calibri" w:hAnsi="Arial" w:cs="Arial"/>
          <w:sz w:val="32"/>
          <w:szCs w:val="32"/>
        </w:rPr>
        <w:t>Whether there is any allocation towards young developing cricket players in the Northern Cape, if not, why not?</w:t>
      </w:r>
      <w:r w:rsidRPr="00EC373E">
        <w:rPr>
          <w:rFonts w:ascii="Arial" w:eastAsia="Calibri" w:hAnsi="Arial" w:cs="Arial"/>
          <w:sz w:val="32"/>
          <w:szCs w:val="32"/>
        </w:rPr>
        <w:tab/>
      </w:r>
      <w:r w:rsidRPr="00EC373E">
        <w:rPr>
          <w:rFonts w:ascii="Arial" w:eastAsia="Calibri" w:hAnsi="Arial" w:cs="Arial"/>
          <w:sz w:val="32"/>
          <w:szCs w:val="32"/>
        </w:rPr>
        <w:tab/>
      </w:r>
      <w:r w:rsidRPr="00EC373E">
        <w:rPr>
          <w:rFonts w:ascii="Arial" w:eastAsia="Calibri" w:hAnsi="Arial" w:cs="Arial"/>
          <w:sz w:val="32"/>
          <w:szCs w:val="32"/>
        </w:rPr>
        <w:tab/>
        <w:t>NW1522E</w:t>
      </w:r>
    </w:p>
    <w:p w:rsidR="00750AC2" w:rsidRPr="00EC373E" w:rsidRDefault="00750AC2" w:rsidP="00750AC2">
      <w:pPr>
        <w:spacing w:after="0" w:line="276" w:lineRule="auto"/>
        <w:jc w:val="both"/>
        <w:rPr>
          <w:rFonts w:ascii="Arial" w:eastAsia="Times New Roman" w:hAnsi="Arial" w:cs="Arial"/>
          <w:sz w:val="32"/>
          <w:szCs w:val="32"/>
          <w:lang w:val="en-GB"/>
        </w:rPr>
      </w:pPr>
    </w:p>
    <w:p w:rsidR="00750AC2" w:rsidRPr="00EC373E" w:rsidRDefault="00750AC2" w:rsidP="00750AC2">
      <w:pPr>
        <w:spacing w:after="0" w:line="276" w:lineRule="auto"/>
        <w:jc w:val="both"/>
        <w:rPr>
          <w:rFonts w:ascii="Arial" w:eastAsia="Times New Roman" w:hAnsi="Arial" w:cs="Arial"/>
          <w:b/>
          <w:sz w:val="32"/>
          <w:szCs w:val="32"/>
          <w:lang w:val="en-GB"/>
        </w:rPr>
      </w:pPr>
      <w:r w:rsidRPr="00EC373E">
        <w:rPr>
          <w:rFonts w:ascii="Arial" w:eastAsia="Times New Roman" w:hAnsi="Arial" w:cs="Arial"/>
          <w:b/>
          <w:sz w:val="32"/>
          <w:szCs w:val="32"/>
          <w:lang w:val="en-GB"/>
        </w:rPr>
        <w:t>REPLY</w:t>
      </w:r>
    </w:p>
    <w:p w:rsidR="00750AC2" w:rsidRPr="00EC373E" w:rsidRDefault="00750AC2" w:rsidP="00750AC2">
      <w:pPr>
        <w:numPr>
          <w:ilvl w:val="0"/>
          <w:numId w:val="2"/>
        </w:numPr>
        <w:spacing w:after="200" w:line="276" w:lineRule="auto"/>
        <w:contextualSpacing/>
        <w:jc w:val="both"/>
        <w:rPr>
          <w:rFonts w:ascii="Arial" w:eastAsia="Calibri" w:hAnsi="Arial" w:cs="Arial"/>
          <w:bCs/>
          <w:sz w:val="32"/>
          <w:szCs w:val="32"/>
          <w:lang w:val="en-GB"/>
        </w:rPr>
      </w:pPr>
      <w:r w:rsidRPr="00EC373E">
        <w:rPr>
          <w:rFonts w:ascii="Arial" w:eastAsia="Calibri" w:hAnsi="Arial" w:cs="Arial"/>
          <w:bCs/>
          <w:sz w:val="32"/>
          <w:szCs w:val="32"/>
          <w:lang w:val="en-GB"/>
        </w:rPr>
        <w:t>– The Department coordinates quarterly meetings with all nine provinces to discuss the progress, challenges and the way forward in the implementation of the grant projects,</w:t>
      </w:r>
    </w:p>
    <w:p w:rsidR="00750AC2" w:rsidRPr="00EC373E" w:rsidRDefault="00750AC2" w:rsidP="00750AC2">
      <w:pPr>
        <w:spacing w:after="200" w:line="276" w:lineRule="auto"/>
        <w:ind w:left="720"/>
        <w:contextualSpacing/>
        <w:jc w:val="both"/>
        <w:rPr>
          <w:rFonts w:ascii="Arial" w:eastAsia="Calibri" w:hAnsi="Arial" w:cs="Arial"/>
          <w:bCs/>
          <w:sz w:val="32"/>
          <w:szCs w:val="32"/>
          <w:lang w:val="en-GB"/>
        </w:rPr>
      </w:pPr>
      <w:r w:rsidRPr="00EC373E">
        <w:rPr>
          <w:rFonts w:ascii="Arial" w:eastAsia="Calibri" w:hAnsi="Arial" w:cs="Arial"/>
          <w:bCs/>
          <w:sz w:val="32"/>
          <w:szCs w:val="32"/>
          <w:lang w:val="en-GB"/>
        </w:rPr>
        <w:lastRenderedPageBreak/>
        <w:t>- Provinces also submit monthly financial, quarterly and annual evaluation reports for the department to monitor their spending and performance,</w:t>
      </w:r>
    </w:p>
    <w:p w:rsidR="00750AC2" w:rsidRPr="00EC373E" w:rsidRDefault="00750AC2" w:rsidP="00750AC2">
      <w:pPr>
        <w:spacing w:after="200" w:line="276" w:lineRule="auto"/>
        <w:ind w:left="720"/>
        <w:contextualSpacing/>
        <w:jc w:val="both"/>
        <w:rPr>
          <w:rFonts w:ascii="Arial" w:eastAsia="Calibri" w:hAnsi="Arial" w:cs="Arial"/>
          <w:bCs/>
          <w:sz w:val="32"/>
          <w:szCs w:val="32"/>
          <w:lang w:val="en-GB"/>
        </w:rPr>
      </w:pPr>
      <w:r w:rsidRPr="00EC373E">
        <w:rPr>
          <w:rFonts w:ascii="Arial" w:eastAsia="Calibri" w:hAnsi="Arial" w:cs="Arial"/>
          <w:bCs/>
          <w:sz w:val="32"/>
          <w:szCs w:val="32"/>
          <w:lang w:val="en-GB"/>
        </w:rPr>
        <w:t xml:space="preserve">- Monitoring visits to projects </w:t>
      </w:r>
      <w:proofErr w:type="gramStart"/>
      <w:r w:rsidRPr="00EC373E">
        <w:rPr>
          <w:rFonts w:ascii="Arial" w:eastAsia="Calibri" w:hAnsi="Arial" w:cs="Arial"/>
          <w:bCs/>
          <w:sz w:val="32"/>
          <w:szCs w:val="32"/>
          <w:lang w:val="en-GB"/>
        </w:rPr>
        <w:t>are conducted</w:t>
      </w:r>
      <w:proofErr w:type="gramEnd"/>
      <w:r w:rsidRPr="00EC373E">
        <w:rPr>
          <w:rFonts w:ascii="Arial" w:eastAsia="Calibri" w:hAnsi="Arial" w:cs="Arial"/>
          <w:bCs/>
          <w:sz w:val="32"/>
          <w:szCs w:val="32"/>
          <w:lang w:val="en-GB"/>
        </w:rPr>
        <w:t xml:space="preserve"> and site meetings are attended regularly,</w:t>
      </w:r>
    </w:p>
    <w:p w:rsidR="00750AC2" w:rsidRPr="00EC373E" w:rsidRDefault="00750AC2" w:rsidP="00750AC2">
      <w:pPr>
        <w:spacing w:after="200" w:line="276" w:lineRule="auto"/>
        <w:ind w:left="720"/>
        <w:contextualSpacing/>
        <w:jc w:val="both"/>
        <w:rPr>
          <w:rFonts w:ascii="Arial" w:eastAsia="Calibri" w:hAnsi="Arial" w:cs="Arial"/>
          <w:bCs/>
          <w:sz w:val="32"/>
          <w:szCs w:val="32"/>
          <w:lang w:val="en-GB"/>
        </w:rPr>
      </w:pPr>
      <w:r w:rsidRPr="00EC373E">
        <w:rPr>
          <w:rFonts w:ascii="Arial" w:eastAsia="Calibri" w:hAnsi="Arial" w:cs="Arial"/>
          <w:bCs/>
          <w:sz w:val="32"/>
          <w:szCs w:val="32"/>
          <w:lang w:val="en-GB"/>
        </w:rPr>
        <w:t>- The Department conducts an evaluation of the performance of the grant annually as required by the Division of Revenue Act.</w:t>
      </w:r>
    </w:p>
    <w:p w:rsidR="00750AC2" w:rsidRPr="00EC373E" w:rsidRDefault="00750AC2" w:rsidP="00750AC2">
      <w:pPr>
        <w:spacing w:after="200" w:line="276" w:lineRule="auto"/>
        <w:ind w:left="720"/>
        <w:contextualSpacing/>
        <w:jc w:val="both"/>
        <w:rPr>
          <w:rFonts w:ascii="Arial" w:eastAsia="Calibri" w:hAnsi="Arial" w:cs="Arial"/>
          <w:bCs/>
          <w:sz w:val="32"/>
          <w:szCs w:val="32"/>
          <w:lang w:val="en-GB"/>
        </w:rPr>
      </w:pPr>
      <w:r w:rsidRPr="00EC373E">
        <w:rPr>
          <w:rFonts w:ascii="Arial" w:eastAsia="Calibri" w:hAnsi="Arial" w:cs="Arial"/>
          <w:bCs/>
          <w:sz w:val="32"/>
          <w:szCs w:val="32"/>
          <w:lang w:val="en-GB"/>
        </w:rPr>
        <w:t xml:space="preserve">- The Department allows provinces to use a maximum of 5 per cent of the total amount allocated to them for capacity building and provincial coordination of the grant. The Department advises provinces to utilise these funds for the purpose it </w:t>
      </w:r>
      <w:proofErr w:type="gramStart"/>
      <w:r w:rsidRPr="00EC373E">
        <w:rPr>
          <w:rFonts w:ascii="Arial" w:eastAsia="Calibri" w:hAnsi="Arial" w:cs="Arial"/>
          <w:bCs/>
          <w:sz w:val="32"/>
          <w:szCs w:val="32"/>
          <w:lang w:val="en-GB"/>
        </w:rPr>
        <w:t>is meant</w:t>
      </w:r>
      <w:proofErr w:type="gramEnd"/>
      <w:r w:rsidRPr="00EC373E">
        <w:rPr>
          <w:rFonts w:ascii="Arial" w:eastAsia="Calibri" w:hAnsi="Arial" w:cs="Arial"/>
          <w:bCs/>
          <w:sz w:val="32"/>
          <w:szCs w:val="32"/>
          <w:lang w:val="en-GB"/>
        </w:rPr>
        <w:t xml:space="preserve"> for and to improve project management skills and capacity. </w:t>
      </w:r>
    </w:p>
    <w:p w:rsidR="00750AC2" w:rsidRPr="00EC373E" w:rsidRDefault="00750AC2" w:rsidP="00750AC2">
      <w:pPr>
        <w:spacing w:after="200" w:line="276" w:lineRule="auto"/>
        <w:ind w:left="720"/>
        <w:contextualSpacing/>
        <w:jc w:val="both"/>
        <w:rPr>
          <w:rFonts w:ascii="Arial" w:eastAsia="Calibri" w:hAnsi="Arial" w:cs="Arial"/>
          <w:bCs/>
          <w:sz w:val="32"/>
          <w:szCs w:val="32"/>
          <w:lang w:val="en-GB"/>
        </w:rPr>
      </w:pPr>
      <w:r w:rsidRPr="00EC373E">
        <w:rPr>
          <w:rFonts w:ascii="Arial" w:eastAsia="Calibri" w:hAnsi="Arial" w:cs="Arial"/>
          <w:bCs/>
          <w:sz w:val="32"/>
          <w:szCs w:val="32"/>
          <w:lang w:val="en-GB"/>
        </w:rPr>
        <w:t xml:space="preserve">- The Department continues to provide oversight over the implementation of the project through MINMEC and the TIC on a quarterly basis to ensure regular communication and reporting. </w:t>
      </w:r>
    </w:p>
    <w:p w:rsidR="00750AC2" w:rsidRPr="00EC373E" w:rsidRDefault="00750AC2" w:rsidP="00750AC2">
      <w:pPr>
        <w:numPr>
          <w:ilvl w:val="0"/>
          <w:numId w:val="2"/>
        </w:numPr>
        <w:spacing w:after="200" w:line="276" w:lineRule="auto"/>
        <w:jc w:val="both"/>
        <w:rPr>
          <w:rFonts w:ascii="Arial" w:eastAsia="Calibri" w:hAnsi="Arial" w:cs="Arial"/>
          <w:sz w:val="32"/>
          <w:szCs w:val="32"/>
        </w:rPr>
      </w:pPr>
      <w:r w:rsidRPr="00EC373E">
        <w:rPr>
          <w:rFonts w:ascii="Arial" w:eastAsia="Calibri" w:hAnsi="Arial" w:cs="Arial"/>
          <w:sz w:val="32"/>
          <w:szCs w:val="32"/>
        </w:rPr>
        <w:t>(a) what amount was allocated to each province to Sports, Arts and Culture for the past five years</w:t>
      </w:r>
    </w:p>
    <w:tbl>
      <w:tblPr>
        <w:tblW w:w="10200" w:type="dxa"/>
        <w:tblInd w:w="-1139" w:type="dxa"/>
        <w:tblLook w:val="04A0" w:firstRow="1" w:lastRow="0" w:firstColumn="1" w:lastColumn="0" w:noHBand="0" w:noVBand="1"/>
      </w:tblPr>
      <w:tblGrid>
        <w:gridCol w:w="1565"/>
        <w:gridCol w:w="1747"/>
        <w:gridCol w:w="1650"/>
        <w:gridCol w:w="1705"/>
        <w:gridCol w:w="1699"/>
        <w:gridCol w:w="1834"/>
      </w:tblGrid>
      <w:tr w:rsidR="00750AC2" w:rsidRPr="00EC373E" w:rsidTr="00FE5A8E">
        <w:trPr>
          <w:trHeight w:val="288"/>
        </w:trPr>
        <w:tc>
          <w:tcPr>
            <w:tcW w:w="1020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jc w:val="center"/>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past five years allocation</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 </w:t>
            </w:r>
          </w:p>
        </w:tc>
        <w:tc>
          <w:tcPr>
            <w:tcW w:w="1747"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2014/15</w:t>
            </w:r>
          </w:p>
        </w:tc>
        <w:tc>
          <w:tcPr>
            <w:tcW w:w="1650"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2015/16</w:t>
            </w:r>
          </w:p>
        </w:tc>
        <w:tc>
          <w:tcPr>
            <w:tcW w:w="1705"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2016/17</w:t>
            </w:r>
          </w:p>
        </w:tc>
        <w:tc>
          <w:tcPr>
            <w:tcW w:w="1699"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2017/18</w:t>
            </w:r>
          </w:p>
        </w:tc>
        <w:tc>
          <w:tcPr>
            <w:tcW w:w="1834"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jc w:val="center"/>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2018/19</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EC</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109 418</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143 694</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149 320</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156 105</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160 584</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FS</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119 013</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155 776</w:t>
            </w:r>
          </w:p>
        </w:tc>
        <w:tc>
          <w:tcPr>
            <w:tcW w:w="1705" w:type="dxa"/>
            <w:tcBorders>
              <w:top w:val="nil"/>
              <w:left w:val="nil"/>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157 758</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159 017</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159 504</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GP</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125 608</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155 693</w:t>
            </w:r>
          </w:p>
        </w:tc>
        <w:tc>
          <w:tcPr>
            <w:tcW w:w="1705" w:type="dxa"/>
            <w:tcBorders>
              <w:top w:val="nil"/>
              <w:left w:val="nil"/>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163 339</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172 428</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168 530</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KZN</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122 754</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157 696</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163 162</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173 093</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174 397</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LP</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81 010</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112 156</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115 295</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121 184</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125 643</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MP</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114 781</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150 325</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155 289</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162 777</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162 479</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NC</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118 396</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147 121</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152 313</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163 000</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159 554</w:t>
            </w:r>
          </w:p>
        </w:tc>
      </w:tr>
      <w:tr w:rsidR="00750AC2" w:rsidRPr="00EC373E" w:rsidTr="00FE5A8E">
        <w:trPr>
          <w:trHeight w:val="28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NW</w:t>
            </w:r>
          </w:p>
        </w:tc>
        <w:tc>
          <w:tcPr>
            <w:tcW w:w="174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98 883</w:t>
            </w:r>
          </w:p>
        </w:tc>
        <w:tc>
          <w:tcPr>
            <w:tcW w:w="165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130 096</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136 494</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141 092</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136 369</w:t>
            </w:r>
          </w:p>
        </w:tc>
      </w:tr>
      <w:tr w:rsidR="00750AC2" w:rsidRPr="00EC373E" w:rsidTr="00FE5A8E">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WC</w:t>
            </w:r>
          </w:p>
        </w:tc>
        <w:tc>
          <w:tcPr>
            <w:tcW w:w="1747"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126 347</w:t>
            </w:r>
          </w:p>
        </w:tc>
        <w:tc>
          <w:tcPr>
            <w:tcW w:w="1650"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158 469</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164 162</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171 264</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176 624</w:t>
            </w:r>
          </w:p>
        </w:tc>
      </w:tr>
      <w:tr w:rsidR="00750AC2" w:rsidRPr="00EC373E" w:rsidTr="00FE5A8E">
        <w:trPr>
          <w:trHeight w:val="3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TOTAL</w:t>
            </w:r>
          </w:p>
        </w:tc>
        <w:tc>
          <w:tcPr>
            <w:tcW w:w="1747"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1 016 210</w:t>
            </w:r>
          </w:p>
        </w:tc>
        <w:tc>
          <w:tcPr>
            <w:tcW w:w="1650"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1 311 026</w:t>
            </w:r>
          </w:p>
        </w:tc>
        <w:tc>
          <w:tcPr>
            <w:tcW w:w="1705"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1 357 132</w:t>
            </w:r>
          </w:p>
        </w:tc>
        <w:tc>
          <w:tcPr>
            <w:tcW w:w="169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1 419 960</w:t>
            </w:r>
          </w:p>
        </w:tc>
        <w:tc>
          <w:tcPr>
            <w:tcW w:w="183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1 423 684</w:t>
            </w:r>
          </w:p>
        </w:tc>
      </w:tr>
    </w:tbl>
    <w:p w:rsidR="00750AC2" w:rsidRPr="00EC373E" w:rsidRDefault="00750AC2" w:rsidP="00750AC2">
      <w:pPr>
        <w:spacing w:after="200" w:line="360" w:lineRule="auto"/>
        <w:ind w:left="720"/>
        <w:rPr>
          <w:rFonts w:ascii="Arial" w:eastAsia="Calibri" w:hAnsi="Arial" w:cs="Arial"/>
          <w:sz w:val="32"/>
          <w:szCs w:val="32"/>
        </w:rPr>
      </w:pPr>
    </w:p>
    <w:p w:rsidR="00750AC2" w:rsidRPr="00EC373E" w:rsidRDefault="00750AC2" w:rsidP="00750AC2">
      <w:pPr>
        <w:spacing w:after="200" w:line="360" w:lineRule="auto"/>
        <w:ind w:left="720"/>
        <w:rPr>
          <w:rFonts w:ascii="Arial" w:eastAsia="Calibri" w:hAnsi="Arial" w:cs="Arial"/>
          <w:sz w:val="32"/>
          <w:szCs w:val="32"/>
        </w:rPr>
      </w:pPr>
      <w:r w:rsidRPr="00EC373E">
        <w:rPr>
          <w:rFonts w:ascii="Arial" w:eastAsia="Calibri" w:hAnsi="Arial" w:cs="Arial"/>
          <w:sz w:val="32"/>
          <w:szCs w:val="32"/>
        </w:rPr>
        <w:lastRenderedPageBreak/>
        <w:t xml:space="preserve">(b) </w:t>
      </w:r>
      <w:proofErr w:type="gramStart"/>
      <w:r w:rsidRPr="00EC373E">
        <w:rPr>
          <w:rFonts w:ascii="Arial" w:eastAsia="Calibri" w:hAnsi="Arial" w:cs="Arial"/>
          <w:sz w:val="32"/>
          <w:szCs w:val="32"/>
        </w:rPr>
        <w:t>has</w:t>
      </w:r>
      <w:proofErr w:type="gramEnd"/>
      <w:r w:rsidRPr="00EC373E">
        <w:rPr>
          <w:rFonts w:ascii="Arial" w:eastAsia="Calibri" w:hAnsi="Arial" w:cs="Arial"/>
          <w:sz w:val="32"/>
          <w:szCs w:val="32"/>
        </w:rPr>
        <w:t xml:space="preserve"> any of the provinces underspent their budgets</w:t>
      </w:r>
    </w:p>
    <w:p w:rsidR="00750AC2" w:rsidRPr="00EC373E" w:rsidRDefault="00750AC2" w:rsidP="00750AC2">
      <w:pPr>
        <w:spacing w:after="200" w:line="360" w:lineRule="auto"/>
        <w:ind w:left="720"/>
        <w:rPr>
          <w:rFonts w:ascii="Arial" w:eastAsia="Calibri" w:hAnsi="Arial" w:cs="Arial"/>
          <w:sz w:val="32"/>
          <w:szCs w:val="32"/>
        </w:rPr>
      </w:pPr>
      <w:r w:rsidRPr="00EC373E">
        <w:rPr>
          <w:rFonts w:ascii="Arial" w:eastAsia="Calibri" w:hAnsi="Arial" w:cs="Arial"/>
          <w:sz w:val="32"/>
          <w:szCs w:val="32"/>
        </w:rPr>
        <w:t>Yes,</w:t>
      </w:r>
    </w:p>
    <w:tbl>
      <w:tblPr>
        <w:tblW w:w="9963" w:type="dxa"/>
        <w:tblInd w:w="-896" w:type="dxa"/>
        <w:tblLook w:val="04A0" w:firstRow="1" w:lastRow="0" w:firstColumn="1" w:lastColumn="0" w:noHBand="0" w:noVBand="1"/>
      </w:tblPr>
      <w:tblGrid>
        <w:gridCol w:w="1360"/>
        <w:gridCol w:w="1941"/>
        <w:gridCol w:w="1701"/>
        <w:gridCol w:w="1418"/>
        <w:gridCol w:w="1559"/>
        <w:gridCol w:w="1984"/>
      </w:tblGrid>
      <w:tr w:rsidR="00750AC2" w:rsidRPr="00EC373E" w:rsidTr="00FE5A8E">
        <w:trPr>
          <w:trHeight w:val="288"/>
        </w:trPr>
        <w:tc>
          <w:tcPr>
            <w:tcW w:w="9963"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jc w:val="center"/>
              <w:rPr>
                <w:rFonts w:ascii="Arial" w:eastAsia="Times New Roman" w:hAnsi="Arial" w:cs="Arial"/>
                <w:b/>
                <w:bCs/>
                <w:sz w:val="32"/>
                <w:szCs w:val="32"/>
                <w:lang w:eastAsia="en-ZA"/>
              </w:rPr>
            </w:pPr>
            <w:r w:rsidRPr="00EC373E">
              <w:rPr>
                <w:rFonts w:ascii="Arial" w:eastAsia="Calibri" w:hAnsi="Arial" w:cs="Arial"/>
                <w:sz w:val="32"/>
                <w:szCs w:val="32"/>
              </w:rPr>
              <w:t xml:space="preserve"> </w:t>
            </w:r>
            <w:r w:rsidRPr="00EC373E">
              <w:rPr>
                <w:rFonts w:ascii="Arial" w:eastAsia="Times New Roman" w:hAnsi="Arial" w:cs="Arial"/>
                <w:b/>
                <w:bCs/>
                <w:sz w:val="32"/>
                <w:szCs w:val="32"/>
                <w:lang w:eastAsia="en-ZA"/>
              </w:rPr>
              <w:t>Underspending</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 </w:t>
            </w:r>
          </w:p>
        </w:tc>
        <w:tc>
          <w:tcPr>
            <w:tcW w:w="1941"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2014/15</w:t>
            </w:r>
          </w:p>
        </w:tc>
        <w:tc>
          <w:tcPr>
            <w:tcW w:w="1701"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2015/16</w:t>
            </w:r>
          </w:p>
        </w:tc>
        <w:tc>
          <w:tcPr>
            <w:tcW w:w="1418"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2016/17</w:t>
            </w:r>
          </w:p>
        </w:tc>
        <w:tc>
          <w:tcPr>
            <w:tcW w:w="1559"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2017/18</w:t>
            </w:r>
          </w:p>
        </w:tc>
        <w:tc>
          <w:tcPr>
            <w:tcW w:w="1984" w:type="dxa"/>
            <w:tcBorders>
              <w:top w:val="nil"/>
              <w:left w:val="nil"/>
              <w:bottom w:val="single" w:sz="4" w:space="0" w:color="auto"/>
              <w:right w:val="single" w:sz="4" w:space="0" w:color="auto"/>
            </w:tcBorders>
            <w:shd w:val="clear" w:color="auto" w:fill="D9D9D9"/>
            <w:noWrap/>
            <w:vAlign w:val="bottom"/>
            <w:hideMark/>
          </w:tcPr>
          <w:p w:rsidR="00750AC2" w:rsidRPr="00EC373E" w:rsidRDefault="00750AC2" w:rsidP="00FE5A8E">
            <w:pPr>
              <w:spacing w:after="0" w:line="240" w:lineRule="auto"/>
              <w:jc w:val="center"/>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2018/19</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EC</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26 873</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5 174</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1 268</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0</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5 844</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FS</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5 566</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459</w:t>
            </w:r>
          </w:p>
        </w:tc>
        <w:tc>
          <w:tcPr>
            <w:tcW w:w="1418" w:type="dxa"/>
            <w:tcBorders>
              <w:top w:val="nil"/>
              <w:left w:val="nil"/>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1 528</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14 805</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17 650</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GP</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9 587</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49 534</w:t>
            </w:r>
          </w:p>
        </w:tc>
        <w:tc>
          <w:tcPr>
            <w:tcW w:w="1418" w:type="dxa"/>
            <w:tcBorders>
              <w:top w:val="nil"/>
              <w:left w:val="nil"/>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33 008</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53 109</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18 606</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KZN</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14 199</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38 995</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9 878</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-68</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-288</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LP</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37 439</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15 502</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408</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7 041</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14 200</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MP</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12 404</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36 186</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15 112</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0</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145</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NC</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18 549</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23 976</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18 703</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30 714</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3 754</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NW</w:t>
            </w:r>
          </w:p>
        </w:tc>
        <w:tc>
          <w:tcPr>
            <w:tcW w:w="194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20 404</w:t>
            </w:r>
          </w:p>
        </w:tc>
        <w:tc>
          <w:tcPr>
            <w:tcW w:w="1701"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20 526</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17 032</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12 729</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21 473</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WC</w:t>
            </w:r>
          </w:p>
        </w:tc>
        <w:tc>
          <w:tcPr>
            <w:tcW w:w="1941"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464</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0</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0</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0</w:t>
            </w:r>
          </w:p>
        </w:tc>
      </w:tr>
      <w:tr w:rsidR="00750AC2" w:rsidRPr="00EC373E" w:rsidTr="00FE5A8E">
        <w:trPr>
          <w:trHeight w:val="288"/>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TOTAL</w:t>
            </w:r>
          </w:p>
        </w:tc>
        <w:tc>
          <w:tcPr>
            <w:tcW w:w="1941"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145 021</w:t>
            </w:r>
          </w:p>
        </w:tc>
        <w:tc>
          <w:tcPr>
            <w:tcW w:w="1701"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190 816</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96 937</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118 330</w:t>
            </w:r>
          </w:p>
        </w:tc>
        <w:tc>
          <w:tcPr>
            <w:tcW w:w="1984"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81 384</w:t>
            </w:r>
          </w:p>
        </w:tc>
      </w:tr>
    </w:tbl>
    <w:p w:rsidR="00750AC2" w:rsidRPr="00EC373E" w:rsidRDefault="00750AC2" w:rsidP="00750AC2">
      <w:pPr>
        <w:spacing w:after="200" w:line="360" w:lineRule="auto"/>
        <w:ind w:left="360"/>
        <w:rPr>
          <w:rFonts w:ascii="Arial" w:eastAsia="Calibri" w:hAnsi="Arial" w:cs="Arial"/>
          <w:sz w:val="32"/>
          <w:szCs w:val="32"/>
        </w:rPr>
      </w:pPr>
    </w:p>
    <w:p w:rsidR="00750AC2" w:rsidRPr="00EC373E" w:rsidRDefault="00750AC2" w:rsidP="00750AC2">
      <w:pPr>
        <w:spacing w:after="200" w:line="360" w:lineRule="auto"/>
        <w:ind w:left="360"/>
        <w:rPr>
          <w:rFonts w:ascii="Arial" w:eastAsia="Calibri" w:hAnsi="Arial" w:cs="Arial"/>
          <w:sz w:val="32"/>
          <w:szCs w:val="32"/>
        </w:rPr>
      </w:pPr>
      <w:r w:rsidRPr="00EC373E">
        <w:rPr>
          <w:rFonts w:ascii="Arial" w:eastAsia="Calibri" w:hAnsi="Arial" w:cs="Arial"/>
          <w:sz w:val="32"/>
          <w:szCs w:val="32"/>
        </w:rPr>
        <w:t xml:space="preserve">(c) </w:t>
      </w:r>
      <w:proofErr w:type="gramStart"/>
      <w:r w:rsidRPr="00EC373E">
        <w:rPr>
          <w:rFonts w:ascii="Arial" w:eastAsia="Calibri" w:hAnsi="Arial" w:cs="Arial"/>
          <w:sz w:val="32"/>
          <w:szCs w:val="32"/>
        </w:rPr>
        <w:t>what</w:t>
      </w:r>
      <w:proofErr w:type="gramEnd"/>
      <w:r w:rsidRPr="00EC373E">
        <w:rPr>
          <w:rFonts w:ascii="Arial" w:eastAsia="Calibri" w:hAnsi="Arial" w:cs="Arial"/>
          <w:sz w:val="32"/>
          <w:szCs w:val="32"/>
        </w:rPr>
        <w:t xml:space="preserve"> total amount in each province was spent on </w:t>
      </w:r>
    </w:p>
    <w:p w:rsidR="00750AC2" w:rsidRPr="00EC373E" w:rsidRDefault="00750AC2" w:rsidP="00750AC2">
      <w:pPr>
        <w:spacing w:after="200" w:line="360" w:lineRule="auto"/>
        <w:ind w:left="360"/>
        <w:rPr>
          <w:rFonts w:ascii="Arial" w:eastAsia="Calibri" w:hAnsi="Arial" w:cs="Arial"/>
          <w:sz w:val="32"/>
          <w:szCs w:val="32"/>
        </w:rPr>
      </w:pPr>
      <w:r w:rsidRPr="00EC373E">
        <w:rPr>
          <w:rFonts w:ascii="Arial" w:eastAsia="Calibri" w:hAnsi="Arial" w:cs="Arial"/>
          <w:sz w:val="32"/>
          <w:szCs w:val="32"/>
        </w:rPr>
        <w:t>(</w:t>
      </w:r>
      <w:proofErr w:type="spellStart"/>
      <w:r w:rsidRPr="00EC373E">
        <w:rPr>
          <w:rFonts w:ascii="Arial" w:eastAsia="Calibri" w:hAnsi="Arial" w:cs="Arial"/>
          <w:sz w:val="32"/>
          <w:szCs w:val="32"/>
        </w:rPr>
        <w:t>i</w:t>
      </w:r>
      <w:proofErr w:type="spellEnd"/>
      <w:r w:rsidRPr="00EC373E">
        <w:rPr>
          <w:rFonts w:ascii="Arial" w:eastAsia="Calibri" w:hAnsi="Arial" w:cs="Arial"/>
          <w:sz w:val="32"/>
          <w:szCs w:val="32"/>
        </w:rPr>
        <w:t xml:space="preserve">) </w:t>
      </w:r>
      <w:proofErr w:type="gramStart"/>
      <w:r w:rsidRPr="00EC373E">
        <w:rPr>
          <w:rFonts w:ascii="Arial" w:eastAsia="Calibri" w:hAnsi="Arial" w:cs="Arial"/>
          <w:sz w:val="32"/>
          <w:szCs w:val="32"/>
        </w:rPr>
        <w:t>salaries</w:t>
      </w:r>
      <w:proofErr w:type="gramEnd"/>
    </w:p>
    <w:tbl>
      <w:tblPr>
        <w:tblW w:w="8931" w:type="dxa"/>
        <w:tblInd w:w="-5" w:type="dxa"/>
        <w:tblLook w:val="04A0" w:firstRow="1" w:lastRow="0" w:firstColumn="1" w:lastColumn="0" w:noHBand="0" w:noVBand="1"/>
      </w:tblPr>
      <w:tblGrid>
        <w:gridCol w:w="1418"/>
        <w:gridCol w:w="1417"/>
        <w:gridCol w:w="1418"/>
        <w:gridCol w:w="1559"/>
        <w:gridCol w:w="1559"/>
        <w:gridCol w:w="1560"/>
      </w:tblGrid>
      <w:tr w:rsidR="00750AC2" w:rsidRPr="00EC373E" w:rsidTr="00FE5A8E">
        <w:trPr>
          <w:trHeight w:val="288"/>
        </w:trPr>
        <w:tc>
          <w:tcPr>
            <w:tcW w:w="8931" w:type="dxa"/>
            <w:gridSpan w:val="6"/>
            <w:tcBorders>
              <w:top w:val="single" w:sz="4" w:space="0" w:color="auto"/>
              <w:left w:val="single" w:sz="4" w:space="0" w:color="auto"/>
              <w:bottom w:val="single" w:sz="4" w:space="0" w:color="auto"/>
              <w:right w:val="nil"/>
            </w:tcBorders>
            <w:shd w:val="clear" w:color="000000" w:fill="D9D9D9"/>
            <w:noWrap/>
            <w:vAlign w:val="bottom"/>
            <w:hideMark/>
          </w:tcPr>
          <w:p w:rsidR="00750AC2" w:rsidRPr="00EC373E" w:rsidRDefault="00750AC2" w:rsidP="00FE5A8E">
            <w:pPr>
              <w:spacing w:after="0" w:line="240" w:lineRule="auto"/>
              <w:jc w:val="center"/>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budget spent on salaries</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2014/15</w:t>
            </w:r>
          </w:p>
        </w:tc>
        <w:tc>
          <w:tcPr>
            <w:tcW w:w="1418" w:type="dxa"/>
            <w:tcBorders>
              <w:top w:val="nil"/>
              <w:left w:val="nil"/>
              <w:bottom w:val="single" w:sz="4" w:space="0" w:color="auto"/>
              <w:right w:val="single" w:sz="4" w:space="0" w:color="auto"/>
            </w:tcBorders>
            <w:shd w:val="clear" w:color="000000"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2015/16</w:t>
            </w:r>
          </w:p>
        </w:tc>
        <w:tc>
          <w:tcPr>
            <w:tcW w:w="1559" w:type="dxa"/>
            <w:tcBorders>
              <w:top w:val="nil"/>
              <w:left w:val="nil"/>
              <w:bottom w:val="single" w:sz="4" w:space="0" w:color="auto"/>
              <w:right w:val="single" w:sz="4" w:space="0" w:color="auto"/>
            </w:tcBorders>
            <w:shd w:val="clear" w:color="000000"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2016/17</w:t>
            </w:r>
          </w:p>
        </w:tc>
        <w:tc>
          <w:tcPr>
            <w:tcW w:w="1559" w:type="dxa"/>
            <w:tcBorders>
              <w:top w:val="nil"/>
              <w:left w:val="nil"/>
              <w:bottom w:val="single" w:sz="4" w:space="0" w:color="auto"/>
              <w:right w:val="single" w:sz="4" w:space="0" w:color="auto"/>
            </w:tcBorders>
            <w:shd w:val="clear" w:color="000000" w:fill="D9D9D9"/>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2017/18</w:t>
            </w:r>
          </w:p>
        </w:tc>
        <w:tc>
          <w:tcPr>
            <w:tcW w:w="1560" w:type="dxa"/>
            <w:tcBorders>
              <w:top w:val="nil"/>
              <w:left w:val="nil"/>
              <w:bottom w:val="single" w:sz="4" w:space="0" w:color="auto"/>
              <w:right w:val="single" w:sz="4" w:space="0" w:color="auto"/>
            </w:tcBorders>
            <w:shd w:val="clear" w:color="000000" w:fill="D9D9D9"/>
            <w:noWrap/>
            <w:vAlign w:val="bottom"/>
            <w:hideMark/>
          </w:tcPr>
          <w:p w:rsidR="00750AC2" w:rsidRPr="00EC373E" w:rsidRDefault="00750AC2" w:rsidP="00FE5A8E">
            <w:pPr>
              <w:spacing w:after="0" w:line="240" w:lineRule="auto"/>
              <w:jc w:val="center"/>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2018/19</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EC</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34 303</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39 707</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46 635</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52 886</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57 697</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FS</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25 383</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38 834</w:t>
            </w:r>
          </w:p>
        </w:tc>
        <w:tc>
          <w:tcPr>
            <w:tcW w:w="1559" w:type="dxa"/>
            <w:tcBorders>
              <w:top w:val="nil"/>
              <w:left w:val="nil"/>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60 906</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72 996</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68 533</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GP</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15 322</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37 866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40 000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53 600</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59 698</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KZN</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4 245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4 789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7 344</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10 398</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10 018</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LP</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12 214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20 783</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31 946</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35 430</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37 182</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MP</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22 904</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26 079</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30 250</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42 341</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42 343</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NC</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25 037</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27 821</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37 652</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43 408</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51 171</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NW</w:t>
            </w:r>
          </w:p>
        </w:tc>
        <w:tc>
          <w:tcPr>
            <w:tcW w:w="1417"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27 083</w:t>
            </w:r>
          </w:p>
        </w:tc>
        <w:tc>
          <w:tcPr>
            <w:tcW w:w="1418"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32 973</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39 082</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43 821</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48 398</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WC</w:t>
            </w:r>
          </w:p>
        </w:tc>
        <w:tc>
          <w:tcPr>
            <w:tcW w:w="1417"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86 762</w:t>
            </w:r>
          </w:p>
        </w:tc>
        <w:tc>
          <w:tcPr>
            <w:tcW w:w="1418"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110 774</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122 710</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134 147</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sz w:val="32"/>
                <w:szCs w:val="32"/>
                <w:lang w:eastAsia="en-ZA"/>
              </w:rPr>
            </w:pPr>
            <w:r w:rsidRPr="00EC373E">
              <w:rPr>
                <w:rFonts w:ascii="Arial" w:eastAsia="Times New Roman" w:hAnsi="Arial" w:cs="Arial"/>
                <w:sz w:val="32"/>
                <w:szCs w:val="32"/>
                <w:lang w:eastAsia="en-ZA"/>
              </w:rPr>
              <w:t>151 531</w:t>
            </w:r>
          </w:p>
        </w:tc>
      </w:tr>
      <w:tr w:rsidR="00750AC2" w:rsidRPr="00EC373E" w:rsidTr="00FE5A8E">
        <w:trPr>
          <w:trHeight w:val="28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TOTAL</w:t>
            </w:r>
          </w:p>
        </w:tc>
        <w:tc>
          <w:tcPr>
            <w:tcW w:w="1417"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253 253</w:t>
            </w:r>
          </w:p>
        </w:tc>
        <w:tc>
          <w:tcPr>
            <w:tcW w:w="1418" w:type="dxa"/>
            <w:tcBorders>
              <w:top w:val="nil"/>
              <w:left w:val="nil"/>
              <w:bottom w:val="single" w:sz="4" w:space="0" w:color="auto"/>
              <w:right w:val="single" w:sz="4" w:space="0" w:color="auto"/>
            </w:tcBorders>
            <w:shd w:val="clear" w:color="auto" w:fill="auto"/>
            <w:vAlign w:val="center"/>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339 626</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416 525</w:t>
            </w:r>
          </w:p>
        </w:tc>
        <w:tc>
          <w:tcPr>
            <w:tcW w:w="1559"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489 027</w:t>
            </w:r>
          </w:p>
        </w:tc>
        <w:tc>
          <w:tcPr>
            <w:tcW w:w="1560" w:type="dxa"/>
            <w:tcBorders>
              <w:top w:val="nil"/>
              <w:left w:val="nil"/>
              <w:bottom w:val="single" w:sz="4" w:space="0" w:color="auto"/>
              <w:right w:val="single" w:sz="4" w:space="0" w:color="auto"/>
            </w:tcBorders>
            <w:shd w:val="clear" w:color="auto" w:fill="auto"/>
            <w:noWrap/>
            <w:vAlign w:val="bottom"/>
            <w:hideMark/>
          </w:tcPr>
          <w:p w:rsidR="00750AC2" w:rsidRPr="00EC373E" w:rsidRDefault="00750AC2" w:rsidP="00FE5A8E">
            <w:pPr>
              <w:spacing w:after="0" w:line="240" w:lineRule="auto"/>
              <w:jc w:val="right"/>
              <w:rPr>
                <w:rFonts w:ascii="Arial" w:eastAsia="Times New Roman" w:hAnsi="Arial" w:cs="Arial"/>
                <w:b/>
                <w:bCs/>
                <w:sz w:val="32"/>
                <w:szCs w:val="32"/>
                <w:lang w:eastAsia="en-ZA"/>
              </w:rPr>
            </w:pPr>
            <w:r w:rsidRPr="00EC373E">
              <w:rPr>
                <w:rFonts w:ascii="Arial" w:eastAsia="Times New Roman" w:hAnsi="Arial" w:cs="Arial"/>
                <w:b/>
                <w:bCs/>
                <w:sz w:val="32"/>
                <w:szCs w:val="32"/>
                <w:lang w:eastAsia="en-ZA"/>
              </w:rPr>
              <w:t>526 571</w:t>
            </w:r>
          </w:p>
        </w:tc>
      </w:tr>
    </w:tbl>
    <w:p w:rsidR="00750AC2" w:rsidRPr="00EC373E" w:rsidRDefault="00750AC2" w:rsidP="00750AC2">
      <w:pPr>
        <w:spacing w:after="200" w:line="360" w:lineRule="auto"/>
        <w:rPr>
          <w:rFonts w:ascii="Arial" w:eastAsia="Calibri" w:hAnsi="Arial" w:cs="Arial"/>
          <w:sz w:val="32"/>
          <w:szCs w:val="32"/>
        </w:rPr>
      </w:pPr>
    </w:p>
    <w:p w:rsidR="00750AC2" w:rsidRPr="00EC373E" w:rsidRDefault="00750AC2" w:rsidP="00750AC2">
      <w:pPr>
        <w:spacing w:after="200" w:line="360" w:lineRule="auto"/>
        <w:ind w:left="360"/>
        <w:rPr>
          <w:rFonts w:ascii="Arial" w:eastAsia="Calibri" w:hAnsi="Arial" w:cs="Arial"/>
          <w:sz w:val="32"/>
          <w:szCs w:val="32"/>
        </w:rPr>
      </w:pPr>
      <w:r w:rsidRPr="00EC373E">
        <w:rPr>
          <w:rFonts w:ascii="Arial" w:eastAsia="Calibri" w:hAnsi="Arial" w:cs="Arial"/>
          <w:sz w:val="32"/>
          <w:szCs w:val="32"/>
        </w:rPr>
        <w:lastRenderedPageBreak/>
        <w:t xml:space="preserve">(c) </w:t>
      </w:r>
      <w:proofErr w:type="gramStart"/>
      <w:r w:rsidRPr="00EC373E">
        <w:rPr>
          <w:rFonts w:ascii="Arial" w:eastAsia="Calibri" w:hAnsi="Arial" w:cs="Arial"/>
          <w:sz w:val="32"/>
          <w:szCs w:val="32"/>
        </w:rPr>
        <w:t>what</w:t>
      </w:r>
      <w:proofErr w:type="gramEnd"/>
      <w:r w:rsidRPr="00EC373E">
        <w:rPr>
          <w:rFonts w:ascii="Arial" w:eastAsia="Calibri" w:hAnsi="Arial" w:cs="Arial"/>
          <w:sz w:val="32"/>
          <w:szCs w:val="32"/>
        </w:rPr>
        <w:t xml:space="preserve"> total amount in each province was spent on </w:t>
      </w:r>
    </w:p>
    <w:p w:rsidR="00750AC2" w:rsidRPr="00EC373E" w:rsidRDefault="00750AC2" w:rsidP="00750AC2">
      <w:pPr>
        <w:spacing w:after="200" w:line="360" w:lineRule="auto"/>
        <w:ind w:left="360"/>
        <w:rPr>
          <w:rFonts w:ascii="Arial" w:eastAsia="Calibri" w:hAnsi="Arial" w:cs="Arial"/>
          <w:sz w:val="32"/>
          <w:szCs w:val="32"/>
        </w:rPr>
      </w:pPr>
      <w:r w:rsidRPr="00EC373E">
        <w:rPr>
          <w:rFonts w:ascii="Arial" w:eastAsia="Calibri" w:hAnsi="Arial" w:cs="Arial"/>
          <w:sz w:val="32"/>
          <w:szCs w:val="32"/>
        </w:rPr>
        <w:t xml:space="preserve">(ii) </w:t>
      </w:r>
      <w:proofErr w:type="gramStart"/>
      <w:r w:rsidRPr="00EC373E">
        <w:rPr>
          <w:rFonts w:ascii="Arial" w:eastAsia="Calibri" w:hAnsi="Arial" w:cs="Arial"/>
          <w:sz w:val="32"/>
          <w:szCs w:val="32"/>
        </w:rPr>
        <w:t>actual</w:t>
      </w:r>
      <w:proofErr w:type="gramEnd"/>
      <w:r w:rsidRPr="00EC373E">
        <w:rPr>
          <w:rFonts w:ascii="Arial" w:eastAsia="Calibri" w:hAnsi="Arial" w:cs="Arial"/>
          <w:sz w:val="32"/>
          <w:szCs w:val="32"/>
        </w:rPr>
        <w:t xml:space="preserve"> development of sports, arts and culture,</w:t>
      </w:r>
    </w:p>
    <w:tbl>
      <w:tblPr>
        <w:tblW w:w="9324" w:type="dxa"/>
        <w:tblInd w:w="-45" w:type="dxa"/>
        <w:tblLayout w:type="fixed"/>
        <w:tblLook w:val="0000" w:firstRow="0" w:lastRow="0" w:firstColumn="0" w:lastColumn="0" w:noHBand="0" w:noVBand="0"/>
      </w:tblPr>
      <w:tblGrid>
        <w:gridCol w:w="1428"/>
        <w:gridCol w:w="1579"/>
        <w:gridCol w:w="1579"/>
        <w:gridCol w:w="1580"/>
        <w:gridCol w:w="1579"/>
        <w:gridCol w:w="1579"/>
      </w:tblGrid>
      <w:tr w:rsidR="00750AC2" w:rsidRPr="00EC373E" w:rsidTr="00FE5A8E">
        <w:trPr>
          <w:trHeight w:val="302"/>
        </w:trPr>
        <w:tc>
          <w:tcPr>
            <w:tcW w:w="1428" w:type="dxa"/>
            <w:gridSpan w:val="6"/>
            <w:tcBorders>
              <w:top w:val="single" w:sz="12" w:space="0" w:color="auto"/>
              <w:left w:val="single" w:sz="12" w:space="0" w:color="auto"/>
              <w:bottom w:val="single" w:sz="12" w:space="0" w:color="auto"/>
              <w:right w:val="single" w:sz="12" w:space="0" w:color="auto"/>
            </w:tcBorders>
            <w:shd w:val="clear" w:color="auto" w:fill="D9D9D9"/>
          </w:tcPr>
          <w:p w:rsidR="00750AC2" w:rsidRPr="00EC373E" w:rsidRDefault="00750AC2" w:rsidP="00FE5A8E">
            <w:pPr>
              <w:autoSpaceDE w:val="0"/>
              <w:autoSpaceDN w:val="0"/>
              <w:adjustRightInd w:val="0"/>
              <w:spacing w:after="0" w:line="240" w:lineRule="auto"/>
              <w:jc w:val="center"/>
              <w:rPr>
                <w:rFonts w:ascii="Arial" w:eastAsia="Calibri" w:hAnsi="Arial" w:cs="Arial"/>
                <w:b/>
                <w:bCs/>
                <w:color w:val="000000"/>
                <w:sz w:val="32"/>
                <w:szCs w:val="32"/>
              </w:rPr>
            </w:pPr>
            <w:r w:rsidRPr="00EC373E">
              <w:rPr>
                <w:rFonts w:ascii="Arial" w:eastAsia="Calibri" w:hAnsi="Arial" w:cs="Arial"/>
                <w:b/>
                <w:bCs/>
                <w:color w:val="000000"/>
                <w:sz w:val="32"/>
                <w:szCs w:val="32"/>
              </w:rPr>
              <w:t>budget spent towards development of sports, arts and culture</w:t>
            </w:r>
          </w:p>
        </w:tc>
      </w:tr>
      <w:tr w:rsidR="00750AC2" w:rsidRPr="00EC373E" w:rsidTr="00FE5A8E">
        <w:trPr>
          <w:trHeight w:val="290"/>
        </w:trPr>
        <w:tc>
          <w:tcPr>
            <w:tcW w:w="1428" w:type="dxa"/>
            <w:tcBorders>
              <w:top w:val="nil"/>
              <w:left w:val="single" w:sz="6" w:space="0" w:color="auto"/>
              <w:bottom w:val="single" w:sz="6" w:space="0" w:color="auto"/>
              <w:right w:val="single" w:sz="6" w:space="0" w:color="auto"/>
            </w:tcBorders>
            <w:shd w:val="clear" w:color="auto" w:fill="D9D9D9"/>
          </w:tcPr>
          <w:p w:rsidR="00750AC2" w:rsidRPr="00EC373E" w:rsidRDefault="00750AC2" w:rsidP="00FE5A8E">
            <w:pPr>
              <w:autoSpaceDE w:val="0"/>
              <w:autoSpaceDN w:val="0"/>
              <w:adjustRightInd w:val="0"/>
              <w:spacing w:after="0" w:line="240" w:lineRule="auto"/>
              <w:jc w:val="right"/>
              <w:rPr>
                <w:rFonts w:ascii="Arial" w:eastAsia="Calibri" w:hAnsi="Arial" w:cs="Arial"/>
                <w:b/>
                <w:bCs/>
                <w:color w:val="000000"/>
                <w:sz w:val="32"/>
                <w:szCs w:val="32"/>
              </w:rPr>
            </w:pPr>
          </w:p>
        </w:tc>
        <w:tc>
          <w:tcPr>
            <w:tcW w:w="1579" w:type="dxa"/>
            <w:tcBorders>
              <w:top w:val="nil"/>
              <w:left w:val="single" w:sz="6" w:space="0" w:color="auto"/>
              <w:bottom w:val="single" w:sz="6" w:space="0" w:color="auto"/>
              <w:right w:val="single" w:sz="6" w:space="0" w:color="auto"/>
            </w:tcBorders>
            <w:shd w:val="clear" w:color="auto" w:fill="D9D9D9"/>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2014/15</w:t>
            </w:r>
          </w:p>
        </w:tc>
        <w:tc>
          <w:tcPr>
            <w:tcW w:w="1579" w:type="dxa"/>
            <w:tcBorders>
              <w:top w:val="nil"/>
              <w:left w:val="single" w:sz="6" w:space="0" w:color="auto"/>
              <w:bottom w:val="single" w:sz="6" w:space="0" w:color="auto"/>
              <w:right w:val="single" w:sz="6" w:space="0" w:color="auto"/>
            </w:tcBorders>
            <w:shd w:val="clear" w:color="auto" w:fill="D9D9D9"/>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2015/16</w:t>
            </w:r>
          </w:p>
        </w:tc>
        <w:tc>
          <w:tcPr>
            <w:tcW w:w="1580" w:type="dxa"/>
            <w:tcBorders>
              <w:top w:val="nil"/>
              <w:left w:val="single" w:sz="6" w:space="0" w:color="auto"/>
              <w:bottom w:val="single" w:sz="6" w:space="0" w:color="auto"/>
              <w:right w:val="single" w:sz="6" w:space="0" w:color="auto"/>
            </w:tcBorders>
            <w:shd w:val="clear" w:color="auto" w:fill="D9D9D9"/>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2016/17</w:t>
            </w:r>
          </w:p>
        </w:tc>
        <w:tc>
          <w:tcPr>
            <w:tcW w:w="1579" w:type="dxa"/>
            <w:tcBorders>
              <w:top w:val="nil"/>
              <w:left w:val="single" w:sz="6" w:space="0" w:color="auto"/>
              <w:bottom w:val="single" w:sz="6" w:space="0" w:color="auto"/>
              <w:right w:val="single" w:sz="6" w:space="0" w:color="auto"/>
            </w:tcBorders>
            <w:shd w:val="clear" w:color="auto" w:fill="D9D9D9"/>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2017/18</w:t>
            </w:r>
          </w:p>
        </w:tc>
        <w:tc>
          <w:tcPr>
            <w:tcW w:w="1579" w:type="dxa"/>
            <w:tcBorders>
              <w:top w:val="nil"/>
              <w:left w:val="single" w:sz="6" w:space="0" w:color="auto"/>
              <w:bottom w:val="single" w:sz="6" w:space="0" w:color="auto"/>
              <w:right w:val="single" w:sz="6" w:space="0" w:color="auto"/>
            </w:tcBorders>
            <w:shd w:val="clear" w:color="auto" w:fill="D9D9D9"/>
          </w:tcPr>
          <w:p w:rsidR="00750AC2" w:rsidRPr="00EC373E" w:rsidRDefault="00750AC2" w:rsidP="00FE5A8E">
            <w:pPr>
              <w:autoSpaceDE w:val="0"/>
              <w:autoSpaceDN w:val="0"/>
              <w:adjustRightInd w:val="0"/>
              <w:spacing w:after="0" w:line="240" w:lineRule="auto"/>
              <w:jc w:val="center"/>
              <w:rPr>
                <w:rFonts w:ascii="Arial" w:eastAsia="Calibri" w:hAnsi="Arial" w:cs="Arial"/>
                <w:b/>
                <w:bCs/>
                <w:color w:val="000000"/>
                <w:sz w:val="32"/>
                <w:szCs w:val="32"/>
              </w:rPr>
            </w:pPr>
            <w:r w:rsidRPr="00EC373E">
              <w:rPr>
                <w:rFonts w:ascii="Arial" w:eastAsia="Calibri" w:hAnsi="Arial" w:cs="Arial"/>
                <w:b/>
                <w:bCs/>
                <w:color w:val="000000"/>
                <w:sz w:val="32"/>
                <w:szCs w:val="32"/>
              </w:rPr>
              <w:t>2018/19</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EC</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75 115</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103 987</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102 685</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103 219</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102 887</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FS</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93 630</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116 942</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96 852</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86 021</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90 971</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GP</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110 286</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117 827</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123 339</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118 828</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108 832</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KZN</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118 509</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152 907</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155 818</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162 695</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164 379</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LP</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68 796</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91 373</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83 349</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85 754</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88 461</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MP</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91 877</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124 246</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125 039</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120 436</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120 136</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NC</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93 359</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119 300</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114 661</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119 592</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108 383</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NW</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71 800</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97 123</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97 412</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97 271</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87 971</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WC</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39 585</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47 695</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41 452</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37 117</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color w:val="000000"/>
                <w:sz w:val="32"/>
                <w:szCs w:val="32"/>
              </w:rPr>
            </w:pPr>
            <w:r w:rsidRPr="00EC373E">
              <w:rPr>
                <w:rFonts w:ascii="Arial" w:eastAsia="Calibri" w:hAnsi="Arial" w:cs="Arial"/>
                <w:color w:val="000000"/>
                <w:sz w:val="32"/>
                <w:szCs w:val="32"/>
              </w:rPr>
              <w:t>25 093</w:t>
            </w:r>
          </w:p>
        </w:tc>
      </w:tr>
      <w:tr w:rsidR="00750AC2" w:rsidRPr="00EC373E" w:rsidTr="00FE5A8E">
        <w:trPr>
          <w:trHeight w:val="290"/>
        </w:trPr>
        <w:tc>
          <w:tcPr>
            <w:tcW w:w="1428"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rPr>
                <w:rFonts w:ascii="Arial" w:eastAsia="Calibri" w:hAnsi="Arial" w:cs="Arial"/>
                <w:b/>
                <w:bCs/>
                <w:color w:val="000000"/>
                <w:sz w:val="32"/>
                <w:szCs w:val="32"/>
              </w:rPr>
            </w:pPr>
            <w:r w:rsidRPr="00EC373E">
              <w:rPr>
                <w:rFonts w:ascii="Arial" w:eastAsia="Calibri" w:hAnsi="Arial" w:cs="Arial"/>
                <w:b/>
                <w:bCs/>
                <w:color w:val="000000"/>
                <w:sz w:val="32"/>
                <w:szCs w:val="32"/>
              </w:rPr>
              <w:t>TOTAL</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b/>
                <w:bCs/>
                <w:color w:val="000000"/>
                <w:sz w:val="32"/>
                <w:szCs w:val="32"/>
              </w:rPr>
            </w:pPr>
            <w:r w:rsidRPr="00EC373E">
              <w:rPr>
                <w:rFonts w:ascii="Arial" w:eastAsia="Calibri" w:hAnsi="Arial" w:cs="Arial"/>
                <w:b/>
                <w:bCs/>
                <w:color w:val="000000"/>
                <w:sz w:val="32"/>
                <w:szCs w:val="32"/>
              </w:rPr>
              <w:t>762 957</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b/>
                <w:bCs/>
                <w:color w:val="000000"/>
                <w:sz w:val="32"/>
                <w:szCs w:val="32"/>
              </w:rPr>
            </w:pPr>
            <w:r w:rsidRPr="00EC373E">
              <w:rPr>
                <w:rFonts w:ascii="Arial" w:eastAsia="Calibri" w:hAnsi="Arial" w:cs="Arial"/>
                <w:b/>
                <w:bCs/>
                <w:color w:val="000000"/>
                <w:sz w:val="32"/>
                <w:szCs w:val="32"/>
              </w:rPr>
              <w:t>971 400</w:t>
            </w:r>
          </w:p>
        </w:tc>
        <w:tc>
          <w:tcPr>
            <w:tcW w:w="1580"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b/>
                <w:bCs/>
                <w:color w:val="000000"/>
                <w:sz w:val="32"/>
                <w:szCs w:val="32"/>
              </w:rPr>
            </w:pPr>
            <w:r w:rsidRPr="00EC373E">
              <w:rPr>
                <w:rFonts w:ascii="Arial" w:eastAsia="Calibri" w:hAnsi="Arial" w:cs="Arial"/>
                <w:b/>
                <w:bCs/>
                <w:color w:val="000000"/>
                <w:sz w:val="32"/>
                <w:szCs w:val="32"/>
              </w:rPr>
              <w:t>940 607</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b/>
                <w:bCs/>
                <w:color w:val="000000"/>
                <w:sz w:val="32"/>
                <w:szCs w:val="32"/>
              </w:rPr>
            </w:pPr>
            <w:r w:rsidRPr="00EC373E">
              <w:rPr>
                <w:rFonts w:ascii="Arial" w:eastAsia="Calibri" w:hAnsi="Arial" w:cs="Arial"/>
                <w:b/>
                <w:bCs/>
                <w:color w:val="000000"/>
                <w:sz w:val="32"/>
                <w:szCs w:val="32"/>
              </w:rPr>
              <w:t>930 933</w:t>
            </w:r>
          </w:p>
        </w:tc>
        <w:tc>
          <w:tcPr>
            <w:tcW w:w="1579" w:type="dxa"/>
            <w:tcBorders>
              <w:top w:val="single" w:sz="6" w:space="0" w:color="auto"/>
              <w:left w:val="single" w:sz="6" w:space="0" w:color="auto"/>
              <w:bottom w:val="single" w:sz="6" w:space="0" w:color="auto"/>
              <w:right w:val="single" w:sz="6" w:space="0" w:color="auto"/>
            </w:tcBorders>
          </w:tcPr>
          <w:p w:rsidR="00750AC2" w:rsidRPr="00EC373E" w:rsidRDefault="00750AC2" w:rsidP="00FE5A8E">
            <w:pPr>
              <w:autoSpaceDE w:val="0"/>
              <w:autoSpaceDN w:val="0"/>
              <w:adjustRightInd w:val="0"/>
              <w:spacing w:after="0" w:line="240" w:lineRule="auto"/>
              <w:jc w:val="right"/>
              <w:rPr>
                <w:rFonts w:ascii="Arial" w:eastAsia="Calibri" w:hAnsi="Arial" w:cs="Arial"/>
                <w:b/>
                <w:bCs/>
                <w:color w:val="000000"/>
                <w:sz w:val="32"/>
                <w:szCs w:val="32"/>
              </w:rPr>
            </w:pPr>
            <w:r w:rsidRPr="00EC373E">
              <w:rPr>
                <w:rFonts w:ascii="Arial" w:eastAsia="Calibri" w:hAnsi="Arial" w:cs="Arial"/>
                <w:b/>
                <w:bCs/>
                <w:color w:val="000000"/>
                <w:sz w:val="32"/>
                <w:szCs w:val="32"/>
              </w:rPr>
              <w:t>897 113</w:t>
            </w:r>
          </w:p>
        </w:tc>
      </w:tr>
    </w:tbl>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750AC2" w:rsidRDefault="00750AC2" w:rsidP="00750AC2">
      <w:pPr>
        <w:spacing w:after="200" w:line="360" w:lineRule="auto"/>
        <w:rPr>
          <w:rFonts w:ascii="Arial" w:eastAsia="Calibri" w:hAnsi="Arial" w:cs="Arial"/>
          <w:sz w:val="24"/>
          <w:szCs w:val="24"/>
        </w:rPr>
      </w:pPr>
    </w:p>
    <w:p w:rsidR="003A3931" w:rsidRDefault="003A3931"/>
    <w:sectPr w:rsidR="003A3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6212"/>
    <w:multiLevelType w:val="hybridMultilevel"/>
    <w:tmpl w:val="8E2EFC4A"/>
    <w:lvl w:ilvl="0" w:tplc="637634BA">
      <w:start w:val="1"/>
      <w:numFmt w:val="decimal"/>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CA35F6"/>
    <w:multiLevelType w:val="hybridMultilevel"/>
    <w:tmpl w:val="DB10B480"/>
    <w:lvl w:ilvl="0" w:tplc="B56A24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C2"/>
    <w:rsid w:val="003A3931"/>
    <w:rsid w:val="00750A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5993"/>
  <w15:chartTrackingRefBased/>
  <w15:docId w15:val="{203F2C18-608B-458B-AEB0-ED19E5EF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2019-09-02T04:49:00Z</dcterms:created>
  <dcterms:modified xsi:type="dcterms:W3CDTF">2019-09-02T04:50:00Z</dcterms:modified>
</cp:coreProperties>
</file>