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6891A" w14:textId="77777777" w:rsidR="006015AE" w:rsidRDefault="006015AE" w:rsidP="005A6906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CB5EC8">
        <w:rPr>
          <w:rFonts w:ascii="Arial" w:eastAsia="Calibri" w:hAnsi="Arial" w:cs="Arial"/>
          <w:b/>
          <w:lang w:val="en-ZA"/>
        </w:rPr>
        <w:t>Assembly</w:t>
      </w:r>
    </w:p>
    <w:p w14:paraId="2AD69658" w14:textId="77777777" w:rsidR="00B33974" w:rsidRDefault="00C0401D" w:rsidP="005A6906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Number: </w:t>
      </w:r>
      <w:r w:rsidR="00797F49">
        <w:rPr>
          <w:rFonts w:ascii="Arial" w:eastAsia="Calibri" w:hAnsi="Arial" w:cs="Arial"/>
          <w:b/>
          <w:lang w:val="en-ZA"/>
        </w:rPr>
        <w:t>52</w:t>
      </w:r>
      <w:r w:rsidR="000277BB">
        <w:rPr>
          <w:rFonts w:ascii="Arial" w:eastAsia="Calibri" w:hAnsi="Arial" w:cs="Arial"/>
          <w:b/>
          <w:lang w:val="en-ZA"/>
        </w:rPr>
        <w:t>6</w:t>
      </w:r>
    </w:p>
    <w:p w14:paraId="05527707" w14:textId="77777777" w:rsidR="000277BB" w:rsidRPr="000277BB" w:rsidRDefault="000277BB" w:rsidP="005A690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0277BB">
        <w:rPr>
          <w:rFonts w:ascii="Arial" w:eastAsia="Times New Roman" w:hAnsi="Arial" w:cs="Arial"/>
          <w:b/>
        </w:rPr>
        <w:t>526.</w:t>
      </w:r>
      <w:r w:rsidRPr="000277BB">
        <w:rPr>
          <w:rFonts w:ascii="Arial" w:eastAsia="Times New Roman" w:hAnsi="Arial" w:cs="Arial"/>
          <w:b/>
        </w:rPr>
        <w:tab/>
      </w:r>
      <w:r w:rsidRPr="000277BB">
        <w:rPr>
          <w:rFonts w:ascii="Arial" w:hAnsi="Arial" w:cs="Arial"/>
          <w:b/>
          <w:noProof/>
          <w:lang w:val="en-GB"/>
        </w:rPr>
        <w:t xml:space="preserve">Mr T B Mabhena </w:t>
      </w:r>
      <w:r w:rsidRPr="000277BB">
        <w:rPr>
          <w:rFonts w:ascii="Arial" w:hAnsi="Arial" w:cs="Arial"/>
          <w:b/>
        </w:rPr>
        <w:t>(DA) to ask the Minister of Transport</w:t>
      </w:r>
      <w:r w:rsidRPr="000277BB">
        <w:rPr>
          <w:rFonts w:ascii="Arial" w:hAnsi="Arial" w:cs="Arial"/>
          <w:b/>
        </w:rPr>
        <w:fldChar w:fldCharType="begin"/>
      </w:r>
      <w:r w:rsidRPr="000277BB">
        <w:rPr>
          <w:rFonts w:ascii="Arial" w:hAnsi="Arial" w:cs="Arial"/>
        </w:rPr>
        <w:instrText xml:space="preserve"> XE "</w:instrText>
      </w:r>
      <w:r w:rsidRPr="000277BB">
        <w:rPr>
          <w:rFonts w:ascii="Arial" w:hAnsi="Arial" w:cs="Arial"/>
          <w:b/>
          <w:noProof/>
          <w:lang w:val="af-ZA"/>
        </w:rPr>
        <w:instrText>Transport</w:instrText>
      </w:r>
      <w:r w:rsidRPr="000277BB">
        <w:rPr>
          <w:rFonts w:ascii="Arial" w:hAnsi="Arial" w:cs="Arial"/>
        </w:rPr>
        <w:instrText xml:space="preserve">" </w:instrText>
      </w:r>
      <w:r w:rsidRPr="000277BB">
        <w:rPr>
          <w:rFonts w:ascii="Arial" w:hAnsi="Arial" w:cs="Arial"/>
          <w:b/>
        </w:rPr>
        <w:fldChar w:fldCharType="end"/>
      </w:r>
      <w:r w:rsidRPr="000277BB">
        <w:rPr>
          <w:rFonts w:ascii="Arial" w:hAnsi="Arial" w:cs="Arial"/>
          <w:b/>
        </w:rPr>
        <w:t>:</w:t>
      </w:r>
    </w:p>
    <w:p w14:paraId="47ACFED7" w14:textId="77777777" w:rsidR="000277BB" w:rsidRPr="000277BB" w:rsidRDefault="000277BB" w:rsidP="005A6906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Times New Roman" w:hAnsi="Arial" w:cs="Arial"/>
          <w:color w:val="000000"/>
          <w:lang w:eastAsia="en-ZA"/>
        </w:rPr>
      </w:pPr>
      <w:r w:rsidRPr="000277BB">
        <w:rPr>
          <w:rFonts w:ascii="Arial" w:eastAsia="Times New Roman" w:hAnsi="Arial" w:cs="Arial"/>
          <w:color w:val="000000"/>
          <w:lang w:eastAsia="en-ZA"/>
        </w:rPr>
        <w:t>(1)</w:t>
      </w:r>
      <w:r w:rsidRPr="000277BB">
        <w:rPr>
          <w:rFonts w:ascii="Arial" w:eastAsia="Times New Roman" w:hAnsi="Arial" w:cs="Arial"/>
          <w:color w:val="000000"/>
          <w:lang w:eastAsia="en-ZA"/>
        </w:rPr>
        <w:tab/>
        <w:t xml:space="preserve">What amount has his department (a) spent on the development of the </w:t>
      </w:r>
      <w:proofErr w:type="spellStart"/>
      <w:r w:rsidRPr="000277BB">
        <w:rPr>
          <w:rFonts w:ascii="Arial" w:eastAsia="Times New Roman" w:hAnsi="Arial" w:cs="Arial"/>
          <w:color w:val="000000"/>
          <w:lang w:eastAsia="en-ZA"/>
        </w:rPr>
        <w:t>Moloto</w:t>
      </w:r>
      <w:proofErr w:type="spellEnd"/>
      <w:r w:rsidRPr="000277BB">
        <w:rPr>
          <w:rFonts w:ascii="Arial" w:eastAsia="Times New Roman" w:hAnsi="Arial" w:cs="Arial"/>
          <w:color w:val="000000"/>
          <w:lang w:eastAsia="en-ZA"/>
        </w:rPr>
        <w:t xml:space="preserve"> Railway Corridor project to date and (b) transferred to the (</w:t>
      </w:r>
      <w:proofErr w:type="spellStart"/>
      <w:r w:rsidRPr="000277BB">
        <w:rPr>
          <w:rFonts w:ascii="Arial" w:eastAsia="Times New Roman" w:hAnsi="Arial" w:cs="Arial"/>
          <w:color w:val="000000"/>
          <w:lang w:eastAsia="en-ZA"/>
        </w:rPr>
        <w:t>i</w:t>
      </w:r>
      <w:proofErr w:type="spellEnd"/>
      <w:r w:rsidRPr="000277BB">
        <w:rPr>
          <w:rFonts w:ascii="Arial" w:eastAsia="Times New Roman" w:hAnsi="Arial" w:cs="Arial"/>
          <w:color w:val="000000"/>
          <w:lang w:eastAsia="en-ZA"/>
        </w:rPr>
        <w:t>) Gauteng, (ii) Mpumalanga and (iii) Limpopo provincial governments to date;</w:t>
      </w:r>
    </w:p>
    <w:p w14:paraId="52B959E4" w14:textId="77777777" w:rsidR="000277BB" w:rsidRPr="000277BB" w:rsidRDefault="000277BB" w:rsidP="005A690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1440" w:hanging="720"/>
        <w:jc w:val="both"/>
        <w:rPr>
          <w:rFonts w:ascii="Arial" w:eastAsia="Times New Roman" w:hAnsi="Arial" w:cs="Arial"/>
          <w:color w:val="000000"/>
          <w:lang w:eastAsia="en-ZA"/>
        </w:rPr>
      </w:pPr>
      <w:r w:rsidRPr="000277BB">
        <w:rPr>
          <w:rFonts w:ascii="Arial" w:eastAsia="Times New Roman" w:hAnsi="Arial" w:cs="Arial"/>
          <w:color w:val="000000"/>
          <w:lang w:eastAsia="en-ZA"/>
        </w:rPr>
        <w:t>(2)</w:t>
      </w:r>
      <w:r w:rsidRPr="000277BB">
        <w:rPr>
          <w:rFonts w:ascii="Arial" w:eastAsia="Times New Roman" w:hAnsi="Arial" w:cs="Arial"/>
          <w:color w:val="000000"/>
          <w:lang w:eastAsia="en-ZA"/>
        </w:rPr>
        <w:tab/>
      </w:r>
      <w:proofErr w:type="gramStart"/>
      <w:r w:rsidRPr="000277BB">
        <w:rPr>
          <w:rFonts w:ascii="Arial" w:eastAsia="Times New Roman" w:hAnsi="Arial" w:cs="Arial"/>
          <w:color w:val="000000"/>
          <w:lang w:eastAsia="en-ZA"/>
        </w:rPr>
        <w:t>whether</w:t>
      </w:r>
      <w:proofErr w:type="gramEnd"/>
      <w:r w:rsidRPr="000277BB">
        <w:rPr>
          <w:rFonts w:ascii="Arial" w:eastAsia="Times New Roman" w:hAnsi="Arial" w:cs="Arial"/>
          <w:color w:val="000000"/>
          <w:lang w:eastAsia="en-ZA"/>
        </w:rPr>
        <w:t xml:space="preserve"> any feasibility and viability studies have been conducted yet; if not, why not; if so, (a) what are the relevant details in each case and (b) will he furnish </w:t>
      </w:r>
      <w:proofErr w:type="spellStart"/>
      <w:r w:rsidRPr="000277BB">
        <w:rPr>
          <w:rFonts w:ascii="Arial" w:eastAsia="Times New Roman" w:hAnsi="Arial" w:cs="Arial"/>
          <w:color w:val="000000"/>
          <w:lang w:eastAsia="en-ZA"/>
        </w:rPr>
        <w:t>Mr</w:t>
      </w:r>
      <w:proofErr w:type="spellEnd"/>
      <w:r w:rsidRPr="000277BB">
        <w:rPr>
          <w:rFonts w:ascii="Arial" w:eastAsia="Times New Roman" w:hAnsi="Arial" w:cs="Arial"/>
          <w:color w:val="000000"/>
          <w:lang w:eastAsia="en-ZA"/>
        </w:rPr>
        <w:t xml:space="preserve"> T B </w:t>
      </w:r>
      <w:proofErr w:type="spellStart"/>
      <w:r w:rsidRPr="000277BB">
        <w:rPr>
          <w:rFonts w:ascii="Arial" w:eastAsia="Times New Roman" w:hAnsi="Arial" w:cs="Arial"/>
          <w:color w:val="000000"/>
          <w:lang w:eastAsia="en-ZA"/>
        </w:rPr>
        <w:t>Mabhena</w:t>
      </w:r>
      <w:proofErr w:type="spellEnd"/>
      <w:r w:rsidRPr="000277BB">
        <w:rPr>
          <w:rFonts w:ascii="Arial" w:eastAsia="Times New Roman" w:hAnsi="Arial" w:cs="Arial"/>
          <w:color w:val="000000"/>
          <w:lang w:eastAsia="en-ZA"/>
        </w:rPr>
        <w:t xml:space="preserve"> with copies of each study;</w:t>
      </w:r>
    </w:p>
    <w:p w14:paraId="2BBA6D3A" w14:textId="77777777" w:rsidR="000277BB" w:rsidRPr="000277BB" w:rsidRDefault="000277BB" w:rsidP="005A690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 w:rsidRPr="000277BB">
        <w:rPr>
          <w:rFonts w:ascii="Arial" w:eastAsia="Times New Roman" w:hAnsi="Arial" w:cs="Arial"/>
          <w:color w:val="000000"/>
          <w:lang w:eastAsia="en-ZA"/>
        </w:rPr>
        <w:t>(3)</w:t>
      </w:r>
      <w:r w:rsidRPr="000277BB">
        <w:rPr>
          <w:rFonts w:ascii="Arial" w:eastAsia="Times New Roman" w:hAnsi="Arial" w:cs="Arial"/>
          <w:color w:val="000000"/>
          <w:lang w:eastAsia="en-ZA"/>
        </w:rPr>
        <w:tab/>
        <w:t xml:space="preserve">(a) which consultants did his department employ in the development of the specified project, (b) what was the scope of each consultant’s contract and (c) did each consultant </w:t>
      </w:r>
      <w:proofErr w:type="gramStart"/>
      <w:r w:rsidRPr="000277BB">
        <w:rPr>
          <w:rFonts w:ascii="Arial" w:eastAsia="Times New Roman" w:hAnsi="Arial" w:cs="Arial"/>
          <w:color w:val="000000"/>
          <w:lang w:eastAsia="en-ZA"/>
        </w:rPr>
        <w:t>meet</w:t>
      </w:r>
      <w:proofErr w:type="gramEnd"/>
      <w:r w:rsidRPr="000277BB">
        <w:rPr>
          <w:rFonts w:ascii="Arial" w:eastAsia="Times New Roman" w:hAnsi="Arial" w:cs="Arial"/>
          <w:color w:val="000000"/>
          <w:lang w:eastAsia="en-ZA"/>
        </w:rPr>
        <w:t xml:space="preserve"> their contractual obligations</w:t>
      </w:r>
      <w:r w:rsidRPr="000277BB">
        <w:rPr>
          <w:rFonts w:ascii="Arial" w:hAnsi="Arial" w:cs="Arial"/>
          <w:lang w:eastAsia="en-ZA"/>
        </w:rPr>
        <w:t>?</w:t>
      </w:r>
      <w:r w:rsidRPr="000277BB">
        <w:rPr>
          <w:rFonts w:ascii="Arial" w:hAnsi="Arial" w:cs="Arial"/>
          <w:lang w:eastAsia="en-ZA"/>
        </w:rPr>
        <w:tab/>
      </w:r>
      <w:r w:rsidRPr="000277BB">
        <w:rPr>
          <w:rFonts w:ascii="Arial" w:hAnsi="Arial" w:cs="Arial"/>
          <w:lang w:eastAsia="en-ZA"/>
        </w:rPr>
        <w:tab/>
      </w:r>
      <w:r w:rsidRPr="000277BB">
        <w:rPr>
          <w:rFonts w:ascii="Arial" w:hAnsi="Arial" w:cs="Arial"/>
        </w:rPr>
        <w:t>NW1520E</w:t>
      </w:r>
      <w:r w:rsidRPr="000277BB">
        <w:rPr>
          <w:rFonts w:ascii="Arial" w:eastAsia="Times New Roman" w:hAnsi="Arial" w:cs="Arial"/>
          <w:color w:val="000000"/>
          <w:lang w:eastAsia="en-ZA"/>
        </w:rPr>
        <w:t xml:space="preserve"> </w:t>
      </w:r>
    </w:p>
    <w:p w14:paraId="29FD050A" w14:textId="77777777" w:rsidR="00766EBC" w:rsidRDefault="00766EBC" w:rsidP="005A6906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b/>
        </w:rPr>
      </w:pPr>
    </w:p>
    <w:p w14:paraId="6AB72899" w14:textId="77777777" w:rsidR="00797F49" w:rsidRPr="00797F49" w:rsidRDefault="00797F49" w:rsidP="005A6906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b/>
        </w:rPr>
      </w:pPr>
      <w:r w:rsidRPr="00797F49">
        <w:rPr>
          <w:rFonts w:ascii="Arial" w:hAnsi="Arial" w:cs="Arial"/>
          <w:b/>
        </w:rPr>
        <w:t>REPLY</w:t>
      </w:r>
    </w:p>
    <w:p w14:paraId="411EF413" w14:textId="77777777" w:rsidR="00F94165" w:rsidRDefault="00B23B1F" w:rsidP="005A6906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(a)</w:t>
      </w:r>
      <w:r>
        <w:rPr>
          <w:rFonts w:ascii="Arial" w:eastAsia="Calibri" w:hAnsi="Arial" w:cs="Arial"/>
          <w:lang w:val="en-ZA"/>
        </w:rPr>
        <w:tab/>
        <w:t>T</w:t>
      </w:r>
      <w:r w:rsidRPr="00B23B1F">
        <w:rPr>
          <w:rFonts w:ascii="Arial" w:eastAsia="Calibri" w:hAnsi="Arial" w:cs="Arial"/>
          <w:lang w:val="en-ZA"/>
        </w:rPr>
        <w:t xml:space="preserve">he Department of Transport spent </w:t>
      </w:r>
      <w:r w:rsidR="00B274FF">
        <w:rPr>
          <w:rFonts w:ascii="Arial" w:eastAsia="Calibri" w:hAnsi="Arial" w:cs="Arial"/>
          <w:lang w:val="en-ZA"/>
        </w:rPr>
        <w:t>R</w:t>
      </w:r>
      <w:r w:rsidR="00E90B9F">
        <w:rPr>
          <w:rFonts w:ascii="Arial" w:eastAsia="Calibri" w:hAnsi="Arial" w:cs="Arial"/>
          <w:lang w:val="en-ZA"/>
        </w:rPr>
        <w:t xml:space="preserve"> </w:t>
      </w:r>
      <w:r w:rsidR="00B274FF">
        <w:rPr>
          <w:rFonts w:ascii="Arial" w:eastAsia="Calibri" w:hAnsi="Arial" w:cs="Arial"/>
          <w:lang w:val="en-ZA"/>
        </w:rPr>
        <w:t>10</w:t>
      </w:r>
      <w:r w:rsidR="00F94165">
        <w:rPr>
          <w:rFonts w:ascii="Arial" w:eastAsia="Calibri" w:hAnsi="Arial" w:cs="Arial"/>
          <w:lang w:val="en-ZA"/>
        </w:rPr>
        <w:t>,</w:t>
      </w:r>
      <w:r w:rsidR="00B274FF">
        <w:rPr>
          <w:rFonts w:ascii="Arial" w:eastAsia="Calibri" w:hAnsi="Arial" w:cs="Arial"/>
          <w:lang w:val="en-ZA"/>
        </w:rPr>
        <w:t>199</w:t>
      </w:r>
      <w:r w:rsidR="00F94165">
        <w:rPr>
          <w:rFonts w:ascii="Arial" w:eastAsia="Calibri" w:hAnsi="Arial" w:cs="Arial"/>
          <w:lang w:val="en-ZA"/>
        </w:rPr>
        <w:t>,</w:t>
      </w:r>
      <w:r w:rsidR="00B274FF">
        <w:rPr>
          <w:rFonts w:ascii="Arial" w:eastAsia="Calibri" w:hAnsi="Arial" w:cs="Arial"/>
          <w:lang w:val="en-ZA"/>
        </w:rPr>
        <w:t>673</w:t>
      </w:r>
      <w:r w:rsidR="00F94165">
        <w:rPr>
          <w:rFonts w:ascii="Arial" w:eastAsia="Calibri" w:hAnsi="Arial" w:cs="Arial"/>
          <w:lang w:val="en-ZA"/>
        </w:rPr>
        <w:t>-</w:t>
      </w:r>
      <w:r w:rsidR="00B274FF">
        <w:rPr>
          <w:rFonts w:ascii="Arial" w:eastAsia="Calibri" w:hAnsi="Arial" w:cs="Arial"/>
          <w:lang w:val="en-ZA"/>
        </w:rPr>
        <w:t>88 in the 2013/14 and R7</w:t>
      </w:r>
      <w:r w:rsidR="00F94165">
        <w:rPr>
          <w:rFonts w:ascii="Arial" w:eastAsia="Calibri" w:hAnsi="Arial" w:cs="Arial"/>
          <w:lang w:val="en-ZA"/>
        </w:rPr>
        <w:t>,</w:t>
      </w:r>
      <w:r w:rsidR="00B274FF">
        <w:rPr>
          <w:rFonts w:ascii="Arial" w:eastAsia="Calibri" w:hAnsi="Arial" w:cs="Arial"/>
          <w:lang w:val="en-ZA"/>
        </w:rPr>
        <w:t>680</w:t>
      </w:r>
      <w:r w:rsidR="00F94165">
        <w:rPr>
          <w:rFonts w:ascii="Arial" w:eastAsia="Calibri" w:hAnsi="Arial" w:cs="Arial"/>
          <w:lang w:val="en-ZA"/>
        </w:rPr>
        <w:t>,</w:t>
      </w:r>
      <w:r w:rsidR="00B274FF">
        <w:rPr>
          <w:rFonts w:ascii="Arial" w:eastAsia="Calibri" w:hAnsi="Arial" w:cs="Arial"/>
          <w:lang w:val="en-ZA"/>
        </w:rPr>
        <w:t>457</w:t>
      </w:r>
      <w:r w:rsidR="00F94165">
        <w:rPr>
          <w:rFonts w:ascii="Arial" w:eastAsia="Calibri" w:hAnsi="Arial" w:cs="Arial"/>
          <w:lang w:val="en-ZA"/>
        </w:rPr>
        <w:t>-</w:t>
      </w:r>
      <w:r w:rsidR="00B274FF">
        <w:rPr>
          <w:rFonts w:ascii="Arial" w:eastAsia="Calibri" w:hAnsi="Arial" w:cs="Arial"/>
          <w:lang w:val="en-ZA"/>
        </w:rPr>
        <w:t>17</w:t>
      </w:r>
    </w:p>
    <w:p w14:paraId="0F9D58DE" w14:textId="4C41B101" w:rsidR="00B23B1F" w:rsidRDefault="00B274FF" w:rsidP="00F94165">
      <w:pPr>
        <w:pStyle w:val="ListParagraph"/>
        <w:spacing w:before="100" w:beforeAutospacing="1" w:after="100" w:afterAutospacing="1" w:line="240" w:lineRule="auto"/>
        <w:ind w:left="1440"/>
        <w:jc w:val="both"/>
        <w:outlineLvl w:val="0"/>
        <w:rPr>
          <w:rFonts w:ascii="Arial" w:eastAsia="Calibri" w:hAnsi="Arial" w:cs="Arial"/>
          <w:lang w:val="en-ZA"/>
        </w:rPr>
      </w:pPr>
      <w:proofErr w:type="gramStart"/>
      <w:r>
        <w:rPr>
          <w:rFonts w:ascii="Arial" w:eastAsia="Calibri" w:hAnsi="Arial" w:cs="Arial"/>
          <w:lang w:val="en-ZA"/>
        </w:rPr>
        <w:t>in</w:t>
      </w:r>
      <w:proofErr w:type="gramEnd"/>
      <w:r>
        <w:rPr>
          <w:rFonts w:ascii="Arial" w:eastAsia="Calibri" w:hAnsi="Arial" w:cs="Arial"/>
          <w:lang w:val="en-ZA"/>
        </w:rPr>
        <w:t xml:space="preserve"> the 2014/15 financial year</w:t>
      </w:r>
      <w:r w:rsidR="005A6906">
        <w:rPr>
          <w:rFonts w:ascii="Arial" w:eastAsia="Calibri" w:hAnsi="Arial" w:cs="Arial"/>
          <w:lang w:val="en-ZA"/>
        </w:rPr>
        <w:t>’</w:t>
      </w:r>
      <w:r w:rsidR="00E90B9F">
        <w:rPr>
          <w:rFonts w:ascii="Arial" w:eastAsia="Calibri" w:hAnsi="Arial" w:cs="Arial"/>
          <w:lang w:val="en-ZA"/>
        </w:rPr>
        <w:t>s</w:t>
      </w:r>
      <w:r w:rsidR="00B23B1F" w:rsidRPr="00B23B1F">
        <w:rPr>
          <w:rFonts w:ascii="Arial" w:eastAsia="Calibri" w:hAnsi="Arial" w:cs="Arial"/>
          <w:lang w:val="en-ZA"/>
        </w:rPr>
        <w:t xml:space="preserve"> on undertaking a detailed feasibility study</w:t>
      </w:r>
      <w:r w:rsidR="005A6906">
        <w:rPr>
          <w:rFonts w:ascii="Arial" w:eastAsia="Calibri" w:hAnsi="Arial" w:cs="Arial"/>
          <w:lang w:val="en-ZA"/>
        </w:rPr>
        <w:t xml:space="preserve"> that</w:t>
      </w:r>
      <w:r w:rsidR="00FE4F5E">
        <w:rPr>
          <w:rFonts w:ascii="Arial" w:eastAsia="Calibri" w:hAnsi="Arial" w:cs="Arial"/>
          <w:lang w:val="en-ZA"/>
        </w:rPr>
        <w:t xml:space="preserve"> was concluded in </w:t>
      </w:r>
      <w:r w:rsidR="00FA5F86">
        <w:rPr>
          <w:rFonts w:ascii="Arial" w:eastAsia="Calibri" w:hAnsi="Arial" w:cs="Arial"/>
          <w:lang w:val="en-ZA"/>
        </w:rPr>
        <w:t>October 2014.</w:t>
      </w:r>
    </w:p>
    <w:p w14:paraId="2266E39D" w14:textId="77777777" w:rsidR="00B23B1F" w:rsidRDefault="00B23B1F" w:rsidP="005A6906">
      <w:pPr>
        <w:pStyle w:val="ListParagraph"/>
        <w:spacing w:before="100" w:beforeAutospacing="1" w:after="100" w:afterAutospacing="1" w:line="240" w:lineRule="auto"/>
        <w:ind w:left="567"/>
        <w:jc w:val="both"/>
        <w:outlineLvl w:val="0"/>
        <w:rPr>
          <w:rFonts w:ascii="Arial" w:eastAsia="Calibri" w:hAnsi="Arial" w:cs="Arial"/>
          <w:lang w:val="en-ZA"/>
        </w:rPr>
      </w:pPr>
    </w:p>
    <w:p w14:paraId="6036C2E5" w14:textId="77777777" w:rsidR="00B23B1F" w:rsidRDefault="00B23B1F" w:rsidP="005A6906">
      <w:pPr>
        <w:pStyle w:val="ListParagraph"/>
        <w:spacing w:before="100" w:beforeAutospacing="1" w:after="100" w:afterAutospacing="1" w:line="240" w:lineRule="auto"/>
        <w:ind w:left="1440" w:hanging="873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(b)</w:t>
      </w:r>
      <w:r w:rsidR="000B5F4D">
        <w:rPr>
          <w:rFonts w:ascii="Arial" w:eastAsia="Calibri" w:hAnsi="Arial" w:cs="Arial"/>
          <w:lang w:val="en-ZA"/>
        </w:rPr>
        <w:t xml:space="preserve"> </w:t>
      </w:r>
      <w:r>
        <w:rPr>
          <w:rFonts w:ascii="Arial" w:eastAsia="Calibri" w:hAnsi="Arial" w:cs="Arial"/>
          <w:lang w:val="en-ZA"/>
        </w:rPr>
        <w:t>(</w:t>
      </w:r>
      <w:proofErr w:type="spellStart"/>
      <w:proofErr w:type="gramStart"/>
      <w:r>
        <w:rPr>
          <w:rFonts w:ascii="Arial" w:eastAsia="Calibri" w:hAnsi="Arial" w:cs="Arial"/>
          <w:lang w:val="en-ZA"/>
        </w:rPr>
        <w:t>i</w:t>
      </w:r>
      <w:proofErr w:type="spellEnd"/>
      <w:proofErr w:type="gramEnd"/>
      <w:r>
        <w:rPr>
          <w:rFonts w:ascii="Arial" w:eastAsia="Calibri" w:hAnsi="Arial" w:cs="Arial"/>
          <w:lang w:val="en-ZA"/>
        </w:rPr>
        <w:t>)</w:t>
      </w:r>
      <w:r>
        <w:rPr>
          <w:rFonts w:ascii="Arial" w:eastAsia="Calibri" w:hAnsi="Arial" w:cs="Arial"/>
          <w:lang w:val="en-ZA"/>
        </w:rPr>
        <w:tab/>
      </w:r>
      <w:r w:rsidRPr="00B23B1F">
        <w:rPr>
          <w:rFonts w:ascii="Arial" w:eastAsia="Calibri" w:hAnsi="Arial" w:cs="Arial"/>
          <w:lang w:val="en-ZA"/>
        </w:rPr>
        <w:t xml:space="preserve">No funding was transferred </w:t>
      </w:r>
      <w:r w:rsidR="00750E61">
        <w:rPr>
          <w:rFonts w:ascii="Arial" w:eastAsia="Calibri" w:hAnsi="Arial" w:cs="Arial"/>
          <w:lang w:val="en-ZA"/>
        </w:rPr>
        <w:t xml:space="preserve">by the Department of Transport </w:t>
      </w:r>
      <w:r w:rsidRPr="00B23B1F">
        <w:rPr>
          <w:rFonts w:ascii="Arial" w:eastAsia="Calibri" w:hAnsi="Arial" w:cs="Arial"/>
          <w:lang w:val="en-ZA"/>
        </w:rPr>
        <w:t xml:space="preserve">to Gauteng </w:t>
      </w:r>
      <w:r w:rsidR="00EB4A3B">
        <w:rPr>
          <w:rFonts w:ascii="Arial" w:eastAsia="Calibri" w:hAnsi="Arial" w:cs="Arial"/>
          <w:lang w:val="en-ZA"/>
        </w:rPr>
        <w:t xml:space="preserve">Province </w:t>
      </w:r>
      <w:r w:rsidRPr="00B23B1F">
        <w:rPr>
          <w:rFonts w:ascii="Arial" w:eastAsia="Calibri" w:hAnsi="Arial" w:cs="Arial"/>
          <w:lang w:val="en-ZA"/>
        </w:rPr>
        <w:t xml:space="preserve">for the development of the </w:t>
      </w:r>
      <w:proofErr w:type="spellStart"/>
      <w:r w:rsidRPr="00B23B1F">
        <w:rPr>
          <w:rFonts w:ascii="Arial" w:eastAsia="Calibri" w:hAnsi="Arial" w:cs="Arial"/>
          <w:lang w:val="en-ZA"/>
        </w:rPr>
        <w:t>Moloto</w:t>
      </w:r>
      <w:proofErr w:type="spellEnd"/>
      <w:r w:rsidRPr="00B23B1F">
        <w:rPr>
          <w:rFonts w:ascii="Arial" w:eastAsia="Calibri" w:hAnsi="Arial" w:cs="Arial"/>
          <w:lang w:val="en-ZA"/>
        </w:rPr>
        <w:t xml:space="preserve"> Railway Corridor project.</w:t>
      </w:r>
    </w:p>
    <w:p w14:paraId="49FD81D9" w14:textId="77777777" w:rsidR="00F94165" w:rsidRDefault="00F94165" w:rsidP="005A6906">
      <w:pPr>
        <w:pStyle w:val="ListParagraph"/>
        <w:spacing w:before="100" w:beforeAutospacing="1" w:after="100" w:afterAutospacing="1" w:line="240" w:lineRule="auto"/>
        <w:ind w:left="1440" w:hanging="873"/>
        <w:jc w:val="both"/>
        <w:outlineLvl w:val="0"/>
        <w:rPr>
          <w:rFonts w:ascii="Arial" w:eastAsia="Calibri" w:hAnsi="Arial" w:cs="Arial"/>
          <w:lang w:val="en-ZA"/>
        </w:rPr>
      </w:pPr>
    </w:p>
    <w:p w14:paraId="2FDFA242" w14:textId="77777777" w:rsidR="00B23B1F" w:rsidRDefault="00B23B1F" w:rsidP="005A6906">
      <w:pPr>
        <w:pStyle w:val="ListParagraph"/>
        <w:spacing w:before="100" w:beforeAutospacing="1" w:after="100" w:afterAutospacing="1" w:line="240" w:lineRule="auto"/>
        <w:ind w:left="1440" w:hanging="585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(ii)</w:t>
      </w:r>
      <w:r>
        <w:rPr>
          <w:rFonts w:ascii="Arial" w:eastAsia="Calibri" w:hAnsi="Arial" w:cs="Arial"/>
          <w:lang w:val="en-ZA"/>
        </w:rPr>
        <w:tab/>
      </w:r>
      <w:r w:rsidRPr="00B23B1F">
        <w:rPr>
          <w:rFonts w:ascii="Arial" w:eastAsia="Calibri" w:hAnsi="Arial" w:cs="Arial"/>
          <w:lang w:val="en-ZA"/>
        </w:rPr>
        <w:t xml:space="preserve">No funding was transferred </w:t>
      </w:r>
      <w:r w:rsidR="00750E61">
        <w:rPr>
          <w:rFonts w:ascii="Arial" w:eastAsia="Calibri" w:hAnsi="Arial" w:cs="Arial"/>
          <w:lang w:val="en-ZA"/>
        </w:rPr>
        <w:t xml:space="preserve">by the Department of Transport </w:t>
      </w:r>
      <w:r w:rsidRPr="00B23B1F">
        <w:rPr>
          <w:rFonts w:ascii="Arial" w:eastAsia="Calibri" w:hAnsi="Arial" w:cs="Arial"/>
          <w:lang w:val="en-ZA"/>
        </w:rPr>
        <w:t xml:space="preserve">to </w:t>
      </w:r>
      <w:r w:rsidR="00EB4A3B">
        <w:rPr>
          <w:rFonts w:ascii="Arial" w:eastAsia="Calibri" w:hAnsi="Arial" w:cs="Arial"/>
          <w:lang w:val="en-ZA"/>
        </w:rPr>
        <w:t xml:space="preserve">Mpumalanga Province </w:t>
      </w:r>
      <w:r w:rsidRPr="00B23B1F">
        <w:rPr>
          <w:rFonts w:ascii="Arial" w:eastAsia="Calibri" w:hAnsi="Arial" w:cs="Arial"/>
          <w:lang w:val="en-ZA"/>
        </w:rPr>
        <w:t xml:space="preserve">for the development of the </w:t>
      </w:r>
      <w:proofErr w:type="spellStart"/>
      <w:r w:rsidRPr="00B23B1F">
        <w:rPr>
          <w:rFonts w:ascii="Arial" w:eastAsia="Calibri" w:hAnsi="Arial" w:cs="Arial"/>
          <w:lang w:val="en-ZA"/>
        </w:rPr>
        <w:t>M</w:t>
      </w:r>
      <w:r w:rsidR="00EB4A3B">
        <w:rPr>
          <w:rFonts w:ascii="Arial" w:eastAsia="Calibri" w:hAnsi="Arial" w:cs="Arial"/>
          <w:lang w:val="en-ZA"/>
        </w:rPr>
        <w:t>oloto</w:t>
      </w:r>
      <w:proofErr w:type="spellEnd"/>
      <w:r w:rsidR="00EB4A3B">
        <w:rPr>
          <w:rFonts w:ascii="Arial" w:eastAsia="Calibri" w:hAnsi="Arial" w:cs="Arial"/>
          <w:lang w:val="en-ZA"/>
        </w:rPr>
        <w:t xml:space="preserve"> </w:t>
      </w:r>
      <w:r w:rsidRPr="00B23B1F">
        <w:rPr>
          <w:rFonts w:ascii="Arial" w:eastAsia="Calibri" w:hAnsi="Arial" w:cs="Arial"/>
          <w:lang w:val="en-ZA"/>
        </w:rPr>
        <w:t>Railway Corridor project.</w:t>
      </w:r>
    </w:p>
    <w:p w14:paraId="1D6B4317" w14:textId="77777777" w:rsidR="00F94165" w:rsidRDefault="00F94165" w:rsidP="005A6906">
      <w:pPr>
        <w:pStyle w:val="ListParagraph"/>
        <w:spacing w:before="100" w:beforeAutospacing="1" w:after="100" w:afterAutospacing="1" w:line="240" w:lineRule="auto"/>
        <w:ind w:left="1440" w:hanging="585"/>
        <w:jc w:val="both"/>
        <w:outlineLvl w:val="0"/>
        <w:rPr>
          <w:rFonts w:ascii="Arial" w:eastAsia="Calibri" w:hAnsi="Arial" w:cs="Arial"/>
          <w:lang w:val="en-ZA"/>
        </w:rPr>
      </w:pPr>
    </w:p>
    <w:p w14:paraId="31609A5D" w14:textId="77777777" w:rsidR="00B23B1F" w:rsidRDefault="00EB4A3B" w:rsidP="005A6906">
      <w:pPr>
        <w:pStyle w:val="ListParagraph"/>
        <w:spacing w:before="100" w:beforeAutospacing="1" w:after="100" w:afterAutospacing="1" w:line="240" w:lineRule="auto"/>
        <w:ind w:left="1439" w:hanging="588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(iii)</w:t>
      </w:r>
      <w:r>
        <w:rPr>
          <w:rFonts w:ascii="Arial" w:eastAsia="Calibri" w:hAnsi="Arial" w:cs="Arial"/>
          <w:lang w:val="en-ZA"/>
        </w:rPr>
        <w:tab/>
      </w:r>
      <w:r w:rsidRPr="00B23B1F">
        <w:rPr>
          <w:rFonts w:ascii="Arial" w:eastAsia="Calibri" w:hAnsi="Arial" w:cs="Arial"/>
          <w:lang w:val="en-ZA"/>
        </w:rPr>
        <w:t xml:space="preserve">No funding was transferred </w:t>
      </w:r>
      <w:r w:rsidR="00750E61">
        <w:rPr>
          <w:rFonts w:ascii="Arial" w:eastAsia="Calibri" w:hAnsi="Arial" w:cs="Arial"/>
          <w:lang w:val="en-ZA"/>
        </w:rPr>
        <w:t xml:space="preserve">by the Department of Transport </w:t>
      </w:r>
      <w:r w:rsidRPr="00B23B1F">
        <w:rPr>
          <w:rFonts w:ascii="Arial" w:eastAsia="Calibri" w:hAnsi="Arial" w:cs="Arial"/>
          <w:lang w:val="en-ZA"/>
        </w:rPr>
        <w:t xml:space="preserve">to </w:t>
      </w:r>
      <w:r>
        <w:rPr>
          <w:rFonts w:ascii="Arial" w:eastAsia="Calibri" w:hAnsi="Arial" w:cs="Arial"/>
          <w:lang w:val="en-ZA"/>
        </w:rPr>
        <w:t xml:space="preserve">Limpopo Province </w:t>
      </w:r>
      <w:r w:rsidRPr="00B23B1F">
        <w:rPr>
          <w:rFonts w:ascii="Arial" w:eastAsia="Calibri" w:hAnsi="Arial" w:cs="Arial"/>
          <w:lang w:val="en-ZA"/>
        </w:rPr>
        <w:t xml:space="preserve">for the development of the </w:t>
      </w:r>
      <w:proofErr w:type="spellStart"/>
      <w:r w:rsidRPr="00B23B1F">
        <w:rPr>
          <w:rFonts w:ascii="Arial" w:eastAsia="Calibri" w:hAnsi="Arial" w:cs="Arial"/>
          <w:lang w:val="en-ZA"/>
        </w:rPr>
        <w:t>M</w:t>
      </w:r>
      <w:r>
        <w:rPr>
          <w:rFonts w:ascii="Arial" w:eastAsia="Calibri" w:hAnsi="Arial" w:cs="Arial"/>
          <w:lang w:val="en-ZA"/>
        </w:rPr>
        <w:t>oloto</w:t>
      </w:r>
      <w:proofErr w:type="spellEnd"/>
      <w:r>
        <w:rPr>
          <w:rFonts w:ascii="Arial" w:eastAsia="Calibri" w:hAnsi="Arial" w:cs="Arial"/>
          <w:lang w:val="en-ZA"/>
        </w:rPr>
        <w:t xml:space="preserve"> </w:t>
      </w:r>
      <w:r w:rsidRPr="00B23B1F">
        <w:rPr>
          <w:rFonts w:ascii="Arial" w:eastAsia="Calibri" w:hAnsi="Arial" w:cs="Arial"/>
          <w:lang w:val="en-ZA"/>
        </w:rPr>
        <w:t>Railway Corridor project.</w:t>
      </w:r>
    </w:p>
    <w:p w14:paraId="620EBA33" w14:textId="77777777" w:rsidR="000B5F4D" w:rsidRDefault="000B5F4D" w:rsidP="005A6906">
      <w:pPr>
        <w:pStyle w:val="ListParagraph"/>
        <w:spacing w:before="100" w:beforeAutospacing="1" w:after="100" w:afterAutospacing="1" w:line="240" w:lineRule="auto"/>
        <w:ind w:left="567"/>
        <w:jc w:val="both"/>
        <w:outlineLvl w:val="0"/>
        <w:rPr>
          <w:rFonts w:ascii="Arial" w:eastAsia="Calibri" w:hAnsi="Arial" w:cs="Arial"/>
          <w:lang w:val="en-ZA"/>
        </w:rPr>
      </w:pPr>
    </w:p>
    <w:p w14:paraId="6A0A1D40" w14:textId="77777777" w:rsidR="00750E61" w:rsidRDefault="00750E61" w:rsidP="005A6906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Please refer to the response in 1(a).</w:t>
      </w:r>
    </w:p>
    <w:p w14:paraId="0F304616" w14:textId="77777777" w:rsidR="00F94165" w:rsidRDefault="00F94165" w:rsidP="00F94165">
      <w:pPr>
        <w:pStyle w:val="ListParagraph"/>
        <w:spacing w:before="100" w:beforeAutospacing="1" w:after="100" w:afterAutospacing="1" w:line="240" w:lineRule="auto"/>
        <w:ind w:left="567"/>
        <w:jc w:val="both"/>
        <w:outlineLvl w:val="0"/>
        <w:rPr>
          <w:rFonts w:ascii="Arial" w:eastAsia="Calibri" w:hAnsi="Arial" w:cs="Arial"/>
          <w:lang w:val="en-ZA"/>
        </w:rPr>
      </w:pPr>
    </w:p>
    <w:p w14:paraId="21112194" w14:textId="77777777" w:rsidR="00885D59" w:rsidRDefault="00750E61" w:rsidP="005A6906">
      <w:pPr>
        <w:pStyle w:val="ListParagraph"/>
        <w:numPr>
          <w:ilvl w:val="0"/>
          <w:numId w:val="48"/>
        </w:numPr>
        <w:spacing w:before="100" w:beforeAutospacing="1" w:after="100" w:afterAutospacing="1" w:line="240" w:lineRule="auto"/>
        <w:ind w:left="1418" w:hanging="851"/>
        <w:jc w:val="both"/>
        <w:outlineLvl w:val="0"/>
        <w:rPr>
          <w:rFonts w:ascii="Arial" w:eastAsia="Calibri" w:hAnsi="Arial" w:cs="Arial"/>
          <w:lang w:val="en-GB"/>
        </w:rPr>
      </w:pPr>
      <w:r w:rsidRPr="001F6F20">
        <w:rPr>
          <w:rFonts w:ascii="Arial" w:eastAsia="Calibri" w:hAnsi="Arial" w:cs="Arial"/>
          <w:lang w:val="en-ZA"/>
        </w:rPr>
        <w:t xml:space="preserve">The feasibility study </w:t>
      </w:r>
      <w:r w:rsidR="00885D59">
        <w:rPr>
          <w:rFonts w:ascii="Arial" w:eastAsia="Calibri" w:hAnsi="Arial" w:cs="Arial"/>
          <w:lang w:val="en-ZA"/>
        </w:rPr>
        <w:t xml:space="preserve">on the </w:t>
      </w:r>
      <w:proofErr w:type="spellStart"/>
      <w:r w:rsidR="00885D59">
        <w:rPr>
          <w:rFonts w:ascii="Arial" w:eastAsia="Calibri" w:hAnsi="Arial" w:cs="Arial"/>
          <w:lang w:val="en-ZA"/>
        </w:rPr>
        <w:t>Moloto</w:t>
      </w:r>
      <w:proofErr w:type="spellEnd"/>
      <w:r w:rsidR="00885D59">
        <w:rPr>
          <w:rFonts w:ascii="Arial" w:eastAsia="Calibri" w:hAnsi="Arial" w:cs="Arial"/>
          <w:lang w:val="en-ZA"/>
        </w:rPr>
        <w:t xml:space="preserve"> Rail Corridor project </w:t>
      </w:r>
      <w:r w:rsidR="00E90B9F" w:rsidRPr="001F6F20">
        <w:rPr>
          <w:rFonts w:ascii="Arial" w:eastAsia="Calibri" w:hAnsi="Arial" w:cs="Arial"/>
          <w:lang w:val="en-ZA"/>
        </w:rPr>
        <w:t>was undertaken in terms of</w:t>
      </w:r>
      <w:r w:rsidR="00E90B9F" w:rsidRPr="001F6F20">
        <w:rPr>
          <w:rFonts w:ascii="Arial" w:eastAsia="Batang" w:hAnsi="Arial" w:cs="Times New Roman"/>
          <w:sz w:val="24"/>
          <w:szCs w:val="24"/>
          <w:lang w:val="en-GB"/>
        </w:rPr>
        <w:t xml:space="preserve"> </w:t>
      </w:r>
      <w:r w:rsidR="00E90B9F" w:rsidRPr="001F6F20">
        <w:rPr>
          <w:rFonts w:ascii="Arial" w:eastAsia="Calibri" w:hAnsi="Arial" w:cs="Arial"/>
          <w:lang w:val="en-GB"/>
        </w:rPr>
        <w:t xml:space="preserve">Treasury Regulation 16 of the Public </w:t>
      </w:r>
      <w:r w:rsidR="00E024A8" w:rsidRPr="001F6F20">
        <w:rPr>
          <w:rFonts w:ascii="Arial" w:eastAsia="Calibri" w:hAnsi="Arial" w:cs="Arial"/>
          <w:lang w:val="en-GB"/>
        </w:rPr>
        <w:t>F</w:t>
      </w:r>
      <w:r w:rsidR="00E90B9F" w:rsidRPr="001F6F20">
        <w:rPr>
          <w:rFonts w:ascii="Arial" w:eastAsia="Calibri" w:hAnsi="Arial" w:cs="Arial"/>
          <w:lang w:val="en-GB"/>
        </w:rPr>
        <w:t xml:space="preserve">inance Management Act, Act 29 of 1999 </w:t>
      </w:r>
      <w:r w:rsidR="00903801">
        <w:rPr>
          <w:rFonts w:ascii="Arial" w:eastAsia="Calibri" w:hAnsi="Arial" w:cs="Arial"/>
          <w:lang w:val="en-GB"/>
        </w:rPr>
        <w:t xml:space="preserve">(PFMA) </w:t>
      </w:r>
      <w:r w:rsidR="00E90B9F" w:rsidRPr="001F6F20">
        <w:rPr>
          <w:rFonts w:ascii="Arial" w:eastAsia="Calibri" w:hAnsi="Arial" w:cs="Arial"/>
          <w:lang w:val="en-GB"/>
        </w:rPr>
        <w:t>and the Public Private Partnership Guidelines.</w:t>
      </w:r>
    </w:p>
    <w:p w14:paraId="2941F1E0" w14:textId="77777777" w:rsidR="00903801" w:rsidRDefault="00903801" w:rsidP="005A6906">
      <w:pPr>
        <w:pStyle w:val="ListParagraph"/>
        <w:spacing w:before="100" w:beforeAutospacing="1" w:after="100" w:afterAutospacing="1" w:line="240" w:lineRule="auto"/>
        <w:ind w:left="1418"/>
        <w:jc w:val="both"/>
        <w:outlineLvl w:val="0"/>
        <w:rPr>
          <w:rFonts w:ascii="Arial" w:eastAsia="Calibri" w:hAnsi="Arial" w:cs="Arial"/>
          <w:lang w:val="en-GB"/>
        </w:rPr>
      </w:pPr>
    </w:p>
    <w:p w14:paraId="61E8E04F" w14:textId="77777777" w:rsidR="0000025D" w:rsidRPr="0000025D" w:rsidRDefault="00C81A83" w:rsidP="005A6906">
      <w:pPr>
        <w:pStyle w:val="ListParagraph"/>
        <w:spacing w:before="100" w:beforeAutospacing="1" w:after="100" w:afterAutospacing="1" w:line="240" w:lineRule="auto"/>
        <w:ind w:left="1418"/>
        <w:jc w:val="both"/>
        <w:outlineLvl w:val="0"/>
        <w:rPr>
          <w:rFonts w:ascii="Arial" w:eastAsia="Calibri" w:hAnsi="Arial" w:cs="Arial"/>
          <w:lang w:val="en-GB"/>
        </w:rPr>
      </w:pPr>
      <w:r w:rsidRPr="001F6F20">
        <w:rPr>
          <w:rFonts w:ascii="Arial" w:eastAsia="Calibri" w:hAnsi="Arial" w:cs="Arial"/>
          <w:lang w:val="en-GB"/>
        </w:rPr>
        <w:t xml:space="preserve">The feasibility </w:t>
      </w:r>
      <w:r w:rsidR="0000025D" w:rsidRPr="001F6F20">
        <w:rPr>
          <w:rFonts w:ascii="Arial" w:eastAsia="Calibri" w:hAnsi="Arial" w:cs="Arial"/>
          <w:lang w:val="en-GB"/>
        </w:rPr>
        <w:t xml:space="preserve">considered the main axis of commuter movements in the </w:t>
      </w:r>
      <w:r w:rsidR="001F6F20" w:rsidRPr="001F6F20">
        <w:rPr>
          <w:rFonts w:ascii="Arial" w:eastAsia="Calibri" w:hAnsi="Arial" w:cs="Arial"/>
          <w:lang w:val="en-GB"/>
        </w:rPr>
        <w:t xml:space="preserve">study </w:t>
      </w:r>
      <w:r w:rsidR="0000025D" w:rsidRPr="001F6F20">
        <w:rPr>
          <w:rFonts w:ascii="Arial" w:eastAsia="Calibri" w:hAnsi="Arial" w:cs="Arial"/>
          <w:lang w:val="en-GB"/>
        </w:rPr>
        <w:t xml:space="preserve">area along the R573 </w:t>
      </w:r>
      <w:proofErr w:type="spellStart"/>
      <w:r w:rsidR="0000025D" w:rsidRPr="001F6F20">
        <w:rPr>
          <w:rFonts w:ascii="Arial" w:eastAsia="Calibri" w:hAnsi="Arial" w:cs="Arial"/>
          <w:lang w:val="en-GB"/>
        </w:rPr>
        <w:t>Moloto</w:t>
      </w:r>
      <w:proofErr w:type="spellEnd"/>
      <w:r w:rsidR="0000025D" w:rsidRPr="001F6F20">
        <w:rPr>
          <w:rFonts w:ascii="Arial" w:eastAsia="Calibri" w:hAnsi="Arial" w:cs="Arial"/>
          <w:lang w:val="en-GB"/>
        </w:rPr>
        <w:t xml:space="preserve"> Road and R568 serving the numerous settlements located between </w:t>
      </w:r>
      <w:proofErr w:type="spellStart"/>
      <w:r w:rsidR="0000025D" w:rsidRPr="001F6F20">
        <w:rPr>
          <w:rFonts w:ascii="Arial" w:eastAsia="Calibri" w:hAnsi="Arial" w:cs="Arial"/>
          <w:lang w:val="en-GB"/>
        </w:rPr>
        <w:t>Moloto</w:t>
      </w:r>
      <w:proofErr w:type="spellEnd"/>
      <w:r w:rsidR="0000025D" w:rsidRPr="001F6F20">
        <w:rPr>
          <w:rFonts w:ascii="Arial" w:eastAsia="Calibri" w:hAnsi="Arial" w:cs="Arial"/>
          <w:lang w:val="en-GB"/>
        </w:rPr>
        <w:t xml:space="preserve"> village and the </w:t>
      </w:r>
      <w:proofErr w:type="spellStart"/>
      <w:r w:rsidR="0000025D" w:rsidRPr="001F6F20">
        <w:rPr>
          <w:rFonts w:ascii="Arial" w:eastAsia="Calibri" w:hAnsi="Arial" w:cs="Arial"/>
          <w:lang w:val="en-GB"/>
        </w:rPr>
        <w:t>Siyabuswa</w:t>
      </w:r>
      <w:proofErr w:type="spellEnd"/>
      <w:r w:rsidR="0000025D" w:rsidRPr="001F6F20">
        <w:rPr>
          <w:rFonts w:ascii="Arial" w:eastAsia="Calibri" w:hAnsi="Arial" w:cs="Arial"/>
          <w:lang w:val="en-GB"/>
        </w:rPr>
        <w:t xml:space="preserve"> area.</w:t>
      </w:r>
      <w:r w:rsidR="005A6906">
        <w:rPr>
          <w:rFonts w:ascii="Arial" w:eastAsia="Calibri" w:hAnsi="Arial" w:cs="Arial"/>
          <w:lang w:val="en-GB"/>
        </w:rPr>
        <w:t xml:space="preserve"> </w:t>
      </w:r>
      <w:r w:rsidR="0000025D" w:rsidRPr="0000025D">
        <w:rPr>
          <w:rFonts w:ascii="Arial" w:eastAsia="Calibri" w:hAnsi="Arial" w:cs="Arial"/>
          <w:lang w:val="en-GB"/>
        </w:rPr>
        <w:t>The feasibility study came to the conclusion that the preferred solution is a 117 km Rapid Rail line on the line-haul section, a fleet of 226, 40-seater buses to provide the feeder and d</w:t>
      </w:r>
      <w:r w:rsidR="00885D59">
        <w:rPr>
          <w:rFonts w:ascii="Arial" w:eastAsia="Calibri" w:hAnsi="Arial" w:cs="Arial"/>
          <w:lang w:val="en-GB"/>
        </w:rPr>
        <w:t xml:space="preserve">istribution services and 46 </w:t>
      </w:r>
      <w:r w:rsidR="0000025D" w:rsidRPr="0000025D">
        <w:rPr>
          <w:rFonts w:ascii="Arial" w:eastAsia="Calibri" w:hAnsi="Arial" w:cs="Arial"/>
          <w:lang w:val="en-GB"/>
        </w:rPr>
        <w:t>train sets to reduce the current 4 hours peak to 2 hours at operating speeds of a 120 km/h on a cape gauge network.</w:t>
      </w:r>
    </w:p>
    <w:p w14:paraId="3DF230E8" w14:textId="77777777" w:rsidR="0000025D" w:rsidRDefault="0000025D" w:rsidP="005A6906">
      <w:pPr>
        <w:pStyle w:val="ListParagraph"/>
        <w:spacing w:before="100" w:beforeAutospacing="1" w:after="100" w:afterAutospacing="1" w:line="240" w:lineRule="auto"/>
        <w:ind w:left="1418"/>
        <w:jc w:val="both"/>
        <w:outlineLvl w:val="0"/>
        <w:rPr>
          <w:rFonts w:ascii="Arial" w:eastAsia="Calibri" w:hAnsi="Arial" w:cs="Arial"/>
          <w:lang w:val="en-GB"/>
        </w:rPr>
      </w:pPr>
      <w:r w:rsidRPr="0000025D">
        <w:rPr>
          <w:rFonts w:ascii="Arial" w:eastAsia="Calibri" w:hAnsi="Arial" w:cs="Arial"/>
          <w:lang w:val="en-GB"/>
        </w:rPr>
        <w:tab/>
      </w:r>
      <w:r>
        <w:rPr>
          <w:rFonts w:ascii="Arial" w:eastAsia="Calibri" w:hAnsi="Arial" w:cs="Arial"/>
          <w:lang w:val="en-GB"/>
        </w:rPr>
        <w:t xml:space="preserve"> </w:t>
      </w:r>
    </w:p>
    <w:p w14:paraId="0F4B17F0" w14:textId="77777777" w:rsidR="0000025D" w:rsidRPr="0000025D" w:rsidRDefault="0000025D" w:rsidP="005A6906">
      <w:pPr>
        <w:pStyle w:val="ListParagraph"/>
        <w:spacing w:before="100" w:beforeAutospacing="1" w:after="100" w:afterAutospacing="1" w:line="240" w:lineRule="auto"/>
        <w:ind w:left="1418"/>
        <w:jc w:val="both"/>
        <w:outlineLvl w:val="0"/>
        <w:rPr>
          <w:rFonts w:ascii="Arial" w:eastAsia="Calibri" w:hAnsi="Arial" w:cs="Arial"/>
          <w:lang w:val="en-GB"/>
        </w:rPr>
      </w:pPr>
      <w:r w:rsidRPr="0000025D">
        <w:rPr>
          <w:rFonts w:ascii="Arial" w:eastAsia="Calibri" w:hAnsi="Arial" w:cs="Arial"/>
          <w:lang w:val="en-GB"/>
        </w:rPr>
        <w:t xml:space="preserve">In October 2014, the feasibility report was endorsed by </w:t>
      </w:r>
      <w:r w:rsidR="001F6F20">
        <w:rPr>
          <w:rFonts w:ascii="Arial" w:eastAsia="Calibri" w:hAnsi="Arial" w:cs="Arial"/>
          <w:lang w:val="en-GB"/>
        </w:rPr>
        <w:t xml:space="preserve">a </w:t>
      </w:r>
      <w:r w:rsidRPr="0000025D">
        <w:rPr>
          <w:rFonts w:ascii="Arial" w:eastAsia="Calibri" w:hAnsi="Arial" w:cs="Arial"/>
          <w:lang w:val="en-GB"/>
        </w:rPr>
        <w:t>P</w:t>
      </w:r>
      <w:r w:rsidR="001F6F20">
        <w:rPr>
          <w:rFonts w:ascii="Arial" w:eastAsia="Calibri" w:hAnsi="Arial" w:cs="Arial"/>
          <w:lang w:val="en-GB"/>
        </w:rPr>
        <w:t xml:space="preserve">olitical </w:t>
      </w:r>
      <w:r w:rsidRPr="0000025D">
        <w:rPr>
          <w:rFonts w:ascii="Arial" w:eastAsia="Calibri" w:hAnsi="Arial" w:cs="Arial"/>
          <w:lang w:val="en-GB"/>
        </w:rPr>
        <w:t>O</w:t>
      </w:r>
      <w:r w:rsidR="001F6F20">
        <w:rPr>
          <w:rFonts w:ascii="Arial" w:eastAsia="Calibri" w:hAnsi="Arial" w:cs="Arial"/>
          <w:lang w:val="en-GB"/>
        </w:rPr>
        <w:t xml:space="preserve">versight </w:t>
      </w:r>
      <w:r w:rsidRPr="0000025D">
        <w:rPr>
          <w:rFonts w:ascii="Arial" w:eastAsia="Calibri" w:hAnsi="Arial" w:cs="Arial"/>
          <w:lang w:val="en-GB"/>
        </w:rPr>
        <w:t>C</w:t>
      </w:r>
      <w:r w:rsidR="001F6F20">
        <w:rPr>
          <w:rFonts w:ascii="Arial" w:eastAsia="Calibri" w:hAnsi="Arial" w:cs="Arial"/>
          <w:lang w:val="en-GB"/>
        </w:rPr>
        <w:t>ommittee</w:t>
      </w:r>
      <w:r w:rsidRPr="0000025D">
        <w:rPr>
          <w:rFonts w:ascii="Arial" w:eastAsia="Calibri" w:hAnsi="Arial" w:cs="Arial"/>
          <w:lang w:val="en-GB"/>
        </w:rPr>
        <w:t xml:space="preserve">, with a directive that PRASA </w:t>
      </w:r>
      <w:r w:rsidR="00885D59">
        <w:rPr>
          <w:rFonts w:ascii="Arial" w:eastAsia="Calibri" w:hAnsi="Arial" w:cs="Arial"/>
          <w:lang w:val="en-GB"/>
        </w:rPr>
        <w:t xml:space="preserve">should </w:t>
      </w:r>
      <w:r w:rsidRPr="0000025D">
        <w:rPr>
          <w:rFonts w:ascii="Arial" w:eastAsia="Calibri" w:hAnsi="Arial" w:cs="Arial"/>
          <w:lang w:val="en-GB"/>
        </w:rPr>
        <w:t xml:space="preserve">submit a Treasury Approval 1 (TA 1) application to National Treasury for funding considerations. </w:t>
      </w:r>
      <w:proofErr w:type="gramStart"/>
      <w:r w:rsidR="00903801">
        <w:rPr>
          <w:rFonts w:ascii="Arial" w:eastAsia="Calibri" w:hAnsi="Arial" w:cs="Arial"/>
          <w:lang w:val="en-GB"/>
        </w:rPr>
        <w:t>PRASA,</w:t>
      </w:r>
      <w:proofErr w:type="gramEnd"/>
      <w:r w:rsidR="00903801">
        <w:rPr>
          <w:rFonts w:ascii="Arial" w:eastAsia="Calibri" w:hAnsi="Arial" w:cs="Arial"/>
          <w:lang w:val="en-GB"/>
        </w:rPr>
        <w:t xml:space="preserve"> </w:t>
      </w:r>
      <w:r w:rsidRPr="0000025D">
        <w:rPr>
          <w:rFonts w:ascii="Arial" w:eastAsia="Calibri" w:hAnsi="Arial" w:cs="Arial"/>
          <w:lang w:val="en-GB"/>
        </w:rPr>
        <w:t xml:space="preserve">subsequently submitted the TA 1 application </w:t>
      </w:r>
      <w:r w:rsidR="00903801">
        <w:rPr>
          <w:rFonts w:ascii="Arial" w:eastAsia="Calibri" w:hAnsi="Arial" w:cs="Arial"/>
          <w:lang w:val="en-GB"/>
        </w:rPr>
        <w:t xml:space="preserve">to National Treasury </w:t>
      </w:r>
      <w:r w:rsidRPr="0000025D">
        <w:rPr>
          <w:rFonts w:ascii="Arial" w:eastAsia="Calibri" w:hAnsi="Arial" w:cs="Arial"/>
          <w:lang w:val="en-GB"/>
        </w:rPr>
        <w:t>on 30 October 2014.</w:t>
      </w:r>
    </w:p>
    <w:p w14:paraId="5358B5E4" w14:textId="77777777" w:rsidR="00E90B9F" w:rsidRDefault="00E90B9F" w:rsidP="005A6906">
      <w:pPr>
        <w:pStyle w:val="ListParagraph"/>
        <w:spacing w:before="100" w:beforeAutospacing="1" w:after="100" w:afterAutospacing="1" w:line="240" w:lineRule="auto"/>
        <w:ind w:left="1418"/>
        <w:jc w:val="both"/>
        <w:outlineLvl w:val="0"/>
        <w:rPr>
          <w:rFonts w:ascii="Arial" w:eastAsia="Calibri" w:hAnsi="Arial" w:cs="Arial"/>
          <w:lang w:val="en-ZA"/>
        </w:rPr>
      </w:pPr>
    </w:p>
    <w:p w14:paraId="0D46C4C5" w14:textId="37693F08" w:rsidR="00952E1C" w:rsidRPr="000828F1" w:rsidRDefault="00AE53CE" w:rsidP="005A6906">
      <w:pPr>
        <w:pStyle w:val="ListParagraph"/>
        <w:numPr>
          <w:ilvl w:val="0"/>
          <w:numId w:val="48"/>
        </w:numPr>
        <w:spacing w:before="100" w:beforeAutospacing="1" w:after="100" w:afterAutospacing="1" w:line="240" w:lineRule="auto"/>
        <w:ind w:left="1418" w:hanging="851"/>
        <w:jc w:val="both"/>
        <w:outlineLvl w:val="0"/>
        <w:rPr>
          <w:rFonts w:ascii="Arial" w:eastAsia="Calibri" w:hAnsi="Arial" w:cs="Arial"/>
          <w:lang w:val="en-ZA"/>
        </w:rPr>
      </w:pPr>
      <w:r w:rsidRPr="000828F1">
        <w:rPr>
          <w:rFonts w:ascii="Arial" w:eastAsia="Calibri" w:hAnsi="Arial" w:cs="Arial"/>
          <w:lang w:val="en-ZA"/>
        </w:rPr>
        <w:t xml:space="preserve">The </w:t>
      </w:r>
      <w:proofErr w:type="spellStart"/>
      <w:r w:rsidR="000828F1">
        <w:rPr>
          <w:rFonts w:ascii="Arial" w:eastAsia="Calibri" w:hAnsi="Arial" w:cs="Arial"/>
          <w:lang w:val="en-ZA"/>
        </w:rPr>
        <w:t>Moloto</w:t>
      </w:r>
      <w:proofErr w:type="spellEnd"/>
      <w:r w:rsidR="000828F1">
        <w:rPr>
          <w:rFonts w:ascii="Arial" w:eastAsia="Calibri" w:hAnsi="Arial" w:cs="Arial"/>
          <w:lang w:val="en-ZA"/>
        </w:rPr>
        <w:t xml:space="preserve"> Rail Corridor </w:t>
      </w:r>
      <w:r w:rsidRPr="000828F1">
        <w:rPr>
          <w:rFonts w:ascii="Arial" w:eastAsia="Calibri" w:hAnsi="Arial" w:cs="Arial"/>
          <w:lang w:val="en-ZA"/>
        </w:rPr>
        <w:t>feasibility study has not been made available publicly.</w:t>
      </w:r>
      <w:r w:rsidR="00FF78B3" w:rsidRPr="000828F1">
        <w:rPr>
          <w:rFonts w:ascii="Arial" w:eastAsia="Calibri" w:hAnsi="Arial" w:cs="Arial"/>
          <w:lang w:val="en-ZA"/>
        </w:rPr>
        <w:t xml:space="preserve"> </w:t>
      </w:r>
      <w:r w:rsidR="000828F1">
        <w:rPr>
          <w:rFonts w:ascii="Arial" w:eastAsia="Calibri" w:hAnsi="Arial" w:cs="Arial"/>
          <w:lang w:val="en-ZA"/>
        </w:rPr>
        <w:t>Access can be requested via the provision of the Promotion of Access to Information Act, 2000.</w:t>
      </w:r>
    </w:p>
    <w:p w14:paraId="6EF78458" w14:textId="77777777" w:rsidR="00952E1C" w:rsidRDefault="00952E1C" w:rsidP="005A6906">
      <w:pPr>
        <w:pStyle w:val="ListParagraph"/>
        <w:spacing w:before="100" w:beforeAutospacing="1" w:after="100" w:afterAutospacing="1" w:line="240" w:lineRule="auto"/>
        <w:ind w:left="1418"/>
        <w:jc w:val="both"/>
        <w:outlineLvl w:val="0"/>
        <w:rPr>
          <w:rFonts w:ascii="Arial" w:eastAsia="Calibri" w:hAnsi="Arial" w:cs="Arial"/>
          <w:lang w:val="en-ZA"/>
        </w:rPr>
      </w:pPr>
    </w:p>
    <w:p w14:paraId="352ACA09" w14:textId="77777777" w:rsidR="00F94165" w:rsidRDefault="005F4011" w:rsidP="005A6906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Arial" w:eastAsia="Calibri" w:hAnsi="Arial" w:cs="Arial"/>
          <w:lang w:val="en-GB"/>
        </w:rPr>
      </w:pPr>
      <w:r w:rsidRPr="004C7DE5">
        <w:rPr>
          <w:rFonts w:ascii="Arial" w:eastAsia="Calibri" w:hAnsi="Arial" w:cs="Arial"/>
          <w:lang w:val="en-ZA"/>
        </w:rPr>
        <w:t>(a)</w:t>
      </w:r>
      <w:r w:rsidR="00903801">
        <w:rPr>
          <w:rFonts w:ascii="Arial" w:eastAsia="Calibri" w:hAnsi="Arial" w:cs="Arial"/>
          <w:lang w:val="en-ZA"/>
        </w:rPr>
        <w:t>&amp;</w:t>
      </w:r>
      <w:r w:rsidR="00337723">
        <w:rPr>
          <w:rFonts w:ascii="Arial" w:eastAsia="Calibri" w:hAnsi="Arial" w:cs="Arial"/>
          <w:lang w:val="en-ZA"/>
        </w:rPr>
        <w:t>(b)</w:t>
      </w:r>
      <w:r w:rsidRPr="004C7DE5">
        <w:rPr>
          <w:rFonts w:ascii="Arial" w:eastAsia="Calibri" w:hAnsi="Arial" w:cs="Arial"/>
          <w:lang w:val="en-ZA"/>
        </w:rPr>
        <w:tab/>
      </w:r>
      <w:r w:rsidR="00952E1C" w:rsidRPr="004C7DE5">
        <w:rPr>
          <w:rFonts w:ascii="Arial" w:eastAsia="Calibri" w:hAnsi="Arial" w:cs="Arial"/>
          <w:lang w:val="en-ZA"/>
        </w:rPr>
        <w:t>The Department appointed</w:t>
      </w:r>
      <w:r w:rsidR="00C4506B">
        <w:rPr>
          <w:rFonts w:ascii="Arial" w:eastAsia="Calibri" w:hAnsi="Arial" w:cs="Arial"/>
          <w:lang w:val="en-ZA"/>
        </w:rPr>
        <w:t xml:space="preserve"> </w:t>
      </w:r>
      <w:r w:rsidR="00C4506B" w:rsidRPr="00642C00">
        <w:rPr>
          <w:rFonts w:ascii="Arial" w:eastAsia="Calibri" w:hAnsi="Arial" w:cs="Arial"/>
          <w:lang w:val="en-ZA"/>
        </w:rPr>
        <w:t xml:space="preserve">a consortium with </w:t>
      </w:r>
      <w:r w:rsidR="004C7DE5" w:rsidRPr="004C7DE5">
        <w:rPr>
          <w:rFonts w:ascii="Arial" w:eastAsia="Calibri" w:hAnsi="Arial" w:cs="Arial"/>
          <w:lang w:val="en-GB"/>
        </w:rPr>
        <w:t xml:space="preserve">SMEC </w:t>
      </w:r>
      <w:r w:rsidR="00337723">
        <w:rPr>
          <w:rFonts w:ascii="Arial" w:eastAsia="Calibri" w:hAnsi="Arial" w:cs="Arial"/>
          <w:lang w:val="en-GB"/>
        </w:rPr>
        <w:t xml:space="preserve">as </w:t>
      </w:r>
      <w:r w:rsidR="004C7DE5" w:rsidRPr="004C7DE5">
        <w:rPr>
          <w:rFonts w:ascii="Arial" w:eastAsia="Calibri" w:hAnsi="Arial" w:cs="Arial"/>
          <w:lang w:val="en-GB"/>
        </w:rPr>
        <w:t>lead consultant and transportation</w:t>
      </w:r>
    </w:p>
    <w:p w14:paraId="289D0873" w14:textId="443605E7" w:rsidR="004C7DE5" w:rsidRDefault="00642C00" w:rsidP="00F94165">
      <w:pPr>
        <w:pStyle w:val="ListParagraph"/>
        <w:spacing w:before="100" w:beforeAutospacing="1" w:after="100" w:afterAutospacing="1" w:line="240" w:lineRule="auto"/>
        <w:ind w:left="1418"/>
        <w:jc w:val="both"/>
        <w:outlineLvl w:val="0"/>
        <w:rPr>
          <w:rFonts w:ascii="Arial" w:eastAsia="Calibri" w:hAnsi="Arial" w:cs="Arial"/>
          <w:lang w:val="en-GB"/>
        </w:rPr>
      </w:pPr>
      <w:proofErr w:type="gramStart"/>
      <w:r>
        <w:rPr>
          <w:rFonts w:ascii="Arial" w:eastAsia="Calibri" w:hAnsi="Arial" w:cs="Arial"/>
          <w:lang w:val="en-GB"/>
        </w:rPr>
        <w:t>expert</w:t>
      </w:r>
      <w:proofErr w:type="gramEnd"/>
      <w:r w:rsidR="00C4506B">
        <w:rPr>
          <w:rFonts w:ascii="Arial" w:eastAsia="Calibri" w:hAnsi="Arial" w:cs="Arial"/>
          <w:lang w:val="en-GB"/>
        </w:rPr>
        <w:t xml:space="preserve">, </w:t>
      </w:r>
      <w:r w:rsidR="004C7DE5" w:rsidRPr="004C7DE5">
        <w:rPr>
          <w:rFonts w:ascii="Arial" w:eastAsia="Calibri" w:hAnsi="Arial" w:cs="Arial"/>
          <w:lang w:val="en-GB"/>
        </w:rPr>
        <w:t>Delo</w:t>
      </w:r>
      <w:r w:rsidR="00F94165">
        <w:rPr>
          <w:rFonts w:ascii="Arial" w:eastAsia="Calibri" w:hAnsi="Arial" w:cs="Arial"/>
          <w:lang w:val="en-GB"/>
        </w:rPr>
        <w:t>i</w:t>
      </w:r>
      <w:r w:rsidR="004C7DE5" w:rsidRPr="004C7DE5">
        <w:rPr>
          <w:rFonts w:ascii="Arial" w:eastAsia="Calibri" w:hAnsi="Arial" w:cs="Arial"/>
          <w:lang w:val="en-GB"/>
        </w:rPr>
        <w:t>tte (</w:t>
      </w:r>
      <w:r w:rsidR="00903801">
        <w:rPr>
          <w:rFonts w:ascii="Arial" w:eastAsia="Calibri" w:hAnsi="Arial" w:cs="Arial"/>
          <w:lang w:val="en-GB"/>
        </w:rPr>
        <w:t>F</w:t>
      </w:r>
      <w:r w:rsidR="004C7DE5" w:rsidRPr="004C7DE5">
        <w:rPr>
          <w:rFonts w:ascii="Arial" w:eastAsia="Calibri" w:hAnsi="Arial" w:cs="Arial"/>
          <w:lang w:val="en-GB"/>
        </w:rPr>
        <w:t>inancial</w:t>
      </w:r>
      <w:r w:rsidR="00337723">
        <w:rPr>
          <w:rFonts w:ascii="Arial" w:eastAsia="Calibri" w:hAnsi="Arial" w:cs="Arial"/>
          <w:lang w:val="en-GB"/>
        </w:rPr>
        <w:t xml:space="preserve"> experts</w:t>
      </w:r>
      <w:r>
        <w:rPr>
          <w:rFonts w:ascii="Arial" w:eastAsia="Calibri" w:hAnsi="Arial" w:cs="Arial"/>
          <w:lang w:val="en-GB"/>
        </w:rPr>
        <w:t>)</w:t>
      </w:r>
      <w:r w:rsidR="004C7DE5" w:rsidRPr="004C7DE5">
        <w:rPr>
          <w:rFonts w:ascii="Arial" w:eastAsia="Calibri" w:hAnsi="Arial" w:cs="Arial"/>
          <w:lang w:val="en-GB"/>
        </w:rPr>
        <w:t xml:space="preserve"> and DLA </w:t>
      </w:r>
      <w:proofErr w:type="spellStart"/>
      <w:r w:rsidR="004C7DE5" w:rsidRPr="004C7DE5">
        <w:rPr>
          <w:rFonts w:ascii="Arial" w:eastAsia="Calibri" w:hAnsi="Arial" w:cs="Arial"/>
          <w:lang w:val="en-GB"/>
        </w:rPr>
        <w:t>Cliffe</w:t>
      </w:r>
      <w:proofErr w:type="spellEnd"/>
      <w:r w:rsidR="004C7DE5" w:rsidRPr="004C7DE5">
        <w:rPr>
          <w:rFonts w:ascii="Arial" w:eastAsia="Calibri" w:hAnsi="Arial" w:cs="Arial"/>
          <w:lang w:val="en-GB"/>
        </w:rPr>
        <w:t xml:space="preserve"> Dekker </w:t>
      </w:r>
      <w:proofErr w:type="spellStart"/>
      <w:r w:rsidR="004C7DE5" w:rsidRPr="004C7DE5">
        <w:rPr>
          <w:rFonts w:ascii="Arial" w:eastAsia="Calibri" w:hAnsi="Arial" w:cs="Arial"/>
          <w:lang w:val="en-GB"/>
        </w:rPr>
        <w:t>Hofmeyr</w:t>
      </w:r>
      <w:proofErr w:type="spellEnd"/>
      <w:r w:rsidR="004C7DE5" w:rsidRPr="004C7DE5">
        <w:rPr>
          <w:rFonts w:ascii="Arial" w:eastAsia="Calibri" w:hAnsi="Arial" w:cs="Arial"/>
          <w:lang w:val="en-GB"/>
        </w:rPr>
        <w:t xml:space="preserve"> (</w:t>
      </w:r>
      <w:r w:rsidR="00903801">
        <w:rPr>
          <w:rFonts w:ascii="Arial" w:eastAsia="Calibri" w:hAnsi="Arial" w:cs="Arial"/>
          <w:lang w:val="en-GB"/>
        </w:rPr>
        <w:t>L</w:t>
      </w:r>
      <w:r w:rsidR="004C7DE5" w:rsidRPr="004C7DE5">
        <w:rPr>
          <w:rFonts w:ascii="Arial" w:eastAsia="Calibri" w:hAnsi="Arial" w:cs="Arial"/>
          <w:lang w:val="en-GB"/>
        </w:rPr>
        <w:t>egal</w:t>
      </w:r>
      <w:r w:rsidR="00337723">
        <w:rPr>
          <w:rFonts w:ascii="Arial" w:eastAsia="Calibri" w:hAnsi="Arial" w:cs="Arial"/>
          <w:lang w:val="en-GB"/>
        </w:rPr>
        <w:t xml:space="preserve"> experts</w:t>
      </w:r>
      <w:r w:rsidR="004C7DE5" w:rsidRPr="004C7DE5">
        <w:rPr>
          <w:rFonts w:ascii="Arial" w:eastAsia="Calibri" w:hAnsi="Arial" w:cs="Arial"/>
          <w:lang w:val="en-GB"/>
        </w:rPr>
        <w:t xml:space="preserve">), assisted by sub-consultants </w:t>
      </w:r>
      <w:proofErr w:type="spellStart"/>
      <w:r w:rsidR="004C7DE5" w:rsidRPr="004C7DE5">
        <w:rPr>
          <w:rFonts w:ascii="Arial" w:eastAsia="Calibri" w:hAnsi="Arial" w:cs="Arial"/>
          <w:lang w:val="en-GB"/>
        </w:rPr>
        <w:t>SiVest</w:t>
      </w:r>
      <w:proofErr w:type="spellEnd"/>
      <w:r w:rsidR="004C7DE5" w:rsidRPr="004C7DE5">
        <w:rPr>
          <w:rFonts w:ascii="Arial" w:eastAsia="Calibri" w:hAnsi="Arial" w:cs="Arial"/>
          <w:lang w:val="en-GB"/>
        </w:rPr>
        <w:t xml:space="preserve"> (</w:t>
      </w:r>
      <w:r w:rsidR="00903801">
        <w:rPr>
          <w:rFonts w:ascii="Arial" w:eastAsia="Calibri" w:hAnsi="Arial" w:cs="Arial"/>
          <w:lang w:val="en-GB"/>
        </w:rPr>
        <w:t>E</w:t>
      </w:r>
      <w:r w:rsidR="004C7DE5" w:rsidRPr="004C7DE5">
        <w:rPr>
          <w:rFonts w:ascii="Arial" w:eastAsia="Calibri" w:hAnsi="Arial" w:cs="Arial"/>
          <w:lang w:val="en-GB"/>
        </w:rPr>
        <w:t>nvironmental</w:t>
      </w:r>
      <w:r w:rsidR="00337723">
        <w:rPr>
          <w:rFonts w:ascii="Arial" w:eastAsia="Calibri" w:hAnsi="Arial" w:cs="Arial"/>
          <w:lang w:val="en-GB"/>
        </w:rPr>
        <w:t xml:space="preserve"> experts</w:t>
      </w:r>
      <w:r w:rsidR="004C7DE5" w:rsidRPr="004C7DE5">
        <w:rPr>
          <w:rFonts w:ascii="Arial" w:eastAsia="Calibri" w:hAnsi="Arial" w:cs="Arial"/>
          <w:lang w:val="en-GB"/>
        </w:rPr>
        <w:t xml:space="preserve">) and </w:t>
      </w:r>
      <w:proofErr w:type="spellStart"/>
      <w:r w:rsidR="004C7DE5" w:rsidRPr="004C7DE5">
        <w:rPr>
          <w:rFonts w:ascii="Arial" w:eastAsia="Calibri" w:hAnsi="Arial" w:cs="Arial"/>
          <w:lang w:val="en-GB"/>
        </w:rPr>
        <w:t>Demacon</w:t>
      </w:r>
      <w:proofErr w:type="spellEnd"/>
      <w:r w:rsidR="004C7DE5" w:rsidRPr="004C7DE5">
        <w:rPr>
          <w:rFonts w:ascii="Arial" w:eastAsia="Calibri" w:hAnsi="Arial" w:cs="Arial"/>
          <w:lang w:val="en-GB"/>
        </w:rPr>
        <w:t xml:space="preserve"> (</w:t>
      </w:r>
      <w:r w:rsidR="00903801">
        <w:rPr>
          <w:rFonts w:ascii="Arial" w:eastAsia="Calibri" w:hAnsi="Arial" w:cs="Arial"/>
          <w:lang w:val="en-GB"/>
        </w:rPr>
        <w:t>D</w:t>
      </w:r>
      <w:r w:rsidR="004C7DE5" w:rsidRPr="004C7DE5">
        <w:rPr>
          <w:rFonts w:ascii="Arial" w:eastAsia="Calibri" w:hAnsi="Arial" w:cs="Arial"/>
          <w:lang w:val="en-GB"/>
        </w:rPr>
        <w:t>emographics, mapping and economic</w:t>
      </w:r>
      <w:r w:rsidR="00337723">
        <w:rPr>
          <w:rFonts w:ascii="Arial" w:eastAsia="Calibri" w:hAnsi="Arial" w:cs="Arial"/>
          <w:lang w:val="en-GB"/>
        </w:rPr>
        <w:t>s</w:t>
      </w:r>
      <w:r w:rsidR="004C7DE5" w:rsidRPr="004C7DE5">
        <w:rPr>
          <w:rFonts w:ascii="Arial" w:eastAsia="Calibri" w:hAnsi="Arial" w:cs="Arial"/>
          <w:lang w:val="en-GB"/>
        </w:rPr>
        <w:t>).</w:t>
      </w:r>
    </w:p>
    <w:p w14:paraId="2B59ED95" w14:textId="77777777" w:rsidR="00903801" w:rsidRPr="004C7DE5" w:rsidRDefault="00903801" w:rsidP="005A6906">
      <w:pPr>
        <w:pStyle w:val="ListParagraph"/>
        <w:spacing w:before="100" w:beforeAutospacing="1" w:after="100" w:afterAutospacing="1" w:line="240" w:lineRule="auto"/>
        <w:ind w:left="567"/>
        <w:jc w:val="both"/>
        <w:outlineLvl w:val="0"/>
        <w:rPr>
          <w:rFonts w:ascii="Arial" w:eastAsia="Calibri" w:hAnsi="Arial" w:cs="Arial"/>
          <w:lang w:val="en-GB"/>
        </w:rPr>
      </w:pPr>
    </w:p>
    <w:p w14:paraId="33FC43BF" w14:textId="5BA3F97C" w:rsidR="000B5F4D" w:rsidRPr="00642C00" w:rsidRDefault="00903801" w:rsidP="00633D98">
      <w:pPr>
        <w:pStyle w:val="ListParagraph"/>
        <w:numPr>
          <w:ilvl w:val="0"/>
          <w:numId w:val="48"/>
        </w:numPr>
        <w:spacing w:before="100" w:beforeAutospacing="1" w:after="100" w:afterAutospacing="1" w:line="240" w:lineRule="auto"/>
        <w:ind w:left="1418" w:hanging="851"/>
        <w:jc w:val="both"/>
        <w:outlineLvl w:val="0"/>
        <w:rPr>
          <w:rFonts w:ascii="Arial" w:eastAsia="Calibri" w:hAnsi="Arial" w:cs="Arial"/>
          <w:lang w:val="en-ZA"/>
        </w:rPr>
      </w:pPr>
      <w:r w:rsidRPr="000828F1">
        <w:rPr>
          <w:rFonts w:ascii="Arial" w:eastAsia="Calibri" w:hAnsi="Arial" w:cs="Arial"/>
          <w:lang w:val="en-ZA"/>
        </w:rPr>
        <w:t xml:space="preserve">The Consortium was appointed to undertake a detailed feasibility in terms of </w:t>
      </w:r>
      <w:r w:rsidRPr="000828F1">
        <w:rPr>
          <w:rFonts w:ascii="Arial" w:eastAsia="Calibri" w:hAnsi="Arial" w:cs="Arial"/>
          <w:lang w:val="en-GB"/>
        </w:rPr>
        <w:t xml:space="preserve">Treasury Regulation 16 of the PFMA and </w:t>
      </w:r>
      <w:r w:rsidRPr="000828F1">
        <w:rPr>
          <w:rFonts w:ascii="Arial" w:eastAsia="Calibri" w:hAnsi="Arial" w:cs="Arial"/>
          <w:lang w:val="en-ZA"/>
        </w:rPr>
        <w:t xml:space="preserve">prepare </w:t>
      </w:r>
      <w:r w:rsidRPr="000828F1">
        <w:rPr>
          <w:rFonts w:ascii="Arial" w:eastAsia="Calibri" w:hAnsi="Arial" w:cs="Arial"/>
          <w:lang w:val="en-GB"/>
        </w:rPr>
        <w:t xml:space="preserve">a Treasury Approval 1 (TA1) application to National Treasury. </w:t>
      </w:r>
      <w:r w:rsidR="00C4506B" w:rsidRPr="000828F1">
        <w:rPr>
          <w:rFonts w:ascii="Arial" w:eastAsia="Calibri" w:hAnsi="Arial" w:cs="Arial"/>
          <w:lang w:val="en-GB"/>
        </w:rPr>
        <w:t xml:space="preserve">The consortium met all the project contractual obligations, </w:t>
      </w:r>
      <w:r w:rsidR="00235AD8" w:rsidRPr="000828F1">
        <w:rPr>
          <w:rFonts w:ascii="Arial" w:eastAsia="Calibri" w:hAnsi="Arial" w:cs="Arial"/>
          <w:lang w:val="en-GB"/>
        </w:rPr>
        <w:t xml:space="preserve">resulting in the </w:t>
      </w:r>
      <w:r w:rsidRPr="000828F1">
        <w:rPr>
          <w:rFonts w:ascii="Arial" w:eastAsia="Calibri" w:hAnsi="Arial" w:cs="Arial"/>
          <w:lang w:val="en-GB"/>
        </w:rPr>
        <w:t>feasibility and the TA1 application approved for submission</w:t>
      </w:r>
      <w:r w:rsidR="00093313" w:rsidRPr="000828F1">
        <w:rPr>
          <w:rFonts w:ascii="Arial" w:eastAsia="Calibri" w:hAnsi="Arial" w:cs="Arial"/>
          <w:lang w:val="en-GB"/>
        </w:rPr>
        <w:t xml:space="preserve"> to National Treasury </w:t>
      </w:r>
      <w:r w:rsidRPr="000828F1">
        <w:rPr>
          <w:rFonts w:ascii="Arial" w:eastAsia="Calibri" w:hAnsi="Arial" w:cs="Arial"/>
          <w:lang w:val="en-GB"/>
        </w:rPr>
        <w:t>in October 2014.</w:t>
      </w:r>
    </w:p>
    <w:sectPr w:rsidR="000B5F4D" w:rsidRPr="00642C00" w:rsidSect="00F94165">
      <w:pgSz w:w="12240" w:h="15840"/>
      <w:pgMar w:top="851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2A3A5" w14:textId="77777777" w:rsidR="00591464" w:rsidRDefault="00591464" w:rsidP="00DB1508">
      <w:pPr>
        <w:spacing w:after="0" w:line="240" w:lineRule="auto"/>
      </w:pPr>
      <w:r>
        <w:separator/>
      </w:r>
    </w:p>
  </w:endnote>
  <w:endnote w:type="continuationSeparator" w:id="0">
    <w:p w14:paraId="0EBD8CAA" w14:textId="77777777" w:rsidR="00591464" w:rsidRDefault="00591464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3E884" w14:textId="77777777" w:rsidR="00591464" w:rsidRDefault="00591464" w:rsidP="00DB1508">
      <w:pPr>
        <w:spacing w:after="0" w:line="240" w:lineRule="auto"/>
      </w:pPr>
      <w:r>
        <w:separator/>
      </w:r>
    </w:p>
  </w:footnote>
  <w:footnote w:type="continuationSeparator" w:id="0">
    <w:p w14:paraId="1F56E03D" w14:textId="77777777" w:rsidR="00591464" w:rsidRDefault="00591464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74F1"/>
    <w:multiLevelType w:val="hybridMultilevel"/>
    <w:tmpl w:val="39B683E4"/>
    <w:lvl w:ilvl="0" w:tplc="B148CD80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793E"/>
    <w:multiLevelType w:val="hybridMultilevel"/>
    <w:tmpl w:val="56F8CD96"/>
    <w:lvl w:ilvl="0" w:tplc="AF722B3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96B12"/>
    <w:multiLevelType w:val="hybridMultilevel"/>
    <w:tmpl w:val="07E2D7DA"/>
    <w:lvl w:ilvl="0" w:tplc="597441D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D137FB"/>
    <w:multiLevelType w:val="hybridMultilevel"/>
    <w:tmpl w:val="DC66EA6C"/>
    <w:lvl w:ilvl="0" w:tplc="43C414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32AD"/>
    <w:multiLevelType w:val="hybridMultilevel"/>
    <w:tmpl w:val="4846314E"/>
    <w:lvl w:ilvl="0" w:tplc="E866277C">
      <w:start w:val="1"/>
      <w:numFmt w:val="decimal"/>
      <w:lvlText w:val="(%1)"/>
      <w:lvlJc w:val="left"/>
      <w:pPr>
        <w:ind w:left="2727" w:hanging="360"/>
      </w:pPr>
      <w:rPr>
        <w:rFonts w:eastAsiaTheme="minorEastAsi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447" w:hanging="360"/>
      </w:pPr>
    </w:lvl>
    <w:lvl w:ilvl="2" w:tplc="0809001B" w:tentative="1">
      <w:start w:val="1"/>
      <w:numFmt w:val="lowerRoman"/>
      <w:lvlText w:val="%3."/>
      <w:lvlJc w:val="right"/>
      <w:pPr>
        <w:ind w:left="4167" w:hanging="180"/>
      </w:pPr>
    </w:lvl>
    <w:lvl w:ilvl="3" w:tplc="0809000F" w:tentative="1">
      <w:start w:val="1"/>
      <w:numFmt w:val="decimal"/>
      <w:lvlText w:val="%4."/>
      <w:lvlJc w:val="left"/>
      <w:pPr>
        <w:ind w:left="4887" w:hanging="360"/>
      </w:pPr>
    </w:lvl>
    <w:lvl w:ilvl="4" w:tplc="08090019" w:tentative="1">
      <w:start w:val="1"/>
      <w:numFmt w:val="lowerLetter"/>
      <w:lvlText w:val="%5."/>
      <w:lvlJc w:val="left"/>
      <w:pPr>
        <w:ind w:left="5607" w:hanging="360"/>
      </w:pPr>
    </w:lvl>
    <w:lvl w:ilvl="5" w:tplc="0809001B" w:tentative="1">
      <w:start w:val="1"/>
      <w:numFmt w:val="lowerRoman"/>
      <w:lvlText w:val="%6."/>
      <w:lvlJc w:val="right"/>
      <w:pPr>
        <w:ind w:left="6327" w:hanging="180"/>
      </w:pPr>
    </w:lvl>
    <w:lvl w:ilvl="6" w:tplc="0809000F" w:tentative="1">
      <w:start w:val="1"/>
      <w:numFmt w:val="decimal"/>
      <w:lvlText w:val="%7."/>
      <w:lvlJc w:val="left"/>
      <w:pPr>
        <w:ind w:left="7047" w:hanging="360"/>
      </w:pPr>
    </w:lvl>
    <w:lvl w:ilvl="7" w:tplc="08090019" w:tentative="1">
      <w:start w:val="1"/>
      <w:numFmt w:val="lowerLetter"/>
      <w:lvlText w:val="%8."/>
      <w:lvlJc w:val="left"/>
      <w:pPr>
        <w:ind w:left="7767" w:hanging="360"/>
      </w:pPr>
    </w:lvl>
    <w:lvl w:ilvl="8" w:tplc="080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1">
    <w:nsid w:val="23A11CD9"/>
    <w:multiLevelType w:val="hybridMultilevel"/>
    <w:tmpl w:val="1884DC1C"/>
    <w:lvl w:ilvl="0" w:tplc="0809000F">
      <w:start w:val="1"/>
      <w:numFmt w:val="decimal"/>
      <w:lvlText w:val="%1."/>
      <w:lvlJc w:val="left"/>
      <w:pPr>
        <w:ind w:left="839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117" w:hanging="360"/>
      </w:pPr>
    </w:lvl>
    <w:lvl w:ilvl="2" w:tplc="0809001B">
      <w:start w:val="1"/>
      <w:numFmt w:val="lowerRoman"/>
      <w:lvlText w:val="%3."/>
      <w:lvlJc w:val="right"/>
      <w:pPr>
        <w:ind w:left="9837" w:hanging="180"/>
      </w:pPr>
    </w:lvl>
    <w:lvl w:ilvl="3" w:tplc="0809000F" w:tentative="1">
      <w:start w:val="1"/>
      <w:numFmt w:val="decimal"/>
      <w:lvlText w:val="%4."/>
      <w:lvlJc w:val="left"/>
      <w:pPr>
        <w:ind w:left="10557" w:hanging="360"/>
      </w:pPr>
    </w:lvl>
    <w:lvl w:ilvl="4" w:tplc="08090019" w:tentative="1">
      <w:start w:val="1"/>
      <w:numFmt w:val="lowerLetter"/>
      <w:lvlText w:val="%5."/>
      <w:lvlJc w:val="left"/>
      <w:pPr>
        <w:ind w:left="11277" w:hanging="360"/>
      </w:pPr>
    </w:lvl>
    <w:lvl w:ilvl="5" w:tplc="0809001B" w:tentative="1">
      <w:start w:val="1"/>
      <w:numFmt w:val="lowerRoman"/>
      <w:lvlText w:val="%6."/>
      <w:lvlJc w:val="right"/>
      <w:pPr>
        <w:ind w:left="11997" w:hanging="180"/>
      </w:pPr>
    </w:lvl>
    <w:lvl w:ilvl="6" w:tplc="0809000F" w:tentative="1">
      <w:start w:val="1"/>
      <w:numFmt w:val="decimal"/>
      <w:lvlText w:val="%7."/>
      <w:lvlJc w:val="left"/>
      <w:pPr>
        <w:ind w:left="12717" w:hanging="360"/>
      </w:pPr>
    </w:lvl>
    <w:lvl w:ilvl="7" w:tplc="08090019" w:tentative="1">
      <w:start w:val="1"/>
      <w:numFmt w:val="lowerLetter"/>
      <w:lvlText w:val="%8."/>
      <w:lvlJc w:val="left"/>
      <w:pPr>
        <w:ind w:left="13437" w:hanging="360"/>
      </w:pPr>
    </w:lvl>
    <w:lvl w:ilvl="8" w:tplc="0809001B" w:tentative="1">
      <w:start w:val="1"/>
      <w:numFmt w:val="lowerRoman"/>
      <w:lvlText w:val="%9."/>
      <w:lvlJc w:val="right"/>
      <w:pPr>
        <w:ind w:left="14157" w:hanging="180"/>
      </w:pPr>
    </w:lvl>
  </w:abstractNum>
  <w:abstractNum w:abstractNumId="12">
    <w:nsid w:val="25490DFD"/>
    <w:multiLevelType w:val="hybridMultilevel"/>
    <w:tmpl w:val="5BA419E0"/>
    <w:lvl w:ilvl="0" w:tplc="5FB87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E7AD6"/>
    <w:multiLevelType w:val="hybridMultilevel"/>
    <w:tmpl w:val="6F86E730"/>
    <w:lvl w:ilvl="0" w:tplc="F7423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403ADA"/>
    <w:multiLevelType w:val="hybridMultilevel"/>
    <w:tmpl w:val="DDB27FF2"/>
    <w:lvl w:ilvl="0" w:tplc="F5C2C49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FC5459"/>
    <w:multiLevelType w:val="hybridMultilevel"/>
    <w:tmpl w:val="22C69232"/>
    <w:lvl w:ilvl="0" w:tplc="FCB2EDAA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70259"/>
    <w:multiLevelType w:val="hybridMultilevel"/>
    <w:tmpl w:val="1172AD70"/>
    <w:lvl w:ilvl="0" w:tplc="E0AEF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11B2B"/>
    <w:multiLevelType w:val="hybridMultilevel"/>
    <w:tmpl w:val="B5EA6D14"/>
    <w:lvl w:ilvl="0" w:tplc="840A06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7294425"/>
    <w:multiLevelType w:val="hybridMultilevel"/>
    <w:tmpl w:val="9564AE44"/>
    <w:lvl w:ilvl="0" w:tplc="8348F71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F335A"/>
    <w:multiLevelType w:val="hybridMultilevel"/>
    <w:tmpl w:val="4B1C0326"/>
    <w:lvl w:ilvl="0" w:tplc="A1ACB9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EB13C8"/>
    <w:multiLevelType w:val="hybridMultilevel"/>
    <w:tmpl w:val="0750C860"/>
    <w:lvl w:ilvl="0" w:tplc="201AEF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3D227D"/>
    <w:multiLevelType w:val="hybridMultilevel"/>
    <w:tmpl w:val="8AAED7D4"/>
    <w:lvl w:ilvl="0" w:tplc="7AA80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143869"/>
    <w:multiLevelType w:val="hybridMultilevel"/>
    <w:tmpl w:val="711257E6"/>
    <w:lvl w:ilvl="0" w:tplc="97565A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2252C0"/>
    <w:multiLevelType w:val="hybridMultilevel"/>
    <w:tmpl w:val="12942650"/>
    <w:lvl w:ilvl="0" w:tplc="BF48A3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05A18E3"/>
    <w:multiLevelType w:val="hybridMultilevel"/>
    <w:tmpl w:val="CDFE130E"/>
    <w:lvl w:ilvl="0" w:tplc="5C209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62160"/>
    <w:multiLevelType w:val="hybridMultilevel"/>
    <w:tmpl w:val="2756622E"/>
    <w:lvl w:ilvl="0" w:tplc="1FA69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71453E24"/>
    <w:multiLevelType w:val="hybridMultilevel"/>
    <w:tmpl w:val="82CE7906"/>
    <w:lvl w:ilvl="0" w:tplc="5AE209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6D5D90"/>
    <w:multiLevelType w:val="hybridMultilevel"/>
    <w:tmpl w:val="CFA8E70C"/>
    <w:lvl w:ilvl="0" w:tplc="8BA0E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F0236B7"/>
    <w:multiLevelType w:val="hybridMultilevel"/>
    <w:tmpl w:val="71CAD816"/>
    <w:lvl w:ilvl="0" w:tplc="6C06A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5559A"/>
    <w:multiLevelType w:val="hybridMultilevel"/>
    <w:tmpl w:val="B02C19BC"/>
    <w:lvl w:ilvl="0" w:tplc="F64A2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40"/>
  </w:num>
  <w:num w:numId="4">
    <w:abstractNumId w:val="9"/>
  </w:num>
  <w:num w:numId="5">
    <w:abstractNumId w:val="29"/>
  </w:num>
  <w:num w:numId="6">
    <w:abstractNumId w:val="2"/>
  </w:num>
  <w:num w:numId="7">
    <w:abstractNumId w:val="16"/>
  </w:num>
  <w:num w:numId="8">
    <w:abstractNumId w:val="13"/>
  </w:num>
  <w:num w:numId="9">
    <w:abstractNumId w:val="34"/>
  </w:num>
  <w:num w:numId="10">
    <w:abstractNumId w:val="24"/>
  </w:num>
  <w:num w:numId="11">
    <w:abstractNumId w:val="44"/>
  </w:num>
  <w:num w:numId="12">
    <w:abstractNumId w:val="15"/>
  </w:num>
  <w:num w:numId="13">
    <w:abstractNumId w:val="25"/>
  </w:num>
  <w:num w:numId="14">
    <w:abstractNumId w:val="41"/>
  </w:num>
  <w:num w:numId="15">
    <w:abstractNumId w:val="28"/>
  </w:num>
  <w:num w:numId="16">
    <w:abstractNumId w:val="36"/>
  </w:num>
  <w:num w:numId="17">
    <w:abstractNumId w:val="22"/>
  </w:num>
  <w:num w:numId="18">
    <w:abstractNumId w:val="7"/>
  </w:num>
  <w:num w:numId="19">
    <w:abstractNumId w:val="45"/>
  </w:num>
  <w:num w:numId="20">
    <w:abstractNumId w:val="17"/>
  </w:num>
  <w:num w:numId="21">
    <w:abstractNumId w:val="5"/>
  </w:num>
  <w:num w:numId="22">
    <w:abstractNumId w:val="19"/>
  </w:num>
  <w:num w:numId="23">
    <w:abstractNumId w:val="20"/>
  </w:num>
  <w:num w:numId="24">
    <w:abstractNumId w:val="8"/>
  </w:num>
  <w:num w:numId="25">
    <w:abstractNumId w:val="1"/>
  </w:num>
  <w:num w:numId="26">
    <w:abstractNumId w:val="6"/>
  </w:num>
  <w:num w:numId="27">
    <w:abstractNumId w:val="26"/>
  </w:num>
  <w:num w:numId="28">
    <w:abstractNumId w:val="18"/>
  </w:num>
  <w:num w:numId="29">
    <w:abstractNumId w:val="32"/>
  </w:num>
  <w:num w:numId="30">
    <w:abstractNumId w:val="31"/>
  </w:num>
  <w:num w:numId="31">
    <w:abstractNumId w:val="12"/>
  </w:num>
  <w:num w:numId="32">
    <w:abstractNumId w:val="14"/>
  </w:num>
  <w:num w:numId="33">
    <w:abstractNumId w:val="21"/>
  </w:num>
  <w:num w:numId="34">
    <w:abstractNumId w:val="30"/>
  </w:num>
  <w:num w:numId="35">
    <w:abstractNumId w:val="38"/>
  </w:num>
  <w:num w:numId="36">
    <w:abstractNumId w:val="47"/>
  </w:num>
  <w:num w:numId="37">
    <w:abstractNumId w:val="42"/>
  </w:num>
  <w:num w:numId="38">
    <w:abstractNumId w:val="43"/>
  </w:num>
  <w:num w:numId="39">
    <w:abstractNumId w:val="35"/>
  </w:num>
  <w:num w:numId="40">
    <w:abstractNumId w:val="37"/>
  </w:num>
  <w:num w:numId="41">
    <w:abstractNumId w:val="46"/>
  </w:num>
  <w:num w:numId="42">
    <w:abstractNumId w:val="39"/>
  </w:num>
  <w:num w:numId="43">
    <w:abstractNumId w:val="4"/>
  </w:num>
  <w:num w:numId="44">
    <w:abstractNumId w:val="23"/>
  </w:num>
  <w:num w:numId="45">
    <w:abstractNumId w:val="3"/>
  </w:num>
  <w:num w:numId="46">
    <w:abstractNumId w:val="10"/>
  </w:num>
  <w:num w:numId="47">
    <w:abstractNumId w:val="11"/>
  </w:num>
  <w:num w:numId="48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5D"/>
    <w:rsid w:val="000002D0"/>
    <w:rsid w:val="000016F6"/>
    <w:rsid w:val="00003600"/>
    <w:rsid w:val="00004747"/>
    <w:rsid w:val="00005957"/>
    <w:rsid w:val="000115A6"/>
    <w:rsid w:val="00012B41"/>
    <w:rsid w:val="00015A32"/>
    <w:rsid w:val="000226DD"/>
    <w:rsid w:val="00022725"/>
    <w:rsid w:val="00026012"/>
    <w:rsid w:val="00026FD9"/>
    <w:rsid w:val="000277BB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4E50"/>
    <w:rsid w:val="0006503B"/>
    <w:rsid w:val="00065792"/>
    <w:rsid w:val="000710E1"/>
    <w:rsid w:val="0007650B"/>
    <w:rsid w:val="000773B2"/>
    <w:rsid w:val="00080CA6"/>
    <w:rsid w:val="000828F1"/>
    <w:rsid w:val="00082A4E"/>
    <w:rsid w:val="00082B92"/>
    <w:rsid w:val="00090081"/>
    <w:rsid w:val="00093313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B5F4D"/>
    <w:rsid w:val="000C3487"/>
    <w:rsid w:val="000C4883"/>
    <w:rsid w:val="000C527B"/>
    <w:rsid w:val="000C72B0"/>
    <w:rsid w:val="000D34BB"/>
    <w:rsid w:val="000D7538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7509"/>
    <w:rsid w:val="001479DC"/>
    <w:rsid w:val="00151041"/>
    <w:rsid w:val="00151529"/>
    <w:rsid w:val="0015160D"/>
    <w:rsid w:val="00153AAD"/>
    <w:rsid w:val="00156DFD"/>
    <w:rsid w:val="0016205A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1F6F20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AD8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37723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3882"/>
    <w:rsid w:val="00366979"/>
    <w:rsid w:val="00373A84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B15B6"/>
    <w:rsid w:val="003B225E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7ABC"/>
    <w:rsid w:val="003E3585"/>
    <w:rsid w:val="003E5612"/>
    <w:rsid w:val="003E601C"/>
    <w:rsid w:val="003E6E9C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51494"/>
    <w:rsid w:val="00456491"/>
    <w:rsid w:val="00460FD2"/>
    <w:rsid w:val="00461212"/>
    <w:rsid w:val="0046227D"/>
    <w:rsid w:val="00465F6D"/>
    <w:rsid w:val="00466C07"/>
    <w:rsid w:val="004679CC"/>
    <w:rsid w:val="00475E3F"/>
    <w:rsid w:val="0047634E"/>
    <w:rsid w:val="004813B8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44E1"/>
    <w:rsid w:val="004C5509"/>
    <w:rsid w:val="004C5AE9"/>
    <w:rsid w:val="004C7DE5"/>
    <w:rsid w:val="004D05A3"/>
    <w:rsid w:val="004D17A6"/>
    <w:rsid w:val="004D18C0"/>
    <w:rsid w:val="004D45EF"/>
    <w:rsid w:val="004D497C"/>
    <w:rsid w:val="004E03F1"/>
    <w:rsid w:val="004E13FB"/>
    <w:rsid w:val="004E2187"/>
    <w:rsid w:val="004E2276"/>
    <w:rsid w:val="004E536A"/>
    <w:rsid w:val="004E67DE"/>
    <w:rsid w:val="004E74C9"/>
    <w:rsid w:val="004E75EB"/>
    <w:rsid w:val="004E7F43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6B0E"/>
    <w:rsid w:val="00566CB8"/>
    <w:rsid w:val="00567B24"/>
    <w:rsid w:val="00572AAB"/>
    <w:rsid w:val="0057345D"/>
    <w:rsid w:val="00574F3A"/>
    <w:rsid w:val="0057506B"/>
    <w:rsid w:val="0057794C"/>
    <w:rsid w:val="00582974"/>
    <w:rsid w:val="00583FAC"/>
    <w:rsid w:val="005841AE"/>
    <w:rsid w:val="0058494B"/>
    <w:rsid w:val="00591464"/>
    <w:rsid w:val="00591EAA"/>
    <w:rsid w:val="00592512"/>
    <w:rsid w:val="00592A8C"/>
    <w:rsid w:val="00593859"/>
    <w:rsid w:val="005945E9"/>
    <w:rsid w:val="0059674B"/>
    <w:rsid w:val="005A0BF1"/>
    <w:rsid w:val="005A6906"/>
    <w:rsid w:val="005B6E7C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011"/>
    <w:rsid w:val="005F459D"/>
    <w:rsid w:val="005F630B"/>
    <w:rsid w:val="006009A0"/>
    <w:rsid w:val="006015AE"/>
    <w:rsid w:val="00604285"/>
    <w:rsid w:val="00607171"/>
    <w:rsid w:val="006140CA"/>
    <w:rsid w:val="00617B5C"/>
    <w:rsid w:val="00633A4B"/>
    <w:rsid w:val="00637B39"/>
    <w:rsid w:val="00642C00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94E26"/>
    <w:rsid w:val="006B11A5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35F85"/>
    <w:rsid w:val="00735FC9"/>
    <w:rsid w:val="0074678A"/>
    <w:rsid w:val="00750E61"/>
    <w:rsid w:val="00752EAB"/>
    <w:rsid w:val="0075491A"/>
    <w:rsid w:val="007621D2"/>
    <w:rsid w:val="00764334"/>
    <w:rsid w:val="00766EBC"/>
    <w:rsid w:val="00783D94"/>
    <w:rsid w:val="00784077"/>
    <w:rsid w:val="00786069"/>
    <w:rsid w:val="00787784"/>
    <w:rsid w:val="007907EC"/>
    <w:rsid w:val="00790E74"/>
    <w:rsid w:val="007951F9"/>
    <w:rsid w:val="00795444"/>
    <w:rsid w:val="00796863"/>
    <w:rsid w:val="00797F49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68FA"/>
    <w:rsid w:val="00881598"/>
    <w:rsid w:val="008821AF"/>
    <w:rsid w:val="00884F88"/>
    <w:rsid w:val="00885D59"/>
    <w:rsid w:val="00890852"/>
    <w:rsid w:val="00890AB4"/>
    <w:rsid w:val="008936F3"/>
    <w:rsid w:val="008974C3"/>
    <w:rsid w:val="008A0487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3801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5835"/>
    <w:rsid w:val="00946F9E"/>
    <w:rsid w:val="00952B5C"/>
    <w:rsid w:val="00952E1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EC7"/>
    <w:rsid w:val="00990CE2"/>
    <w:rsid w:val="00992AA4"/>
    <w:rsid w:val="00993310"/>
    <w:rsid w:val="009979C7"/>
    <w:rsid w:val="009A0286"/>
    <w:rsid w:val="009A4739"/>
    <w:rsid w:val="009B0431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472"/>
    <w:rsid w:val="00A4192C"/>
    <w:rsid w:val="00A44B9A"/>
    <w:rsid w:val="00A46315"/>
    <w:rsid w:val="00A46CC2"/>
    <w:rsid w:val="00A50DD3"/>
    <w:rsid w:val="00A51004"/>
    <w:rsid w:val="00A551B4"/>
    <w:rsid w:val="00A55457"/>
    <w:rsid w:val="00A64BF2"/>
    <w:rsid w:val="00A66D53"/>
    <w:rsid w:val="00A6716F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E53CE"/>
    <w:rsid w:val="00AF387B"/>
    <w:rsid w:val="00AF6FE8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3B1F"/>
    <w:rsid w:val="00B246E9"/>
    <w:rsid w:val="00B274FF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9D5"/>
    <w:rsid w:val="00C01BD0"/>
    <w:rsid w:val="00C02DEB"/>
    <w:rsid w:val="00C032F2"/>
    <w:rsid w:val="00C0401D"/>
    <w:rsid w:val="00C0405D"/>
    <w:rsid w:val="00C202CB"/>
    <w:rsid w:val="00C221EA"/>
    <w:rsid w:val="00C32D6D"/>
    <w:rsid w:val="00C33C1E"/>
    <w:rsid w:val="00C4506B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A83"/>
    <w:rsid w:val="00C81DAE"/>
    <w:rsid w:val="00C92817"/>
    <w:rsid w:val="00CA3593"/>
    <w:rsid w:val="00CB3739"/>
    <w:rsid w:val="00CB5EC8"/>
    <w:rsid w:val="00CB6278"/>
    <w:rsid w:val="00CB640B"/>
    <w:rsid w:val="00CC164A"/>
    <w:rsid w:val="00CC3B34"/>
    <w:rsid w:val="00CE1573"/>
    <w:rsid w:val="00CE54D8"/>
    <w:rsid w:val="00CE6996"/>
    <w:rsid w:val="00CE7A26"/>
    <w:rsid w:val="00CF4661"/>
    <w:rsid w:val="00CF5BC7"/>
    <w:rsid w:val="00D02BE4"/>
    <w:rsid w:val="00D10224"/>
    <w:rsid w:val="00D11561"/>
    <w:rsid w:val="00D12E4F"/>
    <w:rsid w:val="00D16ACF"/>
    <w:rsid w:val="00D17AFC"/>
    <w:rsid w:val="00D222DF"/>
    <w:rsid w:val="00D236B7"/>
    <w:rsid w:val="00D2470F"/>
    <w:rsid w:val="00D444E5"/>
    <w:rsid w:val="00D477D9"/>
    <w:rsid w:val="00D547D6"/>
    <w:rsid w:val="00D566EE"/>
    <w:rsid w:val="00D57243"/>
    <w:rsid w:val="00D57D7B"/>
    <w:rsid w:val="00D6152B"/>
    <w:rsid w:val="00D63F52"/>
    <w:rsid w:val="00D66BBB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D143A"/>
    <w:rsid w:val="00DD3A8F"/>
    <w:rsid w:val="00DD4D78"/>
    <w:rsid w:val="00DD54BB"/>
    <w:rsid w:val="00DE5D58"/>
    <w:rsid w:val="00DE68BF"/>
    <w:rsid w:val="00DE6B7C"/>
    <w:rsid w:val="00DF32BB"/>
    <w:rsid w:val="00DF3C4B"/>
    <w:rsid w:val="00DF4704"/>
    <w:rsid w:val="00DF6F27"/>
    <w:rsid w:val="00E00BA3"/>
    <w:rsid w:val="00E024A8"/>
    <w:rsid w:val="00E04B55"/>
    <w:rsid w:val="00E04E3B"/>
    <w:rsid w:val="00E1127E"/>
    <w:rsid w:val="00E1610F"/>
    <w:rsid w:val="00E16B9F"/>
    <w:rsid w:val="00E24CB8"/>
    <w:rsid w:val="00E26225"/>
    <w:rsid w:val="00E2702D"/>
    <w:rsid w:val="00E30D7E"/>
    <w:rsid w:val="00E31670"/>
    <w:rsid w:val="00E31BF8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2E9"/>
    <w:rsid w:val="00E74736"/>
    <w:rsid w:val="00E769F4"/>
    <w:rsid w:val="00E80B27"/>
    <w:rsid w:val="00E81167"/>
    <w:rsid w:val="00E8305A"/>
    <w:rsid w:val="00E83B34"/>
    <w:rsid w:val="00E90B9F"/>
    <w:rsid w:val="00E91A0D"/>
    <w:rsid w:val="00E942E9"/>
    <w:rsid w:val="00E96DB8"/>
    <w:rsid w:val="00EA0743"/>
    <w:rsid w:val="00EA5A80"/>
    <w:rsid w:val="00EB1C6C"/>
    <w:rsid w:val="00EB1E93"/>
    <w:rsid w:val="00EB23E5"/>
    <w:rsid w:val="00EB4A3B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5BC0"/>
    <w:rsid w:val="00F86A5F"/>
    <w:rsid w:val="00F91072"/>
    <w:rsid w:val="00F920A1"/>
    <w:rsid w:val="00F94165"/>
    <w:rsid w:val="00FA3CC6"/>
    <w:rsid w:val="00FA5F86"/>
    <w:rsid w:val="00FA6022"/>
    <w:rsid w:val="00FB09F5"/>
    <w:rsid w:val="00FB4378"/>
    <w:rsid w:val="00FC7AE0"/>
    <w:rsid w:val="00FD1CD9"/>
    <w:rsid w:val="00FD3185"/>
    <w:rsid w:val="00FD3B7E"/>
    <w:rsid w:val="00FD4788"/>
    <w:rsid w:val="00FD4C2F"/>
    <w:rsid w:val="00FD7E9F"/>
    <w:rsid w:val="00FE1757"/>
    <w:rsid w:val="00FE4F5E"/>
    <w:rsid w:val="00FE5840"/>
    <w:rsid w:val="00FF01E9"/>
    <w:rsid w:val="00FF359D"/>
    <w:rsid w:val="00FF5961"/>
    <w:rsid w:val="00FF6304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9E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45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06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06B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45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06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06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3BC8E-A5CE-4D5C-A0E1-D2219F84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2019-08-27T12:29:00Z</cp:lastPrinted>
  <dcterms:created xsi:type="dcterms:W3CDTF">2019-09-12T12:27:00Z</dcterms:created>
  <dcterms:modified xsi:type="dcterms:W3CDTF">2019-09-12T12:27:00Z</dcterms:modified>
</cp:coreProperties>
</file>