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52896415"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D06240" w:rsidRPr="00A76401">
        <w:rPr>
          <w:rFonts w:ascii="Arial Narrow" w:hAnsi="Arial Narrow"/>
          <w:b/>
          <w:lang w:val="en-GB"/>
        </w:rPr>
        <w:t>526</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D06240" w:rsidRPr="00A76401">
        <w:rPr>
          <w:rFonts w:ascii="Arial Narrow" w:eastAsia="Calibri" w:hAnsi="Arial Narrow"/>
          <w:b/>
        </w:rPr>
        <w:t xml:space="preserve">Ms J Edwards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511040" w:rsidRPr="006E42A6" w:rsidRDefault="0048390A" w:rsidP="001226D3">
      <w:pPr>
        <w:spacing w:line="360" w:lineRule="auto"/>
        <w:jc w:val="both"/>
        <w:rPr>
          <w:rFonts w:ascii="Arial Narrow" w:hAnsi="Arial Narrow"/>
          <w:b/>
          <w:lang w:val="en-GB"/>
        </w:rPr>
      </w:pPr>
      <w:r w:rsidRPr="00A76401">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1226D3">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1226D3">
      <w:pPr>
        <w:spacing w:line="360" w:lineRule="auto"/>
        <w:jc w:val="both"/>
        <w:rPr>
          <w:rFonts w:ascii="Arial Narrow" w:hAnsi="Arial Narrow"/>
          <w:b/>
          <w:bCs/>
          <w:lang w:val="en-GB"/>
        </w:rPr>
      </w:pPr>
    </w:p>
    <w:p w:rsidR="00242211" w:rsidRPr="006E42A6" w:rsidRDefault="00E91D7C" w:rsidP="001226D3">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D06240">
        <w:rPr>
          <w:rFonts w:ascii="Arial Narrow" w:hAnsi="Arial Narrow"/>
          <w:b/>
          <w:bCs/>
          <w:lang w:val="en-GB"/>
        </w:rPr>
        <w:t>526</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D06240">
        <w:rPr>
          <w:rFonts w:ascii="Arial Narrow" w:hAnsi="Arial Narrow"/>
          <w:b/>
        </w:rPr>
        <w:t>583</w:t>
      </w:r>
      <w:r w:rsidR="00D472BE" w:rsidRPr="006E42A6">
        <w:rPr>
          <w:rFonts w:ascii="Arial Narrow" w:hAnsi="Arial Narrow"/>
          <w:b/>
        </w:rPr>
        <w:t>E</w:t>
      </w:r>
      <w:r w:rsidR="00C37A66" w:rsidRPr="006E42A6">
        <w:rPr>
          <w:rFonts w:ascii="Arial Narrow" w:hAnsi="Arial Narrow"/>
          <w:b/>
        </w:rPr>
        <w:t>}</w:t>
      </w:r>
    </w:p>
    <w:p w:rsidR="00242211" w:rsidRDefault="00107D87" w:rsidP="001226D3">
      <w:pPr>
        <w:spacing w:line="360" w:lineRule="auto"/>
        <w:jc w:val="both"/>
        <w:rPr>
          <w:rFonts w:ascii="Arial Narrow" w:hAnsi="Arial Narrow"/>
          <w:b/>
          <w:bCs/>
          <w:lang w:val="en-GB"/>
        </w:rPr>
      </w:pPr>
      <w:proofErr w:type="gramStart"/>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proofErr w:type="gramEnd"/>
      <w:r w:rsidR="00511040" w:rsidRPr="006E42A6">
        <w:rPr>
          <w:rFonts w:ascii="Arial Narrow" w:hAnsi="Arial Narrow"/>
          <w:b/>
          <w:bCs/>
          <w:lang w:val="en-GB"/>
        </w:rPr>
        <w:t xml:space="preserve"> </w:t>
      </w:r>
      <w:r w:rsidR="00285E27">
        <w:rPr>
          <w:rFonts w:ascii="Arial Narrow" w:hAnsi="Arial Narrow"/>
          <w:b/>
          <w:bCs/>
          <w:lang w:val="en-GB"/>
        </w:rPr>
        <w:t>9</w:t>
      </w:r>
      <w:r w:rsidR="00735692">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1226D3">
      <w:pPr>
        <w:spacing w:line="360" w:lineRule="auto"/>
        <w:jc w:val="both"/>
        <w:rPr>
          <w:rFonts w:ascii="Arial Narrow" w:hAnsi="Arial Narrow"/>
          <w:b/>
          <w:bCs/>
          <w:lang w:val="en-GB"/>
        </w:rPr>
      </w:pPr>
    </w:p>
    <w:p w:rsidR="00027887" w:rsidRDefault="003D4060" w:rsidP="001226D3">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285E27">
        <w:rPr>
          <w:rFonts w:ascii="Arial Narrow" w:hAnsi="Arial Narrow"/>
          <w:b/>
        </w:rPr>
        <w:t>10</w:t>
      </w:r>
      <w:r w:rsidR="000272DD">
        <w:rPr>
          <w:rFonts w:ascii="Arial Narrow" w:hAnsi="Arial Narrow"/>
          <w:b/>
        </w:rPr>
        <w:t xml:space="preserve"> March</w:t>
      </w:r>
      <w:r w:rsidR="001223BD">
        <w:rPr>
          <w:rFonts w:ascii="Arial Narrow" w:hAnsi="Arial Narrow"/>
          <w:b/>
        </w:rPr>
        <w:t xml:space="preserve"> 2017</w:t>
      </w:r>
    </w:p>
    <w:p w:rsidR="00A76401" w:rsidRDefault="00A76401" w:rsidP="001226D3">
      <w:pPr>
        <w:spacing w:line="360" w:lineRule="auto"/>
        <w:jc w:val="both"/>
        <w:rPr>
          <w:rFonts w:ascii="Arial Narrow" w:hAnsi="Arial Narrow"/>
          <w:b/>
        </w:rPr>
      </w:pPr>
    </w:p>
    <w:p w:rsidR="00A76401" w:rsidRPr="006E42A6" w:rsidRDefault="00A76401" w:rsidP="001226D3">
      <w:pPr>
        <w:spacing w:line="360" w:lineRule="auto"/>
        <w:jc w:val="both"/>
        <w:rPr>
          <w:rFonts w:ascii="Arial Narrow" w:hAnsi="Arial Narrow"/>
          <w:b/>
        </w:rPr>
      </w:pPr>
    </w:p>
    <w:p w:rsidR="00073CF6" w:rsidRDefault="00D06240" w:rsidP="001226D3">
      <w:pPr>
        <w:spacing w:line="360" w:lineRule="auto"/>
        <w:ind w:left="851" w:hanging="851"/>
        <w:jc w:val="both"/>
        <w:outlineLvl w:val="0"/>
        <w:rPr>
          <w:rFonts w:ascii="Arial Narrow" w:hAnsi="Arial Narrow"/>
          <w:b/>
        </w:rPr>
      </w:pPr>
      <w:r w:rsidRPr="00D06240">
        <w:rPr>
          <w:rFonts w:ascii="Arial Narrow" w:eastAsia="Calibri" w:hAnsi="Arial Narrow"/>
          <w:b/>
        </w:rPr>
        <w:t xml:space="preserve">Ms J Edwards (DA) </w:t>
      </w:r>
      <w:r w:rsidR="00073CF6" w:rsidRPr="00D06240">
        <w:rPr>
          <w:rFonts w:ascii="Arial Narrow" w:hAnsi="Arial Narrow"/>
          <w:b/>
        </w:rPr>
        <w:t>to ask</w:t>
      </w:r>
      <w:r w:rsidR="00073CF6" w:rsidRPr="006E42A6">
        <w:rPr>
          <w:rFonts w:ascii="Arial Narrow" w:hAnsi="Arial Narrow"/>
          <w:b/>
        </w:rPr>
        <w:t xml:space="preserve"> the Minister of Environmental Affairs:</w:t>
      </w:r>
    </w:p>
    <w:p w:rsidR="00073CF6" w:rsidRPr="008A6CE6" w:rsidRDefault="00D06240" w:rsidP="001226D3">
      <w:pPr>
        <w:spacing w:line="360" w:lineRule="auto"/>
        <w:ind w:left="567" w:hanging="567"/>
        <w:jc w:val="both"/>
        <w:outlineLvl w:val="0"/>
        <w:rPr>
          <w:rFonts w:ascii="Arial Narrow" w:eastAsia="Calibri" w:hAnsi="Arial Narrow"/>
        </w:rPr>
      </w:pPr>
      <w:r w:rsidRPr="00D06240">
        <w:rPr>
          <w:rFonts w:ascii="Arial Narrow" w:eastAsia="Calibri" w:hAnsi="Arial Narrow"/>
        </w:rPr>
        <w:t>(1)</w:t>
      </w:r>
      <w:r w:rsidRPr="00D06240">
        <w:rPr>
          <w:rFonts w:ascii="Arial Narrow" w:eastAsia="Calibri" w:hAnsi="Arial Narrow"/>
        </w:rPr>
        <w:tab/>
        <w:t>What are the full relevant reasons for the high cost increase of (a) computer services, (b) consultants, (c) travel and (d) venue hire from R100 million in the 2016-17 financial year to R184 mill</w:t>
      </w:r>
      <w:r w:rsidR="00A76401">
        <w:rPr>
          <w:rFonts w:ascii="Arial Narrow" w:eastAsia="Calibri" w:hAnsi="Arial Narrow"/>
        </w:rPr>
        <w:t>ion in her D</w:t>
      </w:r>
      <w:r w:rsidRPr="00D06240">
        <w:rPr>
          <w:rFonts w:ascii="Arial Narrow" w:eastAsia="Calibri" w:hAnsi="Arial Narrow"/>
        </w:rPr>
        <w:t>epartment’s budget for the 2017-18 financial year;</w:t>
      </w:r>
    </w:p>
    <w:p w:rsidR="004827A3" w:rsidRDefault="00A76401" w:rsidP="001226D3">
      <w:pPr>
        <w:spacing w:line="360" w:lineRule="auto"/>
        <w:ind w:left="567" w:hanging="567"/>
        <w:jc w:val="both"/>
        <w:outlineLvl w:val="0"/>
        <w:rPr>
          <w:rFonts w:ascii="Arial Narrow" w:eastAsia="Calibri" w:hAnsi="Arial Narrow"/>
        </w:rPr>
      </w:pPr>
      <w:r>
        <w:rPr>
          <w:rFonts w:ascii="Arial Narrow" w:eastAsia="Calibri" w:hAnsi="Arial Narrow"/>
        </w:rPr>
        <w:t>(2)</w:t>
      </w:r>
      <w:r>
        <w:rPr>
          <w:rFonts w:ascii="Arial Narrow" w:eastAsia="Calibri" w:hAnsi="Arial Narrow"/>
        </w:rPr>
        <w:tab/>
        <w:t>whether (a) she or (b) her D</w:t>
      </w:r>
      <w:r w:rsidR="004827A3" w:rsidRPr="00D06240">
        <w:rPr>
          <w:rFonts w:ascii="Arial Narrow" w:eastAsia="Calibri" w:hAnsi="Arial Narrow"/>
        </w:rPr>
        <w:t>epartment considered any other more cost-effective options in each case; if so, what are the relevant details;</w:t>
      </w:r>
      <w:r>
        <w:rPr>
          <w:rFonts w:ascii="Arial Narrow" w:eastAsia="Calibri" w:hAnsi="Arial Narrow"/>
        </w:rPr>
        <w:t xml:space="preserve"> and</w:t>
      </w:r>
    </w:p>
    <w:p w:rsidR="004827A3" w:rsidRDefault="00206B14" w:rsidP="001226D3">
      <w:pPr>
        <w:spacing w:line="360" w:lineRule="auto"/>
        <w:ind w:left="567" w:hanging="567"/>
        <w:jc w:val="both"/>
        <w:outlineLvl w:val="0"/>
        <w:rPr>
          <w:rFonts w:ascii="Arial Narrow" w:eastAsia="Calibri" w:hAnsi="Arial Narrow"/>
        </w:rPr>
      </w:pPr>
      <w:r w:rsidRPr="00D06240">
        <w:rPr>
          <w:rFonts w:ascii="Arial Narrow" w:eastAsia="Calibri" w:hAnsi="Arial Narrow"/>
        </w:rPr>
        <w:t xml:space="preserve"> </w:t>
      </w:r>
      <w:r w:rsidR="00A76401">
        <w:rPr>
          <w:rFonts w:ascii="Arial Narrow" w:eastAsia="Calibri" w:hAnsi="Arial Narrow"/>
        </w:rPr>
        <w:t>(3)</w:t>
      </w:r>
      <w:r w:rsidR="00A76401">
        <w:rPr>
          <w:rFonts w:ascii="Arial Narrow" w:eastAsia="Calibri" w:hAnsi="Arial Narrow"/>
        </w:rPr>
        <w:tab/>
      </w:r>
      <w:proofErr w:type="gramStart"/>
      <w:r w:rsidR="00A76401">
        <w:rPr>
          <w:rFonts w:ascii="Arial Narrow" w:eastAsia="Calibri" w:hAnsi="Arial Narrow"/>
        </w:rPr>
        <w:t>why</w:t>
      </w:r>
      <w:proofErr w:type="gramEnd"/>
      <w:r w:rsidR="00A76401">
        <w:rPr>
          <w:rFonts w:ascii="Arial Narrow" w:eastAsia="Calibri" w:hAnsi="Arial Narrow"/>
        </w:rPr>
        <w:t xml:space="preserve"> does her D</w:t>
      </w:r>
      <w:r w:rsidR="004827A3" w:rsidRPr="00D06240">
        <w:rPr>
          <w:rFonts w:ascii="Arial Narrow" w:eastAsia="Calibri" w:hAnsi="Arial Narrow"/>
        </w:rPr>
        <w:t>epartment rely heavily on the services of consultants, rather than employing permanent experts?</w:t>
      </w:r>
    </w:p>
    <w:p w:rsidR="003F3B41" w:rsidRDefault="0048390A" w:rsidP="001226D3">
      <w:pPr>
        <w:spacing w:line="360" w:lineRule="auto"/>
        <w:jc w:val="both"/>
        <w:rPr>
          <w:rFonts w:ascii="Arial Narrow" w:hAnsi="Arial Narrow"/>
          <w:b/>
        </w:rPr>
      </w:pPr>
      <w:r w:rsidRPr="006E42A6">
        <w:rPr>
          <w:rFonts w:ascii="Arial Narrow" w:hAnsi="Arial Narrow"/>
          <w:b/>
        </w:rPr>
        <w:br w:type="page"/>
      </w:r>
      <w:r w:rsidR="00D06240">
        <w:rPr>
          <w:rFonts w:ascii="Arial Narrow" w:hAnsi="Arial Narrow"/>
          <w:b/>
        </w:rPr>
        <w:t>526</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76401" w:rsidRPr="006E42A6" w:rsidRDefault="00A76401" w:rsidP="001226D3">
      <w:pPr>
        <w:spacing w:line="360" w:lineRule="auto"/>
        <w:jc w:val="both"/>
        <w:rPr>
          <w:rFonts w:ascii="Arial Narrow" w:hAnsi="Arial Narrow"/>
        </w:rPr>
      </w:pPr>
    </w:p>
    <w:p w:rsidR="00A76401" w:rsidRDefault="00A76401" w:rsidP="001226D3">
      <w:pPr>
        <w:numPr>
          <w:ilvl w:val="0"/>
          <w:numId w:val="42"/>
        </w:numPr>
        <w:spacing w:line="360" w:lineRule="auto"/>
        <w:ind w:left="567" w:hanging="567"/>
        <w:jc w:val="both"/>
        <w:rPr>
          <w:rFonts w:ascii="Arial Narrow" w:hAnsi="Arial Narrow"/>
          <w:lang w:val="af-ZA" w:eastAsia="en-ZA"/>
        </w:rPr>
      </w:pPr>
      <w:r>
        <w:rPr>
          <w:rFonts w:ascii="Arial Narrow" w:hAnsi="Arial Narrow"/>
          <w:lang w:val="af-ZA" w:eastAsia="en-ZA"/>
        </w:rPr>
        <w:t>(a), (b), (c) and (d)</w:t>
      </w:r>
    </w:p>
    <w:p w:rsidR="00A616F6" w:rsidRDefault="004C1598" w:rsidP="001226D3">
      <w:pPr>
        <w:spacing w:line="360" w:lineRule="auto"/>
        <w:ind w:left="567"/>
        <w:jc w:val="both"/>
        <w:rPr>
          <w:rFonts w:ascii="Arial Narrow" w:hAnsi="Arial Narrow"/>
          <w:lang w:val="af-ZA" w:eastAsia="en-ZA"/>
        </w:rPr>
      </w:pPr>
      <w:r>
        <w:rPr>
          <w:rFonts w:ascii="Arial Narrow" w:hAnsi="Arial Narrow"/>
          <w:lang w:val="af-ZA" w:eastAsia="en-ZA"/>
        </w:rPr>
        <w:t>High Cost Increase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
        <w:gridCol w:w="2313"/>
        <w:gridCol w:w="1559"/>
        <w:gridCol w:w="1418"/>
        <w:gridCol w:w="3606"/>
      </w:tblGrid>
      <w:tr w:rsidR="00206B14" w:rsidRPr="00420668" w:rsidTr="001226D3">
        <w:trPr>
          <w:tblHeader/>
        </w:trPr>
        <w:tc>
          <w:tcPr>
            <w:tcW w:w="347" w:type="dxa"/>
            <w:shd w:val="clear" w:color="auto" w:fill="auto"/>
          </w:tcPr>
          <w:p w:rsidR="00206B14" w:rsidRPr="00420668" w:rsidRDefault="00206B14" w:rsidP="001226D3">
            <w:pPr>
              <w:spacing w:line="360" w:lineRule="auto"/>
              <w:jc w:val="center"/>
              <w:rPr>
                <w:rFonts w:ascii="Arial Narrow" w:eastAsia="Calibri" w:hAnsi="Arial Narrow"/>
                <w:b/>
                <w:sz w:val="22"/>
                <w:szCs w:val="22"/>
              </w:rPr>
            </w:pPr>
          </w:p>
        </w:tc>
        <w:tc>
          <w:tcPr>
            <w:tcW w:w="2313" w:type="dxa"/>
            <w:shd w:val="clear" w:color="auto" w:fill="auto"/>
          </w:tcPr>
          <w:p w:rsidR="00206B14" w:rsidRPr="00420668" w:rsidRDefault="00206B14" w:rsidP="001226D3">
            <w:pPr>
              <w:spacing w:line="360" w:lineRule="auto"/>
              <w:jc w:val="center"/>
              <w:rPr>
                <w:rFonts w:ascii="Arial Narrow" w:eastAsia="Calibri" w:hAnsi="Arial Narrow"/>
                <w:b/>
                <w:sz w:val="22"/>
                <w:szCs w:val="22"/>
              </w:rPr>
            </w:pPr>
          </w:p>
        </w:tc>
        <w:tc>
          <w:tcPr>
            <w:tcW w:w="1559" w:type="dxa"/>
            <w:shd w:val="clear" w:color="auto" w:fill="auto"/>
          </w:tcPr>
          <w:p w:rsidR="00206B14" w:rsidRPr="00420668" w:rsidRDefault="00206B14" w:rsidP="001226D3">
            <w:pPr>
              <w:spacing w:line="360" w:lineRule="auto"/>
              <w:jc w:val="center"/>
              <w:rPr>
                <w:rFonts w:ascii="Arial Narrow" w:eastAsia="Calibri" w:hAnsi="Arial Narrow"/>
                <w:b/>
                <w:sz w:val="22"/>
                <w:szCs w:val="22"/>
              </w:rPr>
            </w:pPr>
            <w:r w:rsidRPr="00420668">
              <w:rPr>
                <w:rFonts w:ascii="Arial Narrow" w:eastAsia="Calibri" w:hAnsi="Arial Narrow"/>
                <w:b/>
                <w:sz w:val="22"/>
                <w:szCs w:val="22"/>
              </w:rPr>
              <w:t>2016/17</w:t>
            </w:r>
          </w:p>
          <w:p w:rsidR="00206B14" w:rsidRPr="00420668" w:rsidRDefault="00206B14" w:rsidP="001226D3">
            <w:pPr>
              <w:spacing w:line="360" w:lineRule="auto"/>
              <w:jc w:val="center"/>
              <w:rPr>
                <w:rFonts w:ascii="Arial Narrow" w:eastAsia="Calibri" w:hAnsi="Arial Narrow"/>
                <w:b/>
                <w:sz w:val="22"/>
                <w:szCs w:val="22"/>
              </w:rPr>
            </w:pPr>
            <w:r w:rsidRPr="00420668">
              <w:rPr>
                <w:rFonts w:ascii="Arial Narrow" w:eastAsia="Calibri" w:hAnsi="Arial Narrow"/>
                <w:b/>
                <w:sz w:val="22"/>
                <w:szCs w:val="22"/>
              </w:rPr>
              <w:t>R’000</w:t>
            </w:r>
          </w:p>
        </w:tc>
        <w:tc>
          <w:tcPr>
            <w:tcW w:w="1418" w:type="dxa"/>
            <w:shd w:val="clear" w:color="auto" w:fill="auto"/>
          </w:tcPr>
          <w:p w:rsidR="00206B14" w:rsidRPr="00420668" w:rsidRDefault="00206B14" w:rsidP="001226D3">
            <w:pPr>
              <w:spacing w:line="360" w:lineRule="auto"/>
              <w:jc w:val="center"/>
              <w:rPr>
                <w:rFonts w:ascii="Arial Narrow" w:eastAsia="Calibri" w:hAnsi="Arial Narrow"/>
                <w:b/>
                <w:sz w:val="22"/>
                <w:szCs w:val="22"/>
              </w:rPr>
            </w:pPr>
            <w:r w:rsidRPr="00420668">
              <w:rPr>
                <w:rFonts w:ascii="Arial Narrow" w:eastAsia="Calibri" w:hAnsi="Arial Narrow"/>
                <w:b/>
                <w:sz w:val="22"/>
                <w:szCs w:val="22"/>
              </w:rPr>
              <w:t>2017/18</w:t>
            </w:r>
          </w:p>
          <w:p w:rsidR="00206B14" w:rsidRPr="00420668" w:rsidRDefault="00206B14" w:rsidP="001226D3">
            <w:pPr>
              <w:spacing w:line="360" w:lineRule="auto"/>
              <w:jc w:val="center"/>
              <w:rPr>
                <w:rFonts w:ascii="Arial Narrow" w:eastAsia="Calibri" w:hAnsi="Arial Narrow"/>
                <w:b/>
                <w:sz w:val="22"/>
                <w:szCs w:val="22"/>
              </w:rPr>
            </w:pPr>
            <w:r w:rsidRPr="00420668">
              <w:rPr>
                <w:rFonts w:ascii="Arial Narrow" w:eastAsia="Calibri" w:hAnsi="Arial Narrow"/>
                <w:b/>
                <w:sz w:val="22"/>
                <w:szCs w:val="22"/>
              </w:rPr>
              <w:t>R’000</w:t>
            </w:r>
          </w:p>
        </w:tc>
        <w:tc>
          <w:tcPr>
            <w:tcW w:w="3606" w:type="dxa"/>
            <w:shd w:val="clear" w:color="auto" w:fill="auto"/>
          </w:tcPr>
          <w:p w:rsidR="00206B14" w:rsidRPr="00420668" w:rsidRDefault="00206B14" w:rsidP="001226D3">
            <w:pPr>
              <w:spacing w:line="360" w:lineRule="auto"/>
              <w:jc w:val="center"/>
              <w:rPr>
                <w:rFonts w:ascii="Arial Narrow" w:eastAsia="Calibri" w:hAnsi="Arial Narrow"/>
                <w:b/>
                <w:sz w:val="22"/>
                <w:szCs w:val="22"/>
              </w:rPr>
            </w:pPr>
            <w:r w:rsidRPr="00420668">
              <w:rPr>
                <w:rFonts w:ascii="Arial Narrow" w:eastAsia="Calibri" w:hAnsi="Arial Narrow"/>
                <w:b/>
                <w:sz w:val="22"/>
                <w:szCs w:val="22"/>
              </w:rPr>
              <w:t>Reason for Increased allocation</w:t>
            </w:r>
          </w:p>
        </w:tc>
      </w:tr>
      <w:tr w:rsidR="00206B14" w:rsidRPr="00420668" w:rsidTr="002C1ACA">
        <w:tc>
          <w:tcPr>
            <w:tcW w:w="347" w:type="dxa"/>
            <w:shd w:val="clear" w:color="auto" w:fill="auto"/>
          </w:tcPr>
          <w:p w:rsidR="00206B14" w:rsidRPr="00420668" w:rsidRDefault="00206B14" w:rsidP="001226D3">
            <w:pPr>
              <w:spacing w:line="360" w:lineRule="auto"/>
              <w:jc w:val="both"/>
              <w:rPr>
                <w:rFonts w:ascii="Arial Narrow" w:eastAsia="Calibri" w:hAnsi="Arial Narrow"/>
                <w:b/>
                <w:sz w:val="22"/>
                <w:szCs w:val="22"/>
              </w:rPr>
            </w:pPr>
            <w:r w:rsidRPr="00420668">
              <w:rPr>
                <w:rFonts w:ascii="Arial Narrow" w:eastAsia="Calibri" w:hAnsi="Arial Narrow"/>
                <w:b/>
                <w:sz w:val="22"/>
                <w:szCs w:val="22"/>
              </w:rPr>
              <w:t>A</w:t>
            </w:r>
          </w:p>
        </w:tc>
        <w:tc>
          <w:tcPr>
            <w:tcW w:w="2313" w:type="dxa"/>
            <w:shd w:val="clear" w:color="auto" w:fill="auto"/>
          </w:tcPr>
          <w:p w:rsidR="00206B14" w:rsidRPr="00420668" w:rsidRDefault="00206B14" w:rsidP="001226D3">
            <w:pPr>
              <w:spacing w:line="360" w:lineRule="auto"/>
              <w:jc w:val="both"/>
              <w:rPr>
                <w:rFonts w:ascii="Arial Narrow" w:eastAsia="Calibri" w:hAnsi="Arial Narrow"/>
                <w:b/>
                <w:sz w:val="22"/>
                <w:szCs w:val="22"/>
              </w:rPr>
            </w:pPr>
            <w:r w:rsidRPr="00420668">
              <w:rPr>
                <w:rFonts w:ascii="Arial Narrow" w:eastAsia="Calibri" w:hAnsi="Arial Narrow"/>
                <w:b/>
                <w:sz w:val="22"/>
                <w:szCs w:val="22"/>
              </w:rPr>
              <w:t>Computer Services</w:t>
            </w:r>
          </w:p>
        </w:tc>
        <w:tc>
          <w:tcPr>
            <w:tcW w:w="1559" w:type="dxa"/>
            <w:shd w:val="clear" w:color="auto" w:fill="auto"/>
          </w:tcPr>
          <w:p w:rsidR="00206B14" w:rsidRPr="00420668" w:rsidRDefault="00206B14" w:rsidP="001226D3">
            <w:pPr>
              <w:spacing w:line="360" w:lineRule="auto"/>
              <w:jc w:val="right"/>
              <w:rPr>
                <w:rFonts w:ascii="Arial Narrow" w:eastAsia="Calibri" w:hAnsi="Arial Narrow"/>
                <w:b/>
                <w:sz w:val="22"/>
                <w:szCs w:val="22"/>
              </w:rPr>
            </w:pPr>
            <w:r w:rsidRPr="00420668">
              <w:rPr>
                <w:rFonts w:ascii="Arial Narrow" w:eastAsia="Calibri" w:hAnsi="Arial Narrow"/>
                <w:b/>
                <w:sz w:val="22"/>
                <w:szCs w:val="22"/>
              </w:rPr>
              <w:t>29 447</w:t>
            </w:r>
          </w:p>
        </w:tc>
        <w:tc>
          <w:tcPr>
            <w:tcW w:w="1418" w:type="dxa"/>
            <w:shd w:val="clear" w:color="auto" w:fill="auto"/>
          </w:tcPr>
          <w:p w:rsidR="00206B14" w:rsidRPr="00420668" w:rsidRDefault="00206B14" w:rsidP="001226D3">
            <w:pPr>
              <w:spacing w:line="360" w:lineRule="auto"/>
              <w:jc w:val="right"/>
              <w:rPr>
                <w:rFonts w:ascii="Arial Narrow" w:eastAsia="Calibri" w:hAnsi="Arial Narrow"/>
                <w:b/>
                <w:sz w:val="22"/>
                <w:szCs w:val="22"/>
              </w:rPr>
            </w:pPr>
            <w:r w:rsidRPr="00420668">
              <w:rPr>
                <w:rFonts w:ascii="Arial Narrow" w:eastAsia="Calibri" w:hAnsi="Arial Narrow"/>
                <w:b/>
                <w:sz w:val="22"/>
                <w:szCs w:val="22"/>
              </w:rPr>
              <w:t>67 010</w:t>
            </w:r>
          </w:p>
        </w:tc>
        <w:tc>
          <w:tcPr>
            <w:tcW w:w="3606" w:type="dxa"/>
            <w:shd w:val="clear" w:color="auto" w:fill="auto"/>
          </w:tcPr>
          <w:p w:rsidR="00206B14" w:rsidRPr="00676459" w:rsidRDefault="00206B14" w:rsidP="001226D3">
            <w:pPr>
              <w:spacing w:line="360" w:lineRule="auto"/>
              <w:jc w:val="both"/>
              <w:rPr>
                <w:rFonts w:ascii="Arial Narrow" w:eastAsia="Calibri" w:hAnsi="Arial Narrow"/>
              </w:rPr>
            </w:pPr>
            <w:r w:rsidRPr="00676459">
              <w:rPr>
                <w:rFonts w:ascii="Arial Narrow" w:eastAsia="Calibri" w:hAnsi="Arial Narrow"/>
              </w:rPr>
              <w:t xml:space="preserve">The allocation for computer services were corrected over the </w:t>
            </w:r>
            <w:r w:rsidR="001226D3">
              <w:rPr>
                <w:rFonts w:ascii="Arial Narrow" w:eastAsia="Calibri" w:hAnsi="Arial Narrow"/>
              </w:rPr>
              <w:t xml:space="preserve">Medium </w:t>
            </w:r>
            <w:r w:rsidR="001226D3" w:rsidRPr="001226D3">
              <w:rPr>
                <w:rFonts w:ascii="Arial Narrow" w:eastAsia="Calibri" w:hAnsi="Arial Narrow"/>
              </w:rPr>
              <w:t>Term Expenditure Framework</w:t>
            </w:r>
            <w:r w:rsidRPr="00676459">
              <w:rPr>
                <w:rFonts w:ascii="Arial Narrow" w:eastAsia="Calibri" w:hAnsi="Arial Narrow"/>
              </w:rPr>
              <w:t xml:space="preserve"> as the allocation for the 2016/17 financial year </w:t>
            </w:r>
            <w:r w:rsidR="00A76401">
              <w:rPr>
                <w:rFonts w:ascii="Arial Narrow" w:eastAsia="Calibri" w:hAnsi="Arial Narrow"/>
              </w:rPr>
              <w:t xml:space="preserve">was </w:t>
            </w:r>
            <w:r w:rsidRPr="00676459">
              <w:rPr>
                <w:rFonts w:ascii="Arial Narrow" w:eastAsia="Calibri" w:hAnsi="Arial Narrow"/>
              </w:rPr>
              <w:t xml:space="preserve">too low </w:t>
            </w:r>
            <w:r w:rsidR="00A76401">
              <w:rPr>
                <w:rFonts w:ascii="Arial Narrow" w:eastAsia="Calibri" w:hAnsi="Arial Narrow"/>
              </w:rPr>
              <w:t>(</w:t>
            </w:r>
            <w:r w:rsidRPr="00676459">
              <w:rPr>
                <w:rFonts w:ascii="Arial Narrow" w:eastAsia="Calibri" w:hAnsi="Arial Narrow"/>
              </w:rPr>
              <w:t>R29</w:t>
            </w:r>
            <w:r w:rsidR="00A76401">
              <w:rPr>
                <w:rFonts w:ascii="Arial Narrow" w:eastAsia="Calibri" w:hAnsi="Arial Narrow"/>
              </w:rPr>
              <w:t>.</w:t>
            </w:r>
            <w:r w:rsidR="00A76401" w:rsidRPr="00676459">
              <w:rPr>
                <w:rFonts w:ascii="Arial Narrow" w:eastAsia="Calibri" w:hAnsi="Arial Narrow"/>
              </w:rPr>
              <w:t>447m</w:t>
            </w:r>
            <w:r w:rsidR="00A76401">
              <w:rPr>
                <w:rFonts w:ascii="Arial Narrow" w:eastAsia="Calibri" w:hAnsi="Arial Narrow"/>
              </w:rPr>
              <w:t>)</w:t>
            </w:r>
            <w:r w:rsidRPr="00676459">
              <w:rPr>
                <w:rFonts w:ascii="Arial Narrow" w:eastAsia="Calibri" w:hAnsi="Arial Narrow"/>
              </w:rPr>
              <w:t xml:space="preserve">. 2015/16 financial year audited figure </w:t>
            </w:r>
            <w:r w:rsidR="00A76401">
              <w:rPr>
                <w:rFonts w:ascii="Arial Narrow" w:eastAsia="Calibri" w:hAnsi="Arial Narrow"/>
              </w:rPr>
              <w:t xml:space="preserve">was </w:t>
            </w:r>
            <w:r w:rsidRPr="00676459">
              <w:rPr>
                <w:rFonts w:ascii="Arial Narrow" w:eastAsia="Calibri" w:hAnsi="Arial Narrow"/>
              </w:rPr>
              <w:t>at R75.549m</w:t>
            </w:r>
            <w:r w:rsidR="00A76401">
              <w:rPr>
                <w:rFonts w:ascii="Arial Narrow" w:eastAsia="Calibri" w:hAnsi="Arial Narrow"/>
              </w:rPr>
              <w:t>.</w:t>
            </w:r>
            <w:r w:rsidRPr="00676459">
              <w:rPr>
                <w:rFonts w:ascii="Arial Narrow" w:eastAsia="Calibri" w:hAnsi="Arial Narrow"/>
              </w:rPr>
              <w:t xml:space="preserve"> Therefor</w:t>
            </w:r>
            <w:r w:rsidR="00A76401">
              <w:rPr>
                <w:rFonts w:ascii="Arial Narrow" w:eastAsia="Calibri" w:hAnsi="Arial Narrow"/>
              </w:rPr>
              <w:t>e</w:t>
            </w:r>
            <w:r w:rsidRPr="00676459">
              <w:rPr>
                <w:rFonts w:ascii="Arial Narrow" w:eastAsia="Calibri" w:hAnsi="Arial Narrow"/>
              </w:rPr>
              <w:t xml:space="preserve"> the increased allocation</w:t>
            </w:r>
            <w:r w:rsidR="00574691">
              <w:rPr>
                <w:rFonts w:ascii="Arial Narrow" w:eastAsia="Calibri" w:hAnsi="Arial Narrow"/>
              </w:rPr>
              <w:t xml:space="preserve"> is expected</w:t>
            </w:r>
            <w:r w:rsidRPr="00676459">
              <w:rPr>
                <w:rFonts w:ascii="Arial Narrow" w:eastAsia="Calibri" w:hAnsi="Arial Narrow"/>
              </w:rPr>
              <w:t xml:space="preserve"> to cover the cost for data lines, servers for the main offices in Pretoria and Cape Town and Regional Offices for the </w:t>
            </w:r>
            <w:r w:rsidR="001226D3">
              <w:rPr>
                <w:rFonts w:ascii="Arial Narrow" w:eastAsia="Calibri" w:hAnsi="Arial Narrow"/>
              </w:rPr>
              <w:t>Expanded Public Works Projects</w:t>
            </w:r>
            <w:r w:rsidRPr="00676459">
              <w:rPr>
                <w:rFonts w:ascii="Arial Narrow" w:eastAsia="Calibri" w:hAnsi="Arial Narrow"/>
              </w:rPr>
              <w:t xml:space="preserve"> projects, </w:t>
            </w:r>
            <w:r w:rsidR="00574691" w:rsidRPr="00676459">
              <w:rPr>
                <w:rFonts w:ascii="Arial Narrow" w:eastAsia="Calibri" w:hAnsi="Arial Narrow"/>
              </w:rPr>
              <w:t>as well as</w:t>
            </w:r>
            <w:r w:rsidRPr="00676459">
              <w:rPr>
                <w:rFonts w:ascii="Arial Narrow" w:eastAsia="Calibri" w:hAnsi="Arial Narrow"/>
              </w:rPr>
              <w:t xml:space="preserve"> enforcement at the OR Thambo</w:t>
            </w:r>
            <w:r w:rsidR="00574691">
              <w:rPr>
                <w:rFonts w:ascii="Arial Narrow" w:eastAsia="Calibri" w:hAnsi="Arial Narrow"/>
              </w:rPr>
              <w:t>.</w:t>
            </w:r>
          </w:p>
        </w:tc>
      </w:tr>
      <w:tr w:rsidR="00206B14" w:rsidRPr="00420668" w:rsidTr="002C1ACA">
        <w:tc>
          <w:tcPr>
            <w:tcW w:w="347" w:type="dxa"/>
            <w:shd w:val="clear" w:color="auto" w:fill="auto"/>
          </w:tcPr>
          <w:p w:rsidR="00206B14" w:rsidRPr="00420668" w:rsidRDefault="00206B14" w:rsidP="001226D3">
            <w:pPr>
              <w:spacing w:line="360" w:lineRule="auto"/>
              <w:jc w:val="both"/>
              <w:rPr>
                <w:rFonts w:ascii="Arial Narrow" w:eastAsia="Calibri" w:hAnsi="Arial Narrow"/>
                <w:b/>
                <w:sz w:val="22"/>
                <w:szCs w:val="22"/>
              </w:rPr>
            </w:pPr>
            <w:r w:rsidRPr="00420668">
              <w:rPr>
                <w:rFonts w:ascii="Arial Narrow" w:eastAsia="Calibri" w:hAnsi="Arial Narrow"/>
                <w:b/>
                <w:sz w:val="22"/>
                <w:szCs w:val="22"/>
              </w:rPr>
              <w:t>B</w:t>
            </w:r>
          </w:p>
        </w:tc>
        <w:tc>
          <w:tcPr>
            <w:tcW w:w="2313" w:type="dxa"/>
            <w:shd w:val="clear" w:color="auto" w:fill="auto"/>
          </w:tcPr>
          <w:p w:rsidR="00206B14" w:rsidRPr="00420668" w:rsidRDefault="00206B14" w:rsidP="001226D3">
            <w:pPr>
              <w:spacing w:line="360" w:lineRule="auto"/>
              <w:jc w:val="both"/>
              <w:rPr>
                <w:rFonts w:ascii="Arial Narrow" w:eastAsia="Calibri" w:hAnsi="Arial Narrow"/>
                <w:b/>
                <w:sz w:val="22"/>
                <w:szCs w:val="22"/>
              </w:rPr>
            </w:pPr>
            <w:r w:rsidRPr="00420668">
              <w:rPr>
                <w:rFonts w:ascii="Arial Narrow" w:eastAsia="Calibri" w:hAnsi="Arial Narrow"/>
                <w:b/>
                <w:sz w:val="22"/>
                <w:szCs w:val="22"/>
              </w:rPr>
              <w:t>Consultants</w:t>
            </w:r>
          </w:p>
        </w:tc>
        <w:tc>
          <w:tcPr>
            <w:tcW w:w="1559" w:type="dxa"/>
            <w:shd w:val="clear" w:color="auto" w:fill="auto"/>
          </w:tcPr>
          <w:p w:rsidR="00206B14" w:rsidRPr="00420668" w:rsidRDefault="00206B14" w:rsidP="001226D3">
            <w:pPr>
              <w:spacing w:line="360" w:lineRule="auto"/>
              <w:jc w:val="right"/>
              <w:rPr>
                <w:rFonts w:ascii="Arial Narrow" w:eastAsia="Calibri" w:hAnsi="Arial Narrow"/>
                <w:b/>
                <w:sz w:val="22"/>
                <w:szCs w:val="22"/>
              </w:rPr>
            </w:pPr>
            <w:r w:rsidRPr="00420668">
              <w:rPr>
                <w:rFonts w:ascii="Arial Narrow" w:eastAsia="Calibri" w:hAnsi="Arial Narrow"/>
                <w:b/>
                <w:sz w:val="22"/>
                <w:szCs w:val="22"/>
              </w:rPr>
              <w:t>215 311</w:t>
            </w:r>
          </w:p>
        </w:tc>
        <w:tc>
          <w:tcPr>
            <w:tcW w:w="1418" w:type="dxa"/>
            <w:shd w:val="clear" w:color="auto" w:fill="auto"/>
          </w:tcPr>
          <w:p w:rsidR="00206B14" w:rsidRPr="00420668" w:rsidRDefault="00206B14" w:rsidP="001226D3">
            <w:pPr>
              <w:spacing w:line="360" w:lineRule="auto"/>
              <w:jc w:val="right"/>
              <w:rPr>
                <w:rFonts w:ascii="Arial Narrow" w:eastAsia="Calibri" w:hAnsi="Arial Narrow"/>
                <w:b/>
                <w:sz w:val="22"/>
                <w:szCs w:val="22"/>
              </w:rPr>
            </w:pPr>
            <w:r w:rsidRPr="00420668">
              <w:rPr>
                <w:rFonts w:ascii="Arial Narrow" w:eastAsia="Calibri" w:hAnsi="Arial Narrow"/>
                <w:b/>
                <w:sz w:val="22"/>
                <w:szCs w:val="22"/>
              </w:rPr>
              <w:t>207 521</w:t>
            </w:r>
          </w:p>
        </w:tc>
        <w:tc>
          <w:tcPr>
            <w:tcW w:w="3606" w:type="dxa"/>
            <w:shd w:val="clear" w:color="auto" w:fill="auto"/>
          </w:tcPr>
          <w:p w:rsidR="00206B14" w:rsidRPr="00676459" w:rsidRDefault="00206B14" w:rsidP="001226D3">
            <w:pPr>
              <w:spacing w:line="360" w:lineRule="auto"/>
              <w:jc w:val="both"/>
              <w:outlineLvl w:val="0"/>
              <w:rPr>
                <w:rFonts w:ascii="Arial Narrow" w:eastAsia="Calibri" w:hAnsi="Arial Narrow"/>
              </w:rPr>
            </w:pPr>
            <w:r>
              <w:rPr>
                <w:rFonts w:ascii="Arial Narrow" w:eastAsia="Calibri" w:hAnsi="Arial Narrow"/>
              </w:rPr>
              <w:t>The services under consultants include Communication, Research and Project Management consultants in the specialised fields of Oceans and Research, Biodiversity and Conservation, Climate Change and Air Quality, Strategic Infrastructure Projects, Internal Auditors. National Treasury implemented reduction in compensation of employee’s allocations</w:t>
            </w:r>
            <w:r w:rsidR="00574691">
              <w:rPr>
                <w:rFonts w:ascii="Arial Narrow" w:eastAsia="Calibri" w:hAnsi="Arial Narrow"/>
              </w:rPr>
              <w:t>,</w:t>
            </w:r>
            <w:r>
              <w:rPr>
                <w:rFonts w:ascii="Arial Narrow" w:eastAsia="Calibri" w:hAnsi="Arial Narrow"/>
              </w:rPr>
              <w:t xml:space="preserve"> resulting in not filling posts </w:t>
            </w:r>
            <w:r w:rsidR="00574691">
              <w:rPr>
                <w:rFonts w:ascii="Arial Narrow" w:eastAsia="Calibri" w:hAnsi="Arial Narrow"/>
              </w:rPr>
              <w:t xml:space="preserve">that are </w:t>
            </w:r>
            <w:r>
              <w:rPr>
                <w:rFonts w:ascii="Arial Narrow" w:eastAsia="Calibri" w:hAnsi="Arial Narrow"/>
              </w:rPr>
              <w:t>becoming vacant. The additional allocation received with regards</w:t>
            </w:r>
            <w:r w:rsidR="00574691">
              <w:rPr>
                <w:rFonts w:ascii="Arial Narrow" w:eastAsia="Calibri" w:hAnsi="Arial Narrow"/>
              </w:rPr>
              <w:t xml:space="preserve"> to the Waste Tyre projects was</w:t>
            </w:r>
            <w:r>
              <w:rPr>
                <w:rFonts w:ascii="Arial Narrow" w:eastAsia="Calibri" w:hAnsi="Arial Narrow"/>
              </w:rPr>
              <w:t xml:space="preserve"> also allocated under this line.</w:t>
            </w:r>
          </w:p>
        </w:tc>
      </w:tr>
      <w:tr w:rsidR="00206B14" w:rsidRPr="00420668" w:rsidTr="002C1ACA">
        <w:tc>
          <w:tcPr>
            <w:tcW w:w="347" w:type="dxa"/>
            <w:shd w:val="clear" w:color="auto" w:fill="auto"/>
          </w:tcPr>
          <w:p w:rsidR="00206B14" w:rsidRPr="00420668" w:rsidRDefault="00206B14" w:rsidP="001226D3">
            <w:pPr>
              <w:spacing w:line="360" w:lineRule="auto"/>
              <w:jc w:val="both"/>
              <w:rPr>
                <w:rFonts w:ascii="Arial Narrow" w:eastAsia="Calibri" w:hAnsi="Arial Narrow"/>
                <w:b/>
                <w:sz w:val="22"/>
                <w:szCs w:val="22"/>
              </w:rPr>
            </w:pPr>
            <w:r w:rsidRPr="00420668">
              <w:rPr>
                <w:rFonts w:ascii="Arial Narrow" w:eastAsia="Calibri" w:hAnsi="Arial Narrow"/>
                <w:b/>
                <w:sz w:val="22"/>
                <w:szCs w:val="22"/>
              </w:rPr>
              <w:t>C</w:t>
            </w:r>
          </w:p>
        </w:tc>
        <w:tc>
          <w:tcPr>
            <w:tcW w:w="2313" w:type="dxa"/>
            <w:shd w:val="clear" w:color="auto" w:fill="auto"/>
          </w:tcPr>
          <w:p w:rsidR="00206B14" w:rsidRPr="00420668" w:rsidRDefault="00206B14" w:rsidP="001226D3">
            <w:pPr>
              <w:spacing w:line="360" w:lineRule="auto"/>
              <w:jc w:val="both"/>
              <w:rPr>
                <w:rFonts w:ascii="Arial Narrow" w:eastAsia="Calibri" w:hAnsi="Arial Narrow"/>
                <w:b/>
                <w:sz w:val="22"/>
                <w:szCs w:val="22"/>
              </w:rPr>
            </w:pPr>
            <w:r w:rsidRPr="00420668">
              <w:rPr>
                <w:rFonts w:ascii="Arial Narrow" w:eastAsia="Calibri" w:hAnsi="Arial Narrow"/>
                <w:b/>
                <w:sz w:val="22"/>
                <w:szCs w:val="22"/>
              </w:rPr>
              <w:t>Travel</w:t>
            </w:r>
          </w:p>
        </w:tc>
        <w:tc>
          <w:tcPr>
            <w:tcW w:w="1559" w:type="dxa"/>
            <w:shd w:val="clear" w:color="auto" w:fill="auto"/>
          </w:tcPr>
          <w:p w:rsidR="00206B14" w:rsidRPr="00420668" w:rsidRDefault="00206B14" w:rsidP="001226D3">
            <w:pPr>
              <w:spacing w:line="360" w:lineRule="auto"/>
              <w:jc w:val="right"/>
              <w:rPr>
                <w:rFonts w:ascii="Arial Narrow" w:eastAsia="Calibri" w:hAnsi="Arial Narrow"/>
                <w:b/>
                <w:sz w:val="22"/>
                <w:szCs w:val="22"/>
              </w:rPr>
            </w:pPr>
            <w:r w:rsidRPr="00420668">
              <w:rPr>
                <w:rFonts w:ascii="Arial Narrow" w:eastAsia="Calibri" w:hAnsi="Arial Narrow"/>
                <w:b/>
                <w:sz w:val="22"/>
                <w:szCs w:val="22"/>
              </w:rPr>
              <w:t>155 145</w:t>
            </w:r>
          </w:p>
        </w:tc>
        <w:tc>
          <w:tcPr>
            <w:tcW w:w="1418" w:type="dxa"/>
            <w:shd w:val="clear" w:color="auto" w:fill="auto"/>
          </w:tcPr>
          <w:p w:rsidR="00206B14" w:rsidRPr="00420668" w:rsidRDefault="00206B14" w:rsidP="001226D3">
            <w:pPr>
              <w:spacing w:line="360" w:lineRule="auto"/>
              <w:jc w:val="right"/>
              <w:rPr>
                <w:rFonts w:ascii="Arial Narrow" w:eastAsia="Calibri" w:hAnsi="Arial Narrow"/>
                <w:b/>
                <w:sz w:val="22"/>
                <w:szCs w:val="22"/>
              </w:rPr>
            </w:pPr>
            <w:r w:rsidRPr="00420668">
              <w:rPr>
                <w:rFonts w:ascii="Arial Narrow" w:eastAsia="Calibri" w:hAnsi="Arial Narrow"/>
                <w:b/>
                <w:sz w:val="22"/>
                <w:szCs w:val="22"/>
              </w:rPr>
              <w:t>154 700</w:t>
            </w:r>
          </w:p>
        </w:tc>
        <w:tc>
          <w:tcPr>
            <w:tcW w:w="3606" w:type="dxa"/>
            <w:shd w:val="clear" w:color="auto" w:fill="auto"/>
          </w:tcPr>
          <w:p w:rsidR="00206B14" w:rsidRDefault="00206B14" w:rsidP="001226D3">
            <w:pPr>
              <w:spacing w:line="360" w:lineRule="auto"/>
              <w:jc w:val="both"/>
              <w:outlineLvl w:val="0"/>
              <w:rPr>
                <w:rFonts w:ascii="Arial Narrow" w:eastAsia="Calibri" w:hAnsi="Arial Narrow"/>
              </w:rPr>
            </w:pPr>
            <w:r>
              <w:rPr>
                <w:rFonts w:ascii="Arial Narrow" w:eastAsia="Calibri" w:hAnsi="Arial Narrow"/>
              </w:rPr>
              <w:t xml:space="preserve">The travel </w:t>
            </w:r>
            <w:proofErr w:type="gramStart"/>
            <w:r>
              <w:rPr>
                <w:rFonts w:ascii="Arial Narrow" w:eastAsia="Calibri" w:hAnsi="Arial Narrow"/>
              </w:rPr>
              <w:t>allocation were</w:t>
            </w:r>
            <w:proofErr w:type="gramEnd"/>
            <w:r>
              <w:rPr>
                <w:rFonts w:ascii="Arial Narrow" w:eastAsia="Calibri" w:hAnsi="Arial Narrow"/>
              </w:rPr>
              <w:t xml:space="preserve"> cut from 2016/17 due to the implementation of cost containment measures. </w:t>
            </w:r>
            <w:proofErr w:type="gramStart"/>
            <w:r>
              <w:rPr>
                <w:rFonts w:ascii="Arial Narrow" w:eastAsia="Calibri" w:hAnsi="Arial Narrow"/>
              </w:rPr>
              <w:t>Travel include</w:t>
            </w:r>
            <w:proofErr w:type="gramEnd"/>
            <w:r>
              <w:rPr>
                <w:rFonts w:ascii="Arial Narrow" w:eastAsia="Calibri" w:hAnsi="Arial Narrow"/>
              </w:rPr>
              <w:t xml:space="preserve"> domestic travel to cover inspections in compliance, enforcement, </w:t>
            </w:r>
            <w:r w:rsidR="001226D3">
              <w:rPr>
                <w:rFonts w:ascii="Arial Narrow" w:eastAsia="Calibri" w:hAnsi="Arial Narrow"/>
              </w:rPr>
              <w:t xml:space="preserve">and </w:t>
            </w:r>
            <w:r>
              <w:rPr>
                <w:rFonts w:ascii="Arial Narrow" w:eastAsia="Calibri" w:hAnsi="Arial Narrow"/>
              </w:rPr>
              <w:t>750 Expanded Public Works Projects.</w:t>
            </w:r>
          </w:p>
          <w:p w:rsidR="00206B14" w:rsidRPr="00420668" w:rsidRDefault="001226D3" w:rsidP="001226D3">
            <w:pPr>
              <w:spacing w:line="360" w:lineRule="auto"/>
              <w:jc w:val="both"/>
              <w:outlineLvl w:val="0"/>
              <w:rPr>
                <w:rFonts w:ascii="Arial Narrow" w:eastAsia="Calibri" w:hAnsi="Arial Narrow"/>
                <w:b/>
                <w:sz w:val="22"/>
                <w:szCs w:val="22"/>
              </w:rPr>
            </w:pPr>
            <w:r>
              <w:rPr>
                <w:rFonts w:ascii="Arial Narrow" w:eastAsia="Calibri" w:hAnsi="Arial Narrow"/>
              </w:rPr>
              <w:t>They also include f</w:t>
            </w:r>
            <w:r w:rsidR="00206B14">
              <w:rPr>
                <w:rFonts w:ascii="Arial Narrow" w:eastAsia="Calibri" w:hAnsi="Arial Narrow"/>
              </w:rPr>
              <w:t>oreign travel to attend environmental, heritage, climate change, biodiversity and protected areas forums and platforms</w:t>
            </w:r>
            <w:r>
              <w:rPr>
                <w:rFonts w:ascii="Arial Narrow" w:eastAsia="Calibri" w:hAnsi="Arial Narrow"/>
              </w:rPr>
              <w:t>.</w:t>
            </w:r>
          </w:p>
        </w:tc>
      </w:tr>
      <w:tr w:rsidR="00206B14" w:rsidRPr="00420668" w:rsidTr="002C1ACA">
        <w:tc>
          <w:tcPr>
            <w:tcW w:w="347" w:type="dxa"/>
            <w:shd w:val="clear" w:color="auto" w:fill="auto"/>
          </w:tcPr>
          <w:p w:rsidR="00206B14" w:rsidRPr="00420668" w:rsidRDefault="00206B14" w:rsidP="001226D3">
            <w:pPr>
              <w:spacing w:line="360" w:lineRule="auto"/>
              <w:jc w:val="both"/>
              <w:rPr>
                <w:rFonts w:ascii="Arial Narrow" w:eastAsia="Calibri" w:hAnsi="Arial Narrow"/>
                <w:b/>
                <w:sz w:val="22"/>
                <w:szCs w:val="22"/>
              </w:rPr>
            </w:pPr>
            <w:r w:rsidRPr="00420668">
              <w:rPr>
                <w:rFonts w:ascii="Arial Narrow" w:eastAsia="Calibri" w:hAnsi="Arial Narrow"/>
                <w:b/>
                <w:sz w:val="22"/>
                <w:szCs w:val="22"/>
              </w:rPr>
              <w:t>D</w:t>
            </w:r>
          </w:p>
        </w:tc>
        <w:tc>
          <w:tcPr>
            <w:tcW w:w="2313" w:type="dxa"/>
            <w:shd w:val="clear" w:color="auto" w:fill="auto"/>
          </w:tcPr>
          <w:p w:rsidR="00206B14" w:rsidRPr="00420668" w:rsidRDefault="00206B14" w:rsidP="001226D3">
            <w:pPr>
              <w:spacing w:line="360" w:lineRule="auto"/>
              <w:jc w:val="both"/>
              <w:rPr>
                <w:rFonts w:ascii="Arial Narrow" w:eastAsia="Calibri" w:hAnsi="Arial Narrow"/>
                <w:b/>
                <w:sz w:val="22"/>
                <w:szCs w:val="22"/>
              </w:rPr>
            </w:pPr>
            <w:r w:rsidRPr="00420668">
              <w:rPr>
                <w:rFonts w:ascii="Arial Narrow" w:eastAsia="Calibri" w:hAnsi="Arial Narrow"/>
                <w:b/>
                <w:sz w:val="22"/>
                <w:szCs w:val="22"/>
              </w:rPr>
              <w:t>Venue</w:t>
            </w:r>
          </w:p>
        </w:tc>
        <w:tc>
          <w:tcPr>
            <w:tcW w:w="1559" w:type="dxa"/>
            <w:shd w:val="clear" w:color="auto" w:fill="auto"/>
          </w:tcPr>
          <w:p w:rsidR="00206B14" w:rsidRPr="00420668" w:rsidRDefault="00206B14" w:rsidP="001226D3">
            <w:pPr>
              <w:spacing w:line="360" w:lineRule="auto"/>
              <w:jc w:val="right"/>
              <w:rPr>
                <w:rFonts w:ascii="Arial Narrow" w:eastAsia="Calibri" w:hAnsi="Arial Narrow"/>
                <w:b/>
                <w:sz w:val="22"/>
                <w:szCs w:val="22"/>
              </w:rPr>
            </w:pPr>
            <w:r w:rsidRPr="00420668">
              <w:rPr>
                <w:rFonts w:ascii="Arial Narrow" w:eastAsia="Calibri" w:hAnsi="Arial Narrow"/>
                <w:b/>
                <w:sz w:val="22"/>
                <w:szCs w:val="22"/>
              </w:rPr>
              <w:t>33 575</w:t>
            </w:r>
          </w:p>
        </w:tc>
        <w:tc>
          <w:tcPr>
            <w:tcW w:w="1418" w:type="dxa"/>
            <w:shd w:val="clear" w:color="auto" w:fill="auto"/>
          </w:tcPr>
          <w:p w:rsidR="00206B14" w:rsidRPr="00420668" w:rsidRDefault="00206B14" w:rsidP="001226D3">
            <w:pPr>
              <w:spacing w:line="360" w:lineRule="auto"/>
              <w:jc w:val="right"/>
              <w:rPr>
                <w:rFonts w:ascii="Arial Narrow" w:eastAsia="Calibri" w:hAnsi="Arial Narrow"/>
                <w:b/>
                <w:sz w:val="22"/>
                <w:szCs w:val="22"/>
              </w:rPr>
            </w:pPr>
            <w:r w:rsidRPr="00420668">
              <w:rPr>
                <w:rFonts w:ascii="Arial Narrow" w:eastAsia="Calibri" w:hAnsi="Arial Narrow"/>
                <w:b/>
                <w:sz w:val="22"/>
                <w:szCs w:val="22"/>
              </w:rPr>
              <w:t>44 965</w:t>
            </w:r>
          </w:p>
        </w:tc>
        <w:tc>
          <w:tcPr>
            <w:tcW w:w="3606" w:type="dxa"/>
            <w:shd w:val="clear" w:color="auto" w:fill="auto"/>
          </w:tcPr>
          <w:p w:rsidR="00206B14" w:rsidRPr="00420668" w:rsidRDefault="00206B14" w:rsidP="001226D3">
            <w:pPr>
              <w:spacing w:line="360" w:lineRule="auto"/>
              <w:jc w:val="both"/>
              <w:outlineLvl w:val="0"/>
              <w:rPr>
                <w:rFonts w:ascii="Arial Narrow" w:eastAsia="Calibri" w:hAnsi="Arial Narrow"/>
                <w:b/>
                <w:sz w:val="22"/>
                <w:szCs w:val="22"/>
              </w:rPr>
            </w:pPr>
            <w:r>
              <w:rPr>
                <w:rFonts w:ascii="Arial Narrow" w:eastAsia="Calibri" w:hAnsi="Arial Narrow"/>
              </w:rPr>
              <w:t xml:space="preserve">Venues and facilities allocation </w:t>
            </w:r>
            <w:r w:rsidR="001226D3">
              <w:rPr>
                <w:rFonts w:ascii="Arial Narrow" w:eastAsia="Calibri" w:hAnsi="Arial Narrow"/>
              </w:rPr>
              <w:t xml:space="preserve">was </w:t>
            </w:r>
            <w:r>
              <w:rPr>
                <w:rFonts w:ascii="Arial Narrow" w:eastAsia="Calibri" w:hAnsi="Arial Narrow"/>
              </w:rPr>
              <w:t xml:space="preserve">corrected to cover the cost for venues to host the World Oceans Day, World Wetlands Day, Environmental month, Waste Khoro, Waste Phakisa Labs, National Parks Congress, </w:t>
            </w:r>
            <w:r w:rsidR="001226D3">
              <w:rPr>
                <w:rFonts w:ascii="Arial Narrow" w:eastAsia="Calibri" w:hAnsi="Arial Narrow"/>
              </w:rPr>
              <w:t xml:space="preserve">as well as </w:t>
            </w:r>
            <w:r>
              <w:rPr>
                <w:rFonts w:ascii="Arial Narrow" w:eastAsia="Calibri" w:hAnsi="Arial Narrow"/>
              </w:rPr>
              <w:t>Oceans Economy L</w:t>
            </w:r>
            <w:r w:rsidR="001226D3">
              <w:rPr>
                <w:rFonts w:ascii="Arial Narrow" w:eastAsia="Calibri" w:hAnsi="Arial Narrow"/>
              </w:rPr>
              <w:t>a</w:t>
            </w:r>
            <w:r>
              <w:rPr>
                <w:rFonts w:ascii="Arial Narrow" w:eastAsia="Calibri" w:hAnsi="Arial Narrow"/>
              </w:rPr>
              <w:t>bs</w:t>
            </w:r>
            <w:r w:rsidR="001226D3">
              <w:rPr>
                <w:rFonts w:ascii="Arial Narrow" w:eastAsia="Calibri" w:hAnsi="Arial Narrow"/>
              </w:rPr>
              <w:t>.</w:t>
            </w:r>
          </w:p>
        </w:tc>
      </w:tr>
    </w:tbl>
    <w:p w:rsidR="00206B14" w:rsidRDefault="00206B14" w:rsidP="001226D3">
      <w:pPr>
        <w:spacing w:line="360" w:lineRule="auto"/>
        <w:jc w:val="both"/>
        <w:outlineLvl w:val="0"/>
        <w:rPr>
          <w:rFonts w:ascii="Arial Narrow" w:hAnsi="Arial Narrow"/>
          <w:lang w:val="af-ZA" w:eastAsia="en-ZA"/>
        </w:rPr>
      </w:pPr>
    </w:p>
    <w:p w:rsidR="00A76401" w:rsidRDefault="00A76401" w:rsidP="001226D3">
      <w:pPr>
        <w:spacing w:line="360" w:lineRule="auto"/>
        <w:ind w:left="567" w:hanging="567"/>
        <w:jc w:val="both"/>
        <w:outlineLvl w:val="0"/>
        <w:rPr>
          <w:rFonts w:ascii="Arial Narrow" w:hAnsi="Arial Narrow"/>
          <w:lang w:val="af-ZA" w:eastAsia="en-ZA"/>
        </w:rPr>
      </w:pPr>
      <w:r>
        <w:rPr>
          <w:rFonts w:ascii="Arial Narrow" w:hAnsi="Arial Narrow"/>
          <w:lang w:val="af-ZA" w:eastAsia="en-ZA"/>
        </w:rPr>
        <w:t>2.</w:t>
      </w:r>
      <w:r>
        <w:rPr>
          <w:rFonts w:ascii="Arial Narrow" w:hAnsi="Arial Narrow"/>
          <w:lang w:val="af-ZA" w:eastAsia="en-ZA"/>
        </w:rPr>
        <w:tab/>
        <w:t>(a) and (b)</w:t>
      </w:r>
    </w:p>
    <w:p w:rsidR="004C1598" w:rsidRDefault="004C1598" w:rsidP="001226D3">
      <w:pPr>
        <w:spacing w:line="360" w:lineRule="auto"/>
        <w:ind w:left="1134" w:hanging="567"/>
        <w:jc w:val="both"/>
        <w:outlineLvl w:val="0"/>
        <w:rPr>
          <w:rFonts w:ascii="Arial Narrow" w:hAnsi="Arial Narrow"/>
          <w:lang w:val="af-ZA" w:eastAsia="en-ZA"/>
        </w:rPr>
      </w:pPr>
      <w:r>
        <w:rPr>
          <w:rFonts w:ascii="Arial Narrow" w:eastAsia="Calibri" w:hAnsi="Arial Narrow"/>
        </w:rPr>
        <w:t>C</w:t>
      </w:r>
      <w:r w:rsidRPr="00D06240">
        <w:rPr>
          <w:rFonts w:ascii="Arial Narrow" w:eastAsia="Calibri" w:hAnsi="Arial Narrow"/>
        </w:rPr>
        <w:t>ost-effective options</w:t>
      </w:r>
    </w:p>
    <w:p w:rsidR="008A6CE6" w:rsidRDefault="00206B14" w:rsidP="001226D3">
      <w:pPr>
        <w:spacing w:line="360" w:lineRule="auto"/>
        <w:ind w:left="567"/>
        <w:jc w:val="both"/>
        <w:outlineLvl w:val="0"/>
        <w:rPr>
          <w:rFonts w:ascii="Arial Narrow" w:eastAsia="Calibri" w:hAnsi="Arial Narrow"/>
        </w:rPr>
      </w:pPr>
      <w:r>
        <w:rPr>
          <w:rFonts w:ascii="Arial Narrow" w:eastAsia="Calibri" w:hAnsi="Arial Narrow"/>
        </w:rPr>
        <w:t>Cost containment measures were considered in line with National Treasury cost containment instruction received.</w:t>
      </w:r>
    </w:p>
    <w:p w:rsidR="00A76401" w:rsidRDefault="00A76401" w:rsidP="001226D3">
      <w:pPr>
        <w:spacing w:line="360" w:lineRule="auto"/>
        <w:jc w:val="both"/>
        <w:outlineLvl w:val="0"/>
        <w:rPr>
          <w:rFonts w:ascii="Arial Narrow" w:eastAsia="Calibri" w:hAnsi="Arial Narrow"/>
        </w:rPr>
      </w:pPr>
    </w:p>
    <w:p w:rsidR="004C1598" w:rsidRDefault="004C1598" w:rsidP="001226D3">
      <w:pPr>
        <w:spacing w:line="360" w:lineRule="auto"/>
        <w:ind w:left="567" w:hanging="567"/>
        <w:jc w:val="both"/>
        <w:outlineLvl w:val="0"/>
        <w:rPr>
          <w:rFonts w:ascii="Arial Narrow" w:eastAsia="Calibri" w:hAnsi="Arial Narrow"/>
        </w:rPr>
      </w:pPr>
      <w:r>
        <w:rPr>
          <w:rFonts w:ascii="Arial Narrow" w:eastAsia="Calibri" w:hAnsi="Arial Narrow"/>
        </w:rPr>
        <w:t>3.</w:t>
      </w:r>
      <w:r w:rsidR="00A76401">
        <w:rPr>
          <w:rFonts w:ascii="Arial Narrow" w:eastAsia="Calibri" w:hAnsi="Arial Narrow"/>
        </w:rPr>
        <w:tab/>
      </w:r>
      <w:r w:rsidR="007B23A9">
        <w:rPr>
          <w:rFonts w:ascii="Arial Narrow" w:eastAsia="Calibri" w:hAnsi="Arial Narrow"/>
        </w:rPr>
        <w:t>Why rely on the</w:t>
      </w:r>
      <w:r>
        <w:rPr>
          <w:rFonts w:ascii="Arial Narrow" w:eastAsia="Calibri" w:hAnsi="Arial Narrow"/>
        </w:rPr>
        <w:t xml:space="preserve"> services of Consultants</w:t>
      </w:r>
    </w:p>
    <w:p w:rsidR="008A6CE6" w:rsidRDefault="00943DC7" w:rsidP="001226D3">
      <w:pPr>
        <w:spacing w:line="360" w:lineRule="auto"/>
        <w:ind w:left="567"/>
        <w:jc w:val="both"/>
        <w:outlineLvl w:val="0"/>
        <w:rPr>
          <w:rFonts w:ascii="Arial Narrow" w:eastAsia="Calibri" w:hAnsi="Arial Narrow"/>
        </w:rPr>
      </w:pPr>
      <w:r>
        <w:rPr>
          <w:rFonts w:ascii="Arial Narrow" w:eastAsia="Calibri" w:hAnsi="Arial Narrow"/>
        </w:rPr>
        <w:t>The expertise and capacity does not exist in-house to undertake some o</w:t>
      </w:r>
      <w:r w:rsidR="00A76401">
        <w:rPr>
          <w:rFonts w:ascii="Arial Narrow" w:eastAsia="Calibri" w:hAnsi="Arial Narrow"/>
        </w:rPr>
        <w:t>f the complex work done in the Department. The D</w:t>
      </w:r>
      <w:r>
        <w:rPr>
          <w:rFonts w:ascii="Arial Narrow" w:eastAsia="Calibri" w:hAnsi="Arial Narrow"/>
        </w:rPr>
        <w:t xml:space="preserve">epartment attempted to attract and retain </w:t>
      </w:r>
      <w:proofErr w:type="gramStart"/>
      <w:r>
        <w:rPr>
          <w:rFonts w:ascii="Arial Narrow" w:eastAsia="Calibri" w:hAnsi="Arial Narrow"/>
        </w:rPr>
        <w:t>these</w:t>
      </w:r>
      <w:proofErr w:type="gramEnd"/>
      <w:r>
        <w:rPr>
          <w:rFonts w:ascii="Arial Narrow" w:eastAsia="Calibri" w:hAnsi="Arial Narrow"/>
        </w:rPr>
        <w:t xml:space="preserve"> type of expertise in the past</w:t>
      </w:r>
      <w:r w:rsidR="00A76401">
        <w:rPr>
          <w:rFonts w:ascii="Arial Narrow" w:eastAsia="Calibri" w:hAnsi="Arial Narrow"/>
        </w:rPr>
        <w:t>,</w:t>
      </w:r>
      <w:r>
        <w:rPr>
          <w:rFonts w:ascii="Arial Narrow" w:eastAsia="Calibri" w:hAnsi="Arial Narrow"/>
        </w:rPr>
        <w:t xml:space="preserve"> but failed due to lower salaries paid to civil servants. </w:t>
      </w:r>
      <w:r w:rsidR="00084E4C">
        <w:rPr>
          <w:rFonts w:ascii="Arial Narrow" w:eastAsia="Calibri" w:hAnsi="Arial Narrow"/>
        </w:rPr>
        <w:t xml:space="preserve">Such services under consultants </w:t>
      </w:r>
      <w:r w:rsidR="008A6CE6">
        <w:rPr>
          <w:rFonts w:ascii="Arial Narrow" w:eastAsia="Calibri" w:hAnsi="Arial Narrow"/>
        </w:rPr>
        <w:t>include</w:t>
      </w:r>
      <w:r w:rsidR="00925926">
        <w:rPr>
          <w:rFonts w:ascii="Arial Narrow" w:eastAsia="Calibri" w:hAnsi="Arial Narrow"/>
        </w:rPr>
        <w:t xml:space="preserve"> </w:t>
      </w:r>
      <w:r w:rsidR="008A6CE6">
        <w:rPr>
          <w:rFonts w:ascii="Arial Narrow" w:eastAsia="Calibri" w:hAnsi="Arial Narrow"/>
        </w:rPr>
        <w:t xml:space="preserve">Research and Project Management consultants in the specialised fields of Oceans and Research, Biodiversity and Conservation, Climate Change and Air Quality, Strategic Infrastructure Projects, </w:t>
      </w:r>
      <w:r w:rsidR="00A76401">
        <w:rPr>
          <w:rFonts w:ascii="Arial Narrow" w:eastAsia="Calibri" w:hAnsi="Arial Narrow"/>
        </w:rPr>
        <w:t xml:space="preserve">as well as </w:t>
      </w:r>
      <w:r w:rsidR="008A6CE6">
        <w:rPr>
          <w:rFonts w:ascii="Arial Narrow" w:eastAsia="Calibri" w:hAnsi="Arial Narrow"/>
        </w:rPr>
        <w:t>Internal Auditors. National Treasury implemented reduction in compensation of employee’s allocations</w:t>
      </w:r>
      <w:r w:rsidR="00A76401">
        <w:rPr>
          <w:rFonts w:ascii="Arial Narrow" w:eastAsia="Calibri" w:hAnsi="Arial Narrow"/>
        </w:rPr>
        <w:t>,</w:t>
      </w:r>
      <w:r w:rsidR="008A6CE6">
        <w:rPr>
          <w:rFonts w:ascii="Arial Narrow" w:eastAsia="Calibri" w:hAnsi="Arial Narrow"/>
        </w:rPr>
        <w:t xml:space="preserve"> resulting in not filling posts becoming vacant. The additional allocation received with regards to the Waste Tyre projects were also allocated under this line.</w:t>
      </w:r>
    </w:p>
    <w:p w:rsidR="007000CF" w:rsidRDefault="007000CF" w:rsidP="001226D3">
      <w:pPr>
        <w:spacing w:line="360" w:lineRule="auto"/>
        <w:jc w:val="both"/>
        <w:rPr>
          <w:rFonts w:ascii="Arial Narrow" w:hAnsi="Arial Narrow"/>
          <w:lang w:val="af-ZA" w:eastAsia="en-ZA"/>
        </w:rPr>
      </w:pPr>
    </w:p>
    <w:p w:rsidR="007000CF" w:rsidRDefault="007000CF" w:rsidP="001226D3">
      <w:pPr>
        <w:spacing w:line="360" w:lineRule="auto"/>
        <w:jc w:val="both"/>
        <w:rPr>
          <w:rFonts w:ascii="Arial Narrow" w:hAnsi="Arial Narrow"/>
          <w:lang w:val="af-ZA" w:eastAsia="en-ZA"/>
        </w:rPr>
      </w:pPr>
    </w:p>
    <w:p w:rsidR="00D00535" w:rsidRPr="00A76401"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5F" w:rsidRDefault="001B5A5F" w:rsidP="004F1BDF">
      <w:r>
        <w:separator/>
      </w:r>
    </w:p>
  </w:endnote>
  <w:endnote w:type="continuationSeparator" w:id="0">
    <w:p w:rsidR="001B5A5F" w:rsidRDefault="001B5A5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C46ECD">
      <w:rPr>
        <w:rFonts w:ascii="Arial Narrow" w:hAnsi="Arial Narrow"/>
        <w:b w:val="0"/>
        <w:sz w:val="16"/>
        <w:szCs w:val="16"/>
      </w:rPr>
      <w:t xml:space="preserve"> </w:t>
    </w:r>
    <w:r w:rsidR="00D06240">
      <w:rPr>
        <w:rFonts w:ascii="Arial Narrow" w:hAnsi="Arial Narrow"/>
        <w:b w:val="0"/>
        <w:sz w:val="16"/>
        <w:szCs w:val="16"/>
      </w:rPr>
      <w:t>526</w:t>
    </w:r>
    <w:r w:rsidR="00FB0DC7">
      <w:rPr>
        <w:rFonts w:ascii="Arial Narrow" w:hAnsi="Arial Narrow"/>
        <w:b w:val="0"/>
        <w:sz w:val="16"/>
        <w:szCs w:val="16"/>
      </w:rPr>
      <w:tab/>
      <w:t>NW</w:t>
    </w:r>
    <w:r w:rsidR="00D06240">
      <w:rPr>
        <w:rFonts w:ascii="Arial Narrow" w:hAnsi="Arial Narrow"/>
        <w:b w:val="0"/>
        <w:sz w:val="16"/>
        <w:szCs w:val="16"/>
      </w:rPr>
      <w:t>583</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5F" w:rsidRDefault="001B5A5F" w:rsidP="004F1BDF">
      <w:r>
        <w:separator/>
      </w:r>
    </w:p>
  </w:footnote>
  <w:footnote w:type="continuationSeparator" w:id="0">
    <w:p w:rsidR="001B5A5F" w:rsidRDefault="001B5A5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1"/>
  </w:num>
  <w:num w:numId="4">
    <w:abstractNumId w:val="1"/>
  </w:num>
  <w:num w:numId="5">
    <w:abstractNumId w:val="35"/>
  </w:num>
  <w:num w:numId="6">
    <w:abstractNumId w:val="7"/>
  </w:num>
  <w:num w:numId="7">
    <w:abstractNumId w:val="9"/>
  </w:num>
  <w:num w:numId="8">
    <w:abstractNumId w:val="40"/>
  </w:num>
  <w:num w:numId="9">
    <w:abstractNumId w:val="18"/>
  </w:num>
  <w:num w:numId="10">
    <w:abstractNumId w:val="36"/>
  </w:num>
  <w:num w:numId="11">
    <w:abstractNumId w:val="12"/>
  </w:num>
  <w:num w:numId="12">
    <w:abstractNumId w:val="37"/>
  </w:num>
  <w:num w:numId="13">
    <w:abstractNumId w:val="21"/>
  </w:num>
  <w:num w:numId="14">
    <w:abstractNumId w:val="23"/>
  </w:num>
  <w:num w:numId="15">
    <w:abstractNumId w:val="17"/>
  </w:num>
  <w:num w:numId="16">
    <w:abstractNumId w:val="29"/>
  </w:num>
  <w:num w:numId="17">
    <w:abstractNumId w:val="3"/>
  </w:num>
  <w:num w:numId="18">
    <w:abstractNumId w:val="38"/>
  </w:num>
  <w:num w:numId="19">
    <w:abstractNumId w:val="39"/>
  </w:num>
  <w:num w:numId="20">
    <w:abstractNumId w:val="11"/>
  </w:num>
  <w:num w:numId="21">
    <w:abstractNumId w:val="14"/>
  </w:num>
  <w:num w:numId="22">
    <w:abstractNumId w:val="26"/>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3"/>
  </w:num>
  <w:num w:numId="30">
    <w:abstractNumId w:val="24"/>
  </w:num>
  <w:num w:numId="31">
    <w:abstractNumId w:val="30"/>
  </w:num>
  <w:num w:numId="32">
    <w:abstractNumId w:val="27"/>
  </w:num>
  <w:num w:numId="33">
    <w:abstractNumId w:val="19"/>
  </w:num>
  <w:num w:numId="34">
    <w:abstractNumId w:val="6"/>
  </w:num>
  <w:num w:numId="35">
    <w:abstractNumId w:val="22"/>
  </w:num>
  <w:num w:numId="36">
    <w:abstractNumId w:val="15"/>
  </w:num>
  <w:num w:numId="37">
    <w:abstractNumId w:val="28"/>
  </w:num>
  <w:num w:numId="38">
    <w:abstractNumId w:val="16"/>
  </w:num>
  <w:num w:numId="39">
    <w:abstractNumId w:val="2"/>
  </w:num>
  <w:num w:numId="40">
    <w:abstractNumId w:val="25"/>
  </w:num>
  <w:num w:numId="41">
    <w:abstractNumId w:val="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534C1"/>
    <w:rsid w:val="00153E3D"/>
    <w:rsid w:val="001734FC"/>
    <w:rsid w:val="001801F2"/>
    <w:rsid w:val="00180924"/>
    <w:rsid w:val="00182CA5"/>
    <w:rsid w:val="00194A04"/>
    <w:rsid w:val="00194D0A"/>
    <w:rsid w:val="001B0214"/>
    <w:rsid w:val="001B2562"/>
    <w:rsid w:val="001B5A5F"/>
    <w:rsid w:val="001C0B86"/>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49AB"/>
    <w:rsid w:val="00285E27"/>
    <w:rsid w:val="00286E36"/>
    <w:rsid w:val="002A28F8"/>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50FD9"/>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112BD"/>
    <w:rsid w:val="0061208C"/>
    <w:rsid w:val="006129DC"/>
    <w:rsid w:val="006130E9"/>
    <w:rsid w:val="00613E44"/>
    <w:rsid w:val="00630253"/>
    <w:rsid w:val="00632EF0"/>
    <w:rsid w:val="00634C6A"/>
    <w:rsid w:val="00635FF9"/>
    <w:rsid w:val="006370D1"/>
    <w:rsid w:val="0064001A"/>
    <w:rsid w:val="00640358"/>
    <w:rsid w:val="00647388"/>
    <w:rsid w:val="006564FC"/>
    <w:rsid w:val="00662B3B"/>
    <w:rsid w:val="0066536C"/>
    <w:rsid w:val="00666D95"/>
    <w:rsid w:val="00676459"/>
    <w:rsid w:val="006852FC"/>
    <w:rsid w:val="00687EDB"/>
    <w:rsid w:val="00692E5A"/>
    <w:rsid w:val="0069413E"/>
    <w:rsid w:val="006A3679"/>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7000CF"/>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23A9"/>
    <w:rsid w:val="007B4554"/>
    <w:rsid w:val="007D2B14"/>
    <w:rsid w:val="007E5495"/>
    <w:rsid w:val="007E55E6"/>
    <w:rsid w:val="007F4EA7"/>
    <w:rsid w:val="007F6A42"/>
    <w:rsid w:val="007F7412"/>
    <w:rsid w:val="00801467"/>
    <w:rsid w:val="00803FE5"/>
    <w:rsid w:val="0080419C"/>
    <w:rsid w:val="008072FE"/>
    <w:rsid w:val="008137C6"/>
    <w:rsid w:val="008143CE"/>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1783"/>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52F4"/>
    <w:rsid w:val="00F62BDA"/>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2-Accent4">
    <w:name w:val="Medium List 2 Accent 4"/>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ColorfulShading-Accent3">
    <w:name w:val="Colorful Shading Accent 3"/>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stParagraph">
    <w:name w:val="List Paragraph"/>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1B62-D2A4-4915-8FEA-F4103A74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2017-03-15T09:52:00Z</cp:lastPrinted>
  <dcterms:created xsi:type="dcterms:W3CDTF">2017-04-05T09:21:00Z</dcterms:created>
  <dcterms:modified xsi:type="dcterms:W3CDTF">2017-04-05T09:21:00Z</dcterms:modified>
</cp:coreProperties>
</file>