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49" w:rsidRPr="004C43DF" w:rsidRDefault="00D90349" w:rsidP="000E2DC3">
      <w:pPr>
        <w:pStyle w:val="Body1"/>
        <w:spacing w:line="312" w:lineRule="auto"/>
        <w:jc w:val="both"/>
        <w:rPr>
          <w:rFonts w:ascii="Arial" w:hAnsi="Arial"/>
          <w:b/>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age1" style="position:absolute;left:0;text-align:left;margin-left:185.4pt;margin-top:-9.45pt;width:91.5pt;height:106.5pt;z-index:251658240;visibility:visible;mso-wrap-distance-left:4.5pt;mso-wrap-distance-top:4.5pt;mso-wrap-distance-right:4.5pt;mso-wrap-distance-bottom:4.5pt;mso-position-horizontal-relative:margin;mso-position-vertical-relative:line">
            <v:imagedata r:id="rId7" o:title=""/>
            <w10:wrap type="square" anchorx="margin"/>
          </v:shape>
        </w:pict>
      </w:r>
    </w:p>
    <w:p w:rsidR="00D90349" w:rsidRPr="004C43DF" w:rsidRDefault="00D90349" w:rsidP="000E2DC3">
      <w:pPr>
        <w:pStyle w:val="Body1"/>
        <w:spacing w:line="312" w:lineRule="auto"/>
        <w:jc w:val="both"/>
        <w:rPr>
          <w:rFonts w:ascii="Arial" w:hAnsi="Arial"/>
          <w:sz w:val="24"/>
          <w:szCs w:val="24"/>
        </w:rPr>
      </w:pPr>
    </w:p>
    <w:p w:rsidR="00D90349" w:rsidRPr="004C43DF" w:rsidRDefault="00D90349" w:rsidP="000E2DC3">
      <w:pPr>
        <w:pStyle w:val="Body1"/>
        <w:spacing w:line="312" w:lineRule="auto"/>
        <w:jc w:val="both"/>
        <w:rPr>
          <w:rFonts w:ascii="Arial" w:hAnsi="Arial"/>
          <w:sz w:val="24"/>
          <w:szCs w:val="24"/>
        </w:rPr>
      </w:pPr>
    </w:p>
    <w:p w:rsidR="00D90349" w:rsidRPr="004C43DF" w:rsidRDefault="00D90349" w:rsidP="000E2DC3">
      <w:pPr>
        <w:pStyle w:val="Body1"/>
        <w:spacing w:line="312" w:lineRule="auto"/>
        <w:jc w:val="both"/>
        <w:rPr>
          <w:rFonts w:ascii="Arial" w:hAnsi="Arial"/>
          <w:b/>
          <w:sz w:val="24"/>
          <w:szCs w:val="24"/>
        </w:rPr>
      </w:pPr>
    </w:p>
    <w:p w:rsidR="00D90349" w:rsidRPr="004C43DF" w:rsidRDefault="00D90349" w:rsidP="000E2DC3">
      <w:pPr>
        <w:pStyle w:val="Body1"/>
        <w:spacing w:line="312" w:lineRule="auto"/>
        <w:jc w:val="both"/>
        <w:rPr>
          <w:rFonts w:ascii="Arial" w:hAnsi="Arial"/>
          <w:b/>
          <w:sz w:val="24"/>
          <w:szCs w:val="24"/>
        </w:rPr>
      </w:pPr>
    </w:p>
    <w:p w:rsidR="00D90349" w:rsidRPr="004C43DF" w:rsidRDefault="00D90349" w:rsidP="000E2DC3">
      <w:pPr>
        <w:pStyle w:val="Body1"/>
        <w:spacing w:line="312" w:lineRule="auto"/>
        <w:jc w:val="both"/>
        <w:rPr>
          <w:rFonts w:ascii="Arial" w:hAnsi="Arial Unicode MS"/>
          <w:b/>
          <w:sz w:val="24"/>
          <w:szCs w:val="24"/>
        </w:rPr>
      </w:pPr>
    </w:p>
    <w:p w:rsidR="00D90349" w:rsidRPr="004C43DF" w:rsidRDefault="00D90349" w:rsidP="000E2DC3">
      <w:pPr>
        <w:pStyle w:val="Body1"/>
        <w:spacing w:line="312" w:lineRule="auto"/>
        <w:jc w:val="center"/>
        <w:rPr>
          <w:rFonts w:ascii="Arial" w:hAnsi="Arial"/>
          <w:b/>
          <w:sz w:val="24"/>
          <w:szCs w:val="24"/>
        </w:rPr>
      </w:pPr>
      <w:r w:rsidRPr="004C43DF">
        <w:rPr>
          <w:rFonts w:ascii="Arial" w:hAnsi="Arial Unicode MS"/>
          <w:b/>
          <w:sz w:val="24"/>
          <w:szCs w:val="24"/>
        </w:rPr>
        <w:t>MINISTRY: PUBLIC SERVICE AND ADMINISTRATION</w:t>
      </w:r>
    </w:p>
    <w:p w:rsidR="00D90349" w:rsidRPr="004C43DF" w:rsidRDefault="00D90349" w:rsidP="000E2DC3">
      <w:pPr>
        <w:pStyle w:val="Body1"/>
        <w:spacing w:line="312" w:lineRule="auto"/>
        <w:jc w:val="center"/>
        <w:rPr>
          <w:rFonts w:ascii="Arial" w:hAnsi="Arial"/>
          <w:b/>
          <w:sz w:val="24"/>
          <w:szCs w:val="24"/>
        </w:rPr>
      </w:pPr>
      <w:r w:rsidRPr="004C43DF">
        <w:rPr>
          <w:rFonts w:ascii="Arial" w:hAnsi="Arial Unicode MS"/>
          <w:b/>
          <w:sz w:val="24"/>
          <w:szCs w:val="24"/>
        </w:rPr>
        <w:t>REPUBLIC OF SOUTH AFRICA</w:t>
      </w:r>
    </w:p>
    <w:p w:rsidR="00D90349" w:rsidRPr="004C43DF" w:rsidRDefault="00D90349" w:rsidP="000E2DC3">
      <w:pPr>
        <w:pStyle w:val="Body1"/>
        <w:spacing w:line="312" w:lineRule="auto"/>
        <w:jc w:val="both"/>
        <w:rPr>
          <w:rFonts w:ascii="Arial" w:hAnsi="Arial"/>
          <w:b/>
          <w:sz w:val="24"/>
          <w:szCs w:val="24"/>
        </w:rPr>
      </w:pPr>
    </w:p>
    <w:p w:rsidR="00D90349" w:rsidRPr="004C43DF" w:rsidRDefault="00D90349" w:rsidP="000E2DC3">
      <w:pPr>
        <w:pStyle w:val="Body1"/>
        <w:spacing w:line="312" w:lineRule="auto"/>
        <w:jc w:val="both"/>
        <w:rPr>
          <w:rFonts w:ascii="Arial" w:hAnsi="Arial" w:cs="Arial"/>
          <w:b/>
          <w:sz w:val="24"/>
          <w:szCs w:val="24"/>
        </w:rPr>
      </w:pPr>
      <w:r w:rsidRPr="004C43DF">
        <w:rPr>
          <w:rFonts w:ascii="Arial" w:hAnsi="Arial" w:cs="Arial"/>
          <w:b/>
          <w:sz w:val="24"/>
          <w:szCs w:val="24"/>
        </w:rPr>
        <w:t>NATIONAL ASSEMBLY</w:t>
      </w:r>
    </w:p>
    <w:p w:rsidR="00D90349" w:rsidRPr="004C43DF" w:rsidRDefault="00D90349" w:rsidP="000E2DC3">
      <w:pPr>
        <w:pStyle w:val="Body1"/>
        <w:spacing w:line="312" w:lineRule="auto"/>
        <w:jc w:val="both"/>
        <w:rPr>
          <w:rFonts w:ascii="Arial" w:hAnsi="Arial" w:cs="Arial"/>
          <w:b/>
          <w:sz w:val="24"/>
          <w:szCs w:val="24"/>
        </w:rPr>
      </w:pPr>
    </w:p>
    <w:p w:rsidR="00D90349" w:rsidRPr="004C43DF" w:rsidRDefault="00D90349" w:rsidP="000E2DC3">
      <w:pPr>
        <w:pStyle w:val="Body1"/>
        <w:spacing w:line="312" w:lineRule="auto"/>
        <w:jc w:val="both"/>
        <w:rPr>
          <w:rFonts w:ascii="Arial" w:hAnsi="Arial" w:cs="Arial"/>
          <w:b/>
          <w:sz w:val="24"/>
          <w:szCs w:val="24"/>
        </w:rPr>
      </w:pPr>
      <w:r w:rsidRPr="004C43DF">
        <w:rPr>
          <w:rFonts w:ascii="Arial" w:hAnsi="Arial" w:cs="Arial"/>
          <w:b/>
          <w:sz w:val="24"/>
          <w:szCs w:val="24"/>
        </w:rPr>
        <w:t xml:space="preserve">QUESTION FOR WRITTEN REPLY </w:t>
      </w:r>
    </w:p>
    <w:p w:rsidR="00D90349" w:rsidRPr="004C43DF" w:rsidRDefault="00D90349" w:rsidP="000E2DC3">
      <w:pPr>
        <w:pStyle w:val="Body1"/>
        <w:spacing w:line="312" w:lineRule="auto"/>
        <w:jc w:val="both"/>
        <w:rPr>
          <w:rFonts w:ascii="Arial" w:hAnsi="Arial" w:cs="Arial"/>
          <w:b/>
          <w:sz w:val="24"/>
          <w:szCs w:val="24"/>
        </w:rPr>
      </w:pPr>
    </w:p>
    <w:p w:rsidR="00D90349" w:rsidRPr="004C43DF" w:rsidRDefault="00D90349" w:rsidP="000E2DC3">
      <w:pPr>
        <w:pStyle w:val="Body1"/>
        <w:spacing w:line="312" w:lineRule="auto"/>
        <w:jc w:val="both"/>
        <w:rPr>
          <w:rFonts w:ascii="Arial" w:hAnsi="Arial" w:cs="Arial"/>
          <w:b/>
          <w:sz w:val="24"/>
          <w:szCs w:val="24"/>
        </w:rPr>
      </w:pPr>
      <w:r w:rsidRPr="004C43DF">
        <w:rPr>
          <w:rFonts w:ascii="Arial" w:hAnsi="Arial" w:cs="Arial"/>
          <w:b/>
          <w:sz w:val="24"/>
          <w:szCs w:val="24"/>
        </w:rPr>
        <w:t>QUESTION NO.: 526</w:t>
      </w:r>
    </w:p>
    <w:p w:rsidR="00D90349" w:rsidRDefault="00D90349" w:rsidP="000E2DC3">
      <w:pPr>
        <w:spacing w:line="312" w:lineRule="auto"/>
        <w:ind w:left="709" w:hanging="709"/>
        <w:jc w:val="both"/>
        <w:rPr>
          <w:rFonts w:ascii="Arial" w:hAnsi="Arial" w:cs="Arial"/>
          <w:b/>
        </w:rPr>
      </w:pPr>
    </w:p>
    <w:p w:rsidR="00D90349" w:rsidRPr="001C0467" w:rsidRDefault="00D90349" w:rsidP="001C0467">
      <w:pPr>
        <w:pStyle w:val="NoSpacing"/>
        <w:rPr>
          <w:sz w:val="16"/>
          <w:szCs w:val="16"/>
        </w:rPr>
      </w:pPr>
    </w:p>
    <w:p w:rsidR="00D90349" w:rsidRDefault="00D90349" w:rsidP="000E2DC3">
      <w:pPr>
        <w:spacing w:line="312" w:lineRule="auto"/>
        <w:ind w:left="-11"/>
        <w:jc w:val="both"/>
        <w:outlineLvl w:val="0"/>
        <w:rPr>
          <w:rFonts w:ascii="Arial" w:hAnsi="Arial" w:cs="Arial"/>
          <w:b/>
          <w:lang w:val="en-ZA"/>
        </w:rPr>
      </w:pPr>
      <w:r w:rsidRPr="004C43DF">
        <w:rPr>
          <w:rFonts w:ascii="Arial" w:hAnsi="Arial" w:cs="Arial"/>
          <w:b/>
          <w:lang w:val="en-ZA"/>
        </w:rPr>
        <w:t>Mr A P van der Westhuizen (DA) to ask the Minister of Public Service and Administration:</w:t>
      </w:r>
    </w:p>
    <w:p w:rsidR="00D90349" w:rsidRPr="004C43DF" w:rsidRDefault="00D90349" w:rsidP="000E2DC3">
      <w:pPr>
        <w:spacing w:line="312" w:lineRule="auto"/>
        <w:ind w:left="-11"/>
        <w:jc w:val="both"/>
        <w:outlineLvl w:val="0"/>
        <w:rPr>
          <w:rFonts w:ascii="Arial" w:hAnsi="Arial" w:cs="Arial"/>
          <w:b/>
          <w:lang w:val="en-ZA"/>
        </w:rPr>
      </w:pPr>
    </w:p>
    <w:p w:rsidR="00D90349" w:rsidRPr="004C43DF" w:rsidRDefault="00D90349" w:rsidP="00F91A3F">
      <w:pPr>
        <w:tabs>
          <w:tab w:val="left" w:pos="0"/>
          <w:tab w:val="left" w:pos="426"/>
        </w:tabs>
        <w:spacing w:line="312" w:lineRule="auto"/>
        <w:jc w:val="both"/>
        <w:rPr>
          <w:rFonts w:ascii="Arial" w:hAnsi="Arial" w:cs="Arial"/>
        </w:rPr>
      </w:pPr>
      <w:r w:rsidRPr="004C43DF">
        <w:rPr>
          <w:rFonts w:ascii="Arial" w:hAnsi="Arial" w:cs="Arial"/>
        </w:rPr>
        <w:t xml:space="preserve">With reference to the rules of the Public Service Commission (PSC) dealing with meeting procedures, (a) how does the PSC deal with the leadership of meetings in the absence of the Chairperson and/or Deputy Chairperson, (b) when were the specified rules adopted, (c) when were the relevant sections of the rules that deal with vacancies in the leadership of the PSC last revised and (d) what is the exact wording of the sections that deal with the absence of the Chairperson and/or Deputy Chairperson during PSC meetings. </w:t>
      </w:r>
      <w:r>
        <w:rPr>
          <w:rFonts w:ascii="Arial" w:hAnsi="Arial" w:cs="Arial"/>
        </w:rPr>
        <w:tab/>
      </w:r>
      <w:r w:rsidRPr="004C43DF">
        <w:rPr>
          <w:rFonts w:ascii="Arial" w:hAnsi="Arial" w:cs="Arial"/>
        </w:rPr>
        <w:t>NW632E</w:t>
      </w:r>
    </w:p>
    <w:p w:rsidR="00D90349" w:rsidRPr="004C43DF" w:rsidRDefault="00D90349" w:rsidP="000E2DC3">
      <w:pPr>
        <w:tabs>
          <w:tab w:val="left" w:pos="0"/>
          <w:tab w:val="left" w:pos="7545"/>
        </w:tabs>
        <w:spacing w:line="312" w:lineRule="auto"/>
        <w:ind w:left="360"/>
        <w:jc w:val="both"/>
        <w:rPr>
          <w:rFonts w:ascii="Arial" w:hAnsi="Arial" w:cs="Arial"/>
          <w:b/>
          <w:lang w:val="en-ZA"/>
        </w:rPr>
      </w:pPr>
    </w:p>
    <w:p w:rsidR="00D90349" w:rsidRDefault="00D90349" w:rsidP="000E2DC3">
      <w:pPr>
        <w:tabs>
          <w:tab w:val="left" w:pos="0"/>
          <w:tab w:val="left" w:pos="7545"/>
        </w:tabs>
        <w:spacing w:line="312" w:lineRule="auto"/>
        <w:jc w:val="both"/>
        <w:rPr>
          <w:rFonts w:ascii="Arial" w:hAnsi="Arial" w:cs="Arial"/>
          <w:b/>
          <w:lang w:val="en-ZA"/>
        </w:rPr>
      </w:pPr>
    </w:p>
    <w:p w:rsidR="00D90349" w:rsidRPr="004C43DF" w:rsidRDefault="00D90349" w:rsidP="000E2DC3">
      <w:pPr>
        <w:tabs>
          <w:tab w:val="left" w:pos="0"/>
          <w:tab w:val="left" w:pos="7545"/>
        </w:tabs>
        <w:spacing w:line="312" w:lineRule="auto"/>
        <w:jc w:val="both"/>
        <w:rPr>
          <w:rFonts w:ascii="Arial" w:hAnsi="Arial" w:cs="Arial"/>
          <w:b/>
          <w:lang w:val="en-ZA"/>
        </w:rPr>
      </w:pPr>
      <w:r w:rsidRPr="004C43DF">
        <w:rPr>
          <w:rFonts w:ascii="Arial" w:hAnsi="Arial" w:cs="Arial"/>
          <w:b/>
          <w:lang w:val="en-ZA"/>
        </w:rPr>
        <w:t>REPLY</w:t>
      </w:r>
    </w:p>
    <w:p w:rsidR="00D90349" w:rsidRPr="004C43DF" w:rsidRDefault="00D90349" w:rsidP="0095033E">
      <w:pPr>
        <w:pStyle w:val="NoSpacing"/>
      </w:pPr>
      <w:r w:rsidRPr="004C43DF">
        <w:tab/>
      </w:r>
    </w:p>
    <w:p w:rsidR="00D90349" w:rsidRDefault="00D90349" w:rsidP="00F91A3F">
      <w:pPr>
        <w:numPr>
          <w:ilvl w:val="0"/>
          <w:numId w:val="12"/>
        </w:numPr>
        <w:autoSpaceDE w:val="0"/>
        <w:autoSpaceDN w:val="0"/>
        <w:adjustRightInd w:val="0"/>
        <w:spacing w:line="312" w:lineRule="auto"/>
        <w:ind w:hanging="720"/>
        <w:jc w:val="both"/>
        <w:rPr>
          <w:rFonts w:ascii="Arial" w:hAnsi="Arial" w:cs="Arial"/>
        </w:rPr>
      </w:pPr>
      <w:r>
        <w:rPr>
          <w:rFonts w:ascii="Arial" w:hAnsi="Arial" w:cs="Arial"/>
        </w:rPr>
        <w:t xml:space="preserve">Section 196 (2) of the Constitution provides that the Public Service Commission (PSC) must be regulated by national legislation. The PSC Act in section 11 (c) provides for the PSC to make Rules as to </w:t>
      </w:r>
      <w:r w:rsidRPr="00B20659">
        <w:rPr>
          <w:rFonts w:ascii="Arial" w:hAnsi="Arial" w:cs="Arial"/>
        </w:rPr>
        <w:t xml:space="preserve">the manner in which meetings of the </w:t>
      </w:r>
      <w:r>
        <w:rPr>
          <w:rFonts w:ascii="Arial" w:hAnsi="Arial" w:cs="Arial"/>
        </w:rPr>
        <w:t>PSC</w:t>
      </w:r>
      <w:r w:rsidRPr="00B20659">
        <w:rPr>
          <w:rFonts w:ascii="Arial" w:hAnsi="Arial" w:cs="Arial"/>
        </w:rPr>
        <w:t xml:space="preserve"> shall be convened, the</w:t>
      </w:r>
      <w:r>
        <w:rPr>
          <w:rFonts w:ascii="Arial" w:hAnsi="Arial" w:cs="Arial"/>
        </w:rPr>
        <w:t xml:space="preserve"> </w:t>
      </w:r>
      <w:r w:rsidRPr="00B20659">
        <w:rPr>
          <w:rFonts w:ascii="Arial" w:hAnsi="Arial" w:cs="Arial"/>
        </w:rPr>
        <w:t>procedure to be followed at those meetings and the conduct of its business, the</w:t>
      </w:r>
      <w:r>
        <w:rPr>
          <w:rFonts w:ascii="Arial" w:hAnsi="Arial" w:cs="Arial"/>
        </w:rPr>
        <w:t xml:space="preserve"> </w:t>
      </w:r>
      <w:r w:rsidRPr="00B20659">
        <w:rPr>
          <w:rFonts w:ascii="Arial" w:hAnsi="Arial" w:cs="Arial"/>
        </w:rPr>
        <w:t>quorum at those meetings, and the manner in which minutes of those meetings</w:t>
      </w:r>
      <w:r>
        <w:rPr>
          <w:rFonts w:ascii="Arial" w:hAnsi="Arial" w:cs="Arial"/>
        </w:rPr>
        <w:t xml:space="preserve"> </w:t>
      </w:r>
      <w:r w:rsidRPr="00B20659">
        <w:rPr>
          <w:rFonts w:ascii="Arial" w:hAnsi="Arial" w:cs="Arial"/>
        </w:rPr>
        <w:t>shall be kept</w:t>
      </w:r>
      <w:r>
        <w:rPr>
          <w:rFonts w:ascii="Arial" w:hAnsi="Arial" w:cs="Arial"/>
        </w:rPr>
        <w:t xml:space="preserve">. Provision is therefore made in the prevailing legislation for the PSC to make Rules to ensure </w:t>
      </w:r>
      <w:r w:rsidRPr="006817B1">
        <w:rPr>
          <w:rFonts w:ascii="Arial" w:hAnsi="Arial" w:cs="Arial"/>
        </w:rPr>
        <w:t>that the standard of our own internal deliberations and decision-making processes meet the</w:t>
      </w:r>
      <w:r>
        <w:rPr>
          <w:rFonts w:ascii="Arial" w:hAnsi="Arial" w:cs="Arial"/>
        </w:rPr>
        <w:t xml:space="preserve"> </w:t>
      </w:r>
      <w:r w:rsidRPr="006817B1">
        <w:rPr>
          <w:rFonts w:ascii="Arial" w:hAnsi="Arial" w:cs="Arial"/>
        </w:rPr>
        <w:t>tests of accountability, transparency and responsiveness.</w:t>
      </w:r>
    </w:p>
    <w:p w:rsidR="00D90349" w:rsidRDefault="00D90349" w:rsidP="000E2DC3">
      <w:pPr>
        <w:autoSpaceDE w:val="0"/>
        <w:autoSpaceDN w:val="0"/>
        <w:adjustRightInd w:val="0"/>
        <w:spacing w:line="312" w:lineRule="auto"/>
        <w:jc w:val="both"/>
        <w:rPr>
          <w:rFonts w:ascii="Arial" w:hAnsi="Arial" w:cs="Arial"/>
        </w:rPr>
      </w:pPr>
    </w:p>
    <w:p w:rsidR="00D90349" w:rsidRDefault="00D90349" w:rsidP="00F91A3F">
      <w:pPr>
        <w:autoSpaceDE w:val="0"/>
        <w:autoSpaceDN w:val="0"/>
        <w:adjustRightInd w:val="0"/>
        <w:spacing w:line="312" w:lineRule="auto"/>
        <w:ind w:left="720"/>
        <w:jc w:val="both"/>
        <w:rPr>
          <w:rFonts w:ascii="Arial" w:hAnsi="Arial" w:cs="Arial"/>
        </w:rPr>
      </w:pPr>
      <w:r w:rsidRPr="004C43DF">
        <w:rPr>
          <w:rFonts w:ascii="Arial" w:hAnsi="Arial" w:cs="Arial"/>
        </w:rPr>
        <w:t>The PSC’s Governance Rules provide for operational functioning of its various governance structures</w:t>
      </w:r>
      <w:r>
        <w:rPr>
          <w:rFonts w:ascii="Arial" w:hAnsi="Arial" w:cs="Arial"/>
        </w:rPr>
        <w:t xml:space="preserve">, as well </w:t>
      </w:r>
      <w:r w:rsidRPr="006817B1">
        <w:rPr>
          <w:rFonts w:ascii="Arial" w:hAnsi="Arial" w:cs="Arial"/>
        </w:rPr>
        <w:t xml:space="preserve">as the secretariat function. The Governance Rules take due consideration to the </w:t>
      </w:r>
      <w:r w:rsidRPr="006817B1">
        <w:rPr>
          <w:rFonts w:ascii="Arial" w:hAnsi="Arial" w:cs="Arial"/>
          <w:bCs/>
          <w:lang w:val="en-ZA"/>
        </w:rPr>
        <w:t xml:space="preserve">second </w:t>
      </w:r>
      <w:r w:rsidRPr="006817B1">
        <w:rPr>
          <w:rFonts w:ascii="Arial" w:hAnsi="Arial" w:cs="Arial"/>
          <w:bCs/>
          <w:i/>
          <w:lang w:val="en-ZA"/>
        </w:rPr>
        <w:t>Certification</w:t>
      </w:r>
      <w:r w:rsidRPr="006817B1">
        <w:rPr>
          <w:rFonts w:ascii="Arial" w:hAnsi="Arial" w:cs="Arial"/>
          <w:bCs/>
          <w:lang w:val="en-ZA"/>
        </w:rPr>
        <w:t xml:space="preserve"> judgment</w:t>
      </w:r>
      <w:r>
        <w:rPr>
          <w:rFonts w:ascii="Arial" w:hAnsi="Arial" w:cs="Arial"/>
          <w:bCs/>
          <w:lang w:val="en-ZA"/>
        </w:rPr>
        <w:t xml:space="preserve"> of the amended text of the Constitution</w:t>
      </w:r>
      <w:r w:rsidRPr="006817B1">
        <w:rPr>
          <w:rStyle w:val="FootnoteReference"/>
          <w:rFonts w:ascii="Arial" w:hAnsi="Arial" w:cs="Arial"/>
          <w:bCs/>
          <w:lang w:val="en-ZA"/>
        </w:rPr>
        <w:footnoteReference w:id="1"/>
      </w:r>
      <w:r>
        <w:rPr>
          <w:rFonts w:ascii="Arial" w:hAnsi="Arial" w:cs="Arial"/>
          <w:bCs/>
          <w:lang w:val="en-ZA"/>
        </w:rPr>
        <w:t xml:space="preserve"> which held that the PSC</w:t>
      </w:r>
      <w:r w:rsidRPr="006817B1">
        <w:rPr>
          <w:rFonts w:ascii="Arial" w:hAnsi="Arial" w:cs="Arial"/>
        </w:rPr>
        <w:t xml:space="preserve"> </w:t>
      </w:r>
      <w:r>
        <w:rPr>
          <w:rFonts w:ascii="Arial" w:hAnsi="Arial" w:cs="Arial"/>
        </w:rPr>
        <w:t xml:space="preserve">Commissioners </w:t>
      </w:r>
      <w:r w:rsidRPr="006817B1">
        <w:rPr>
          <w:rFonts w:ascii="Arial" w:hAnsi="Arial" w:cs="Arial"/>
        </w:rPr>
        <w:t>will have joint responsibility for the work that it does</w:t>
      </w:r>
      <w:r>
        <w:rPr>
          <w:rFonts w:ascii="Arial" w:hAnsi="Arial" w:cs="Arial"/>
        </w:rPr>
        <w:t xml:space="preserve">. It provides that the Chairperson </w:t>
      </w:r>
      <w:r w:rsidRPr="00B20659">
        <w:rPr>
          <w:rFonts w:ascii="Arial" w:hAnsi="Arial" w:cs="Arial"/>
        </w:rPr>
        <w:t xml:space="preserve">must provide overall leadership to the </w:t>
      </w:r>
      <w:r>
        <w:rPr>
          <w:rFonts w:ascii="Arial" w:hAnsi="Arial" w:cs="Arial"/>
        </w:rPr>
        <w:t>PSC</w:t>
      </w:r>
      <w:r w:rsidRPr="00B20659">
        <w:rPr>
          <w:rFonts w:ascii="Arial" w:hAnsi="Arial" w:cs="Arial"/>
        </w:rPr>
        <w:t>, ensuring its effectiveness in all</w:t>
      </w:r>
      <w:r>
        <w:rPr>
          <w:rFonts w:ascii="Arial" w:hAnsi="Arial" w:cs="Arial"/>
        </w:rPr>
        <w:t xml:space="preserve"> </w:t>
      </w:r>
      <w:r w:rsidRPr="00B20659">
        <w:rPr>
          <w:rFonts w:ascii="Arial" w:hAnsi="Arial" w:cs="Arial"/>
        </w:rPr>
        <w:t>aspects of its role without limiting the principle of joint responsibility for the</w:t>
      </w:r>
      <w:r>
        <w:rPr>
          <w:rFonts w:ascii="Arial" w:hAnsi="Arial" w:cs="Arial"/>
        </w:rPr>
        <w:t xml:space="preserve"> PSC’s decisions.</w:t>
      </w:r>
    </w:p>
    <w:p w:rsidR="00D90349" w:rsidRDefault="00D90349" w:rsidP="000E2DC3">
      <w:pPr>
        <w:autoSpaceDE w:val="0"/>
        <w:autoSpaceDN w:val="0"/>
        <w:adjustRightInd w:val="0"/>
        <w:spacing w:line="312" w:lineRule="auto"/>
        <w:jc w:val="both"/>
        <w:rPr>
          <w:rFonts w:ascii="Arial" w:hAnsi="Arial" w:cs="Arial"/>
        </w:rPr>
      </w:pPr>
    </w:p>
    <w:p w:rsidR="00D90349" w:rsidRDefault="00D90349" w:rsidP="00F91A3F">
      <w:pPr>
        <w:autoSpaceDE w:val="0"/>
        <w:autoSpaceDN w:val="0"/>
        <w:adjustRightInd w:val="0"/>
        <w:spacing w:line="312" w:lineRule="auto"/>
        <w:ind w:left="720"/>
        <w:jc w:val="both"/>
        <w:rPr>
          <w:rFonts w:ascii="Arial" w:hAnsi="Arial" w:cs="Arial"/>
        </w:rPr>
      </w:pPr>
      <w:r>
        <w:rPr>
          <w:rFonts w:ascii="Arial" w:hAnsi="Arial" w:cs="Arial"/>
        </w:rPr>
        <w:t>The Governance Rules provide for a variety of meetings. The Chairperson or Deputy Chairperson only leads t</w:t>
      </w:r>
      <w:r w:rsidRPr="004C43DF">
        <w:rPr>
          <w:rFonts w:ascii="Arial" w:hAnsi="Arial" w:cs="Arial"/>
        </w:rPr>
        <w:t>he Plenary</w:t>
      </w:r>
      <w:r>
        <w:rPr>
          <w:rFonts w:ascii="Arial" w:hAnsi="Arial" w:cs="Arial"/>
        </w:rPr>
        <w:t>, which</w:t>
      </w:r>
      <w:r w:rsidRPr="004C43DF">
        <w:rPr>
          <w:rFonts w:ascii="Arial" w:hAnsi="Arial" w:cs="Arial"/>
        </w:rPr>
        <w:t xml:space="preserve"> is the highest decision making body of the PSC</w:t>
      </w:r>
      <w:r>
        <w:rPr>
          <w:rFonts w:ascii="Arial" w:hAnsi="Arial" w:cs="Arial"/>
        </w:rPr>
        <w:t xml:space="preserve">. The Plenary </w:t>
      </w:r>
      <w:r w:rsidRPr="004C43DF">
        <w:rPr>
          <w:rFonts w:ascii="Arial" w:hAnsi="Arial" w:cs="Arial"/>
        </w:rPr>
        <w:t xml:space="preserve">is constituted by the 14 Commissioners. </w:t>
      </w:r>
      <w:r>
        <w:rPr>
          <w:rFonts w:ascii="Arial" w:hAnsi="Arial" w:cs="Arial"/>
        </w:rPr>
        <w:t xml:space="preserve">Plenary meetings are held on a quarterly basis. These meetings are held on dates determined in advance. </w:t>
      </w:r>
      <w:r w:rsidRPr="004C43DF">
        <w:rPr>
          <w:rFonts w:ascii="Arial" w:hAnsi="Arial" w:cs="Arial"/>
          <w:lang w:val="en-ZA" w:eastAsia="en-ZA"/>
        </w:rPr>
        <w:t>Ple</w:t>
      </w:r>
      <w:r>
        <w:rPr>
          <w:rFonts w:ascii="Arial" w:hAnsi="Arial" w:cs="Arial"/>
          <w:lang w:val="en-ZA" w:eastAsia="en-ZA"/>
        </w:rPr>
        <w:t>nary meetings are convened and C</w:t>
      </w:r>
      <w:r w:rsidRPr="004C43DF">
        <w:rPr>
          <w:rFonts w:ascii="Arial" w:hAnsi="Arial" w:cs="Arial"/>
          <w:lang w:val="en-ZA" w:eastAsia="en-ZA"/>
        </w:rPr>
        <w:t>haired by the Chairperson or, if the Chairperson is absent or unavailable, by the Deputy Chairperson.</w:t>
      </w:r>
      <w:r w:rsidRPr="004C43DF">
        <w:rPr>
          <w:rFonts w:ascii="Arial" w:hAnsi="Arial" w:cs="Arial"/>
        </w:rPr>
        <w:t xml:space="preserve"> </w:t>
      </w:r>
      <w:r>
        <w:rPr>
          <w:rFonts w:ascii="Arial" w:hAnsi="Arial" w:cs="Arial"/>
        </w:rPr>
        <w:t xml:space="preserve">If both are unavailable to chair a Plenary meeting or part of a meeting, nothing in the law or in the Rules prohibits the Chairperson or Deputy Chairperson to request a Commissioner to chair the meeting in their stead. </w:t>
      </w:r>
    </w:p>
    <w:p w:rsidR="00D90349" w:rsidRDefault="00D90349" w:rsidP="000E2DC3">
      <w:pPr>
        <w:autoSpaceDE w:val="0"/>
        <w:autoSpaceDN w:val="0"/>
        <w:adjustRightInd w:val="0"/>
        <w:spacing w:line="312" w:lineRule="auto"/>
        <w:jc w:val="both"/>
        <w:rPr>
          <w:rFonts w:ascii="Arial" w:hAnsi="Arial" w:cs="Arial"/>
        </w:rPr>
      </w:pPr>
    </w:p>
    <w:p w:rsidR="00D90349" w:rsidRDefault="00D90349" w:rsidP="00F91A3F">
      <w:pPr>
        <w:autoSpaceDE w:val="0"/>
        <w:autoSpaceDN w:val="0"/>
        <w:adjustRightInd w:val="0"/>
        <w:spacing w:line="312" w:lineRule="auto"/>
        <w:ind w:left="720"/>
        <w:jc w:val="both"/>
        <w:rPr>
          <w:rFonts w:ascii="Arial" w:hAnsi="Arial" w:cs="Arial"/>
        </w:rPr>
      </w:pPr>
      <w:r>
        <w:rPr>
          <w:rFonts w:ascii="Arial" w:hAnsi="Arial" w:cs="Arial"/>
        </w:rPr>
        <w:t>In</w:t>
      </w:r>
      <w:r w:rsidRPr="004C43DF">
        <w:rPr>
          <w:rFonts w:ascii="Arial" w:hAnsi="Arial" w:cs="Arial"/>
        </w:rPr>
        <w:t xml:space="preserve"> order to execute the PSC’s mandate, subcommittees are established in the form of Specialist Teams. Each Specialist Team assign</w:t>
      </w:r>
      <w:r>
        <w:rPr>
          <w:rFonts w:ascii="Arial" w:hAnsi="Arial" w:cs="Arial"/>
        </w:rPr>
        <w:t>s</w:t>
      </w:r>
      <w:r w:rsidRPr="004C43DF">
        <w:rPr>
          <w:rFonts w:ascii="Arial" w:hAnsi="Arial" w:cs="Arial"/>
        </w:rPr>
        <w:t xml:space="preserve"> a Convenor </w:t>
      </w:r>
      <w:r>
        <w:rPr>
          <w:rFonts w:ascii="Arial" w:hAnsi="Arial" w:cs="Arial"/>
        </w:rPr>
        <w:t xml:space="preserve">from amongst the Commissioners </w:t>
      </w:r>
      <w:r w:rsidRPr="004C43DF">
        <w:rPr>
          <w:rFonts w:ascii="Arial" w:hAnsi="Arial" w:cs="Arial"/>
        </w:rPr>
        <w:t>to coordinate</w:t>
      </w:r>
      <w:r>
        <w:rPr>
          <w:rFonts w:ascii="Arial" w:hAnsi="Arial" w:cs="Arial"/>
        </w:rPr>
        <w:t xml:space="preserve"> and Chair</w:t>
      </w:r>
      <w:r w:rsidRPr="004C43DF">
        <w:rPr>
          <w:rFonts w:ascii="Arial" w:hAnsi="Arial" w:cs="Arial"/>
        </w:rPr>
        <w:t xml:space="preserve"> the operations of the</w:t>
      </w:r>
      <w:r>
        <w:rPr>
          <w:rFonts w:ascii="Arial" w:hAnsi="Arial" w:cs="Arial"/>
        </w:rPr>
        <w:t xml:space="preserve"> </w:t>
      </w:r>
      <w:r w:rsidRPr="004C43DF">
        <w:rPr>
          <w:rFonts w:ascii="Arial" w:hAnsi="Arial" w:cs="Arial"/>
        </w:rPr>
        <w:t>Specialist Team</w:t>
      </w:r>
      <w:r>
        <w:rPr>
          <w:rFonts w:ascii="Arial" w:hAnsi="Arial" w:cs="Arial"/>
        </w:rPr>
        <w:t xml:space="preserve">. The Chairperson and Deputy Chairperson serve on Specialist Teams in their capacity as Commissioners. </w:t>
      </w:r>
    </w:p>
    <w:p w:rsidR="00D90349" w:rsidRDefault="00D90349" w:rsidP="000E2DC3">
      <w:pPr>
        <w:autoSpaceDE w:val="0"/>
        <w:autoSpaceDN w:val="0"/>
        <w:adjustRightInd w:val="0"/>
        <w:spacing w:line="312" w:lineRule="auto"/>
        <w:jc w:val="both"/>
        <w:rPr>
          <w:rFonts w:ascii="Arial" w:hAnsi="Arial" w:cs="Arial"/>
        </w:rPr>
      </w:pPr>
    </w:p>
    <w:p w:rsidR="00D90349" w:rsidRDefault="00D90349" w:rsidP="00F91A3F">
      <w:pPr>
        <w:autoSpaceDE w:val="0"/>
        <w:autoSpaceDN w:val="0"/>
        <w:adjustRightInd w:val="0"/>
        <w:spacing w:line="312" w:lineRule="auto"/>
        <w:ind w:left="720"/>
        <w:jc w:val="both"/>
        <w:rPr>
          <w:rFonts w:ascii="Arial" w:hAnsi="Arial" w:cs="Arial"/>
        </w:rPr>
      </w:pPr>
      <w:r w:rsidRPr="004C43DF">
        <w:rPr>
          <w:rFonts w:ascii="Arial" w:hAnsi="Arial" w:cs="Arial"/>
        </w:rPr>
        <w:t>The Specialist Team</w:t>
      </w:r>
      <w:r>
        <w:rPr>
          <w:rFonts w:ascii="Arial" w:hAnsi="Arial" w:cs="Arial"/>
        </w:rPr>
        <w:t>s provide strategic oversight on</w:t>
      </w:r>
      <w:bookmarkStart w:id="0" w:name="_GoBack"/>
      <w:bookmarkEnd w:id="0"/>
      <w:r w:rsidRPr="004C43DF">
        <w:rPr>
          <w:rFonts w:ascii="Arial" w:hAnsi="Arial" w:cs="Arial"/>
        </w:rPr>
        <w:t xml:space="preserve"> the key performance areas of the PSC and make findings and recommendations on behalf of the </w:t>
      </w:r>
      <w:r>
        <w:rPr>
          <w:rFonts w:ascii="Arial" w:hAnsi="Arial" w:cs="Arial"/>
        </w:rPr>
        <w:t>PSC</w:t>
      </w:r>
      <w:r w:rsidRPr="004C43DF">
        <w:rPr>
          <w:rFonts w:ascii="Arial" w:hAnsi="Arial" w:cs="Arial"/>
        </w:rPr>
        <w:t xml:space="preserve"> in</w:t>
      </w:r>
      <w:r>
        <w:rPr>
          <w:rFonts w:ascii="Arial" w:hAnsi="Arial" w:cs="Arial"/>
        </w:rPr>
        <w:t xml:space="preserve"> line with the Delegations F</w:t>
      </w:r>
      <w:r w:rsidRPr="004C43DF">
        <w:rPr>
          <w:rFonts w:ascii="Arial" w:hAnsi="Arial" w:cs="Arial"/>
        </w:rPr>
        <w:t>ramework</w:t>
      </w:r>
      <w:r>
        <w:rPr>
          <w:rFonts w:ascii="Arial" w:hAnsi="Arial" w:cs="Arial"/>
        </w:rPr>
        <w:t xml:space="preserve">s, providing for the </w:t>
      </w:r>
      <w:r w:rsidRPr="00573CB0">
        <w:rPr>
          <w:rFonts w:ascii="Arial" w:hAnsi="Arial" w:cs="Arial"/>
          <w:lang w:val="en-ZA"/>
        </w:rPr>
        <w:t xml:space="preserve">delegation of powers by the </w:t>
      </w:r>
      <w:r>
        <w:rPr>
          <w:rFonts w:ascii="Arial" w:hAnsi="Arial" w:cs="Arial"/>
          <w:lang w:val="en-ZA"/>
        </w:rPr>
        <w:t>PSC</w:t>
      </w:r>
      <w:r w:rsidRPr="00573CB0">
        <w:rPr>
          <w:rFonts w:ascii="Arial" w:hAnsi="Arial" w:cs="Arial"/>
          <w:lang w:val="en-ZA"/>
        </w:rPr>
        <w:t xml:space="preserve"> to provincially based commissioners as envisaged in section 11 (b) of the Act</w:t>
      </w:r>
      <w:r>
        <w:rPr>
          <w:rFonts w:ascii="Arial" w:hAnsi="Arial" w:cs="Arial"/>
          <w:lang w:val="en-ZA"/>
        </w:rPr>
        <w:t xml:space="preserve"> and the </w:t>
      </w:r>
      <w:r w:rsidRPr="00573CB0">
        <w:rPr>
          <w:rFonts w:ascii="Arial" w:hAnsi="Arial" w:cs="Arial"/>
          <w:lang w:val="en-ZA"/>
        </w:rPr>
        <w:t xml:space="preserve">delegation of powers and assignment of duties by the </w:t>
      </w:r>
      <w:r>
        <w:rPr>
          <w:rFonts w:ascii="Arial" w:hAnsi="Arial" w:cs="Arial"/>
          <w:lang w:val="en-ZA"/>
        </w:rPr>
        <w:t>PSC</w:t>
      </w:r>
      <w:r w:rsidRPr="00573CB0">
        <w:rPr>
          <w:rFonts w:ascii="Arial" w:hAnsi="Arial" w:cs="Arial"/>
          <w:lang w:val="en-ZA"/>
        </w:rPr>
        <w:t xml:space="preserve"> to Commissioners as envisaged in section 13 of the </w:t>
      </w:r>
      <w:r>
        <w:rPr>
          <w:rFonts w:ascii="Arial" w:hAnsi="Arial" w:cs="Arial"/>
          <w:lang w:val="en-ZA"/>
        </w:rPr>
        <w:t>PSC</w:t>
      </w:r>
      <w:r w:rsidRPr="00573CB0">
        <w:rPr>
          <w:rFonts w:ascii="Arial" w:hAnsi="Arial" w:cs="Arial"/>
          <w:lang w:val="en-ZA"/>
        </w:rPr>
        <w:t xml:space="preserve"> Ac</w:t>
      </w:r>
      <w:r>
        <w:rPr>
          <w:rFonts w:ascii="Arial" w:hAnsi="Arial" w:cs="Arial"/>
          <w:lang w:val="en-ZA"/>
        </w:rPr>
        <w:t>t.</w:t>
      </w:r>
    </w:p>
    <w:p w:rsidR="00D90349" w:rsidRDefault="00D90349" w:rsidP="000E2DC3">
      <w:pPr>
        <w:autoSpaceDE w:val="0"/>
        <w:autoSpaceDN w:val="0"/>
        <w:adjustRightInd w:val="0"/>
        <w:spacing w:line="312" w:lineRule="auto"/>
        <w:jc w:val="both"/>
        <w:rPr>
          <w:rFonts w:ascii="Arial" w:hAnsi="Arial" w:cs="Arial"/>
        </w:rPr>
      </w:pPr>
    </w:p>
    <w:p w:rsidR="00D90349" w:rsidRDefault="00D90349" w:rsidP="00F91A3F">
      <w:pPr>
        <w:autoSpaceDE w:val="0"/>
        <w:autoSpaceDN w:val="0"/>
        <w:adjustRightInd w:val="0"/>
        <w:spacing w:line="312" w:lineRule="auto"/>
        <w:ind w:left="720"/>
        <w:jc w:val="both"/>
        <w:rPr>
          <w:rFonts w:ascii="Arial" w:hAnsi="Arial" w:cs="Arial"/>
        </w:rPr>
      </w:pPr>
      <w:r w:rsidRPr="004C43DF">
        <w:rPr>
          <w:rFonts w:ascii="Arial" w:hAnsi="Arial" w:cs="Arial"/>
        </w:rPr>
        <w:t>Working committees of Specialist Teams in the form of panels are established to deal with decision-making in respect of investigati</w:t>
      </w:r>
      <w:r>
        <w:rPr>
          <w:rFonts w:ascii="Arial" w:hAnsi="Arial" w:cs="Arial"/>
        </w:rPr>
        <w:t>ons in terms of section 196 (4)</w:t>
      </w:r>
      <w:r w:rsidRPr="004C43DF">
        <w:rPr>
          <w:rFonts w:ascii="Arial" w:hAnsi="Arial" w:cs="Arial"/>
        </w:rPr>
        <w:t>(f) of the Constitution, in line wit</w:t>
      </w:r>
      <w:r>
        <w:rPr>
          <w:rFonts w:ascii="Arial" w:hAnsi="Arial" w:cs="Arial"/>
        </w:rPr>
        <w:t>h the Governance Rules and the Delegations Fr</w:t>
      </w:r>
      <w:r w:rsidRPr="004C43DF">
        <w:rPr>
          <w:rFonts w:ascii="Arial" w:hAnsi="Arial" w:cs="Arial"/>
        </w:rPr>
        <w:t>amework</w:t>
      </w:r>
      <w:r>
        <w:rPr>
          <w:rFonts w:ascii="Arial" w:hAnsi="Arial" w:cs="Arial"/>
        </w:rPr>
        <w:t>s mentioned above</w:t>
      </w:r>
      <w:r w:rsidRPr="004C43DF">
        <w:rPr>
          <w:rFonts w:ascii="Arial" w:hAnsi="Arial" w:cs="Arial"/>
        </w:rPr>
        <w:t xml:space="preserve">. </w:t>
      </w:r>
    </w:p>
    <w:p w:rsidR="00D90349" w:rsidRPr="004C43DF" w:rsidRDefault="00D90349" w:rsidP="000E2DC3">
      <w:pPr>
        <w:spacing w:line="312" w:lineRule="auto"/>
        <w:jc w:val="both"/>
        <w:rPr>
          <w:rFonts w:ascii="Arial" w:hAnsi="Arial" w:cs="Arial"/>
        </w:rPr>
      </w:pPr>
    </w:p>
    <w:p w:rsidR="00D90349" w:rsidRDefault="00D90349" w:rsidP="00F91A3F">
      <w:pPr>
        <w:spacing w:line="312" w:lineRule="auto"/>
        <w:ind w:left="720" w:hanging="720"/>
        <w:jc w:val="both"/>
        <w:rPr>
          <w:rFonts w:ascii="Arial" w:hAnsi="Arial" w:cs="Arial"/>
        </w:rPr>
      </w:pPr>
      <w:r w:rsidRPr="004C43DF">
        <w:rPr>
          <w:rFonts w:ascii="Arial" w:hAnsi="Arial" w:cs="Arial"/>
        </w:rPr>
        <w:t xml:space="preserve">(b) </w:t>
      </w:r>
      <w:r>
        <w:rPr>
          <w:rFonts w:ascii="Arial" w:hAnsi="Arial" w:cs="Arial"/>
        </w:rPr>
        <w:tab/>
        <w:t>T</w:t>
      </w:r>
      <w:r w:rsidRPr="00F91A3F">
        <w:rPr>
          <w:rFonts w:ascii="Arial" w:hAnsi="Arial" w:cs="Arial"/>
        </w:rPr>
        <w:t xml:space="preserve">he specified rules </w:t>
      </w:r>
      <w:r>
        <w:rPr>
          <w:rFonts w:ascii="Arial" w:hAnsi="Arial" w:cs="Arial"/>
        </w:rPr>
        <w:t xml:space="preserve">were </w:t>
      </w:r>
      <w:r w:rsidRPr="00F91A3F">
        <w:rPr>
          <w:rFonts w:ascii="Arial" w:hAnsi="Arial" w:cs="Arial"/>
        </w:rPr>
        <w:t xml:space="preserve">adopted </w:t>
      </w:r>
      <w:r>
        <w:rPr>
          <w:rFonts w:ascii="Arial" w:hAnsi="Arial" w:cs="Arial"/>
        </w:rPr>
        <w:t xml:space="preserve">in March 2005. Amendments to the </w:t>
      </w:r>
      <w:r w:rsidRPr="004C43DF">
        <w:rPr>
          <w:rFonts w:ascii="Arial" w:hAnsi="Arial" w:cs="Arial"/>
        </w:rPr>
        <w:t xml:space="preserve">Governance </w:t>
      </w:r>
      <w:r>
        <w:rPr>
          <w:rFonts w:ascii="Arial" w:hAnsi="Arial" w:cs="Arial"/>
        </w:rPr>
        <w:t xml:space="preserve">Rules were adopted in February 2015 and </w:t>
      </w:r>
      <w:r w:rsidRPr="004C43DF">
        <w:rPr>
          <w:rFonts w:ascii="Arial" w:hAnsi="Arial" w:cs="Arial"/>
        </w:rPr>
        <w:t>implemented with effect from 01 April 2015</w:t>
      </w:r>
      <w:r>
        <w:rPr>
          <w:rFonts w:ascii="Arial" w:hAnsi="Arial" w:cs="Arial"/>
        </w:rPr>
        <w:t>.</w:t>
      </w:r>
    </w:p>
    <w:p w:rsidR="00D90349" w:rsidRDefault="00D90349" w:rsidP="000E2DC3">
      <w:pPr>
        <w:spacing w:line="312" w:lineRule="auto"/>
        <w:jc w:val="both"/>
        <w:rPr>
          <w:rFonts w:ascii="Arial" w:hAnsi="Arial" w:cs="Arial"/>
        </w:rPr>
      </w:pPr>
    </w:p>
    <w:p w:rsidR="00D90349" w:rsidRPr="00F91A3F" w:rsidRDefault="00D90349" w:rsidP="00F91A3F">
      <w:pPr>
        <w:spacing w:line="312" w:lineRule="auto"/>
        <w:ind w:left="720" w:hanging="720"/>
        <w:jc w:val="both"/>
        <w:rPr>
          <w:rFonts w:ascii="Arial" w:hAnsi="Arial" w:cs="Arial"/>
          <w:b/>
        </w:rPr>
      </w:pPr>
      <w:r w:rsidRPr="004C43DF">
        <w:rPr>
          <w:rFonts w:ascii="Arial" w:hAnsi="Arial" w:cs="Arial"/>
        </w:rPr>
        <w:t xml:space="preserve">(c) </w:t>
      </w:r>
      <w:r>
        <w:rPr>
          <w:rFonts w:ascii="Arial" w:hAnsi="Arial" w:cs="Arial"/>
        </w:rPr>
        <w:tab/>
        <w:t>There are</w:t>
      </w:r>
      <w:r w:rsidRPr="00D714FD">
        <w:t xml:space="preserve"> </w:t>
      </w:r>
      <w:r w:rsidRPr="00D714FD">
        <w:rPr>
          <w:rFonts w:ascii="Arial" w:hAnsi="Arial" w:cs="Arial"/>
        </w:rPr>
        <w:t>no R</w:t>
      </w:r>
      <w:r>
        <w:rPr>
          <w:rFonts w:ascii="Arial" w:hAnsi="Arial" w:cs="Arial"/>
        </w:rPr>
        <w:t>ules in relation to</w:t>
      </w:r>
      <w:r w:rsidRPr="00D714FD">
        <w:rPr>
          <w:rFonts w:ascii="Arial" w:hAnsi="Arial" w:cs="Arial"/>
        </w:rPr>
        <w:t xml:space="preserve"> the management o</w:t>
      </w:r>
      <w:r>
        <w:rPr>
          <w:rFonts w:ascii="Arial" w:hAnsi="Arial" w:cs="Arial"/>
        </w:rPr>
        <w:t>f vacancies. However, the process for appointment of Commissioners is prescribed in section 196 (7) of the Constitution, read with section 4 of the PSC Act, which state that:</w:t>
      </w:r>
    </w:p>
    <w:p w:rsidR="00D90349" w:rsidRDefault="00D90349" w:rsidP="000E2DC3">
      <w:pPr>
        <w:spacing w:line="312" w:lineRule="auto"/>
        <w:jc w:val="both"/>
        <w:rPr>
          <w:rFonts w:ascii="Arial" w:hAnsi="Arial" w:cs="Arial"/>
        </w:rPr>
      </w:pPr>
    </w:p>
    <w:p w:rsidR="00D90349" w:rsidRDefault="00D90349" w:rsidP="00D714FD">
      <w:pPr>
        <w:numPr>
          <w:ilvl w:val="0"/>
          <w:numId w:val="11"/>
        </w:numPr>
        <w:spacing w:line="312" w:lineRule="auto"/>
        <w:ind w:left="1170" w:hanging="450"/>
        <w:jc w:val="both"/>
        <w:rPr>
          <w:rFonts w:ascii="Arial" w:hAnsi="Arial" w:cs="Arial"/>
        </w:rPr>
      </w:pPr>
      <w:r w:rsidRPr="00B74EE6">
        <w:rPr>
          <w:rFonts w:ascii="Arial" w:hAnsi="Arial" w:cs="Arial"/>
        </w:rPr>
        <w:t xml:space="preserve">Five </w:t>
      </w:r>
      <w:r>
        <w:rPr>
          <w:rFonts w:ascii="Arial" w:hAnsi="Arial" w:cs="Arial"/>
        </w:rPr>
        <w:t xml:space="preserve">nationally based </w:t>
      </w:r>
      <w:r w:rsidRPr="00B74EE6">
        <w:rPr>
          <w:rFonts w:ascii="Arial" w:hAnsi="Arial" w:cs="Arial"/>
        </w:rPr>
        <w:t>commissioners are appointed by the President in terms of section 196(7)(a) of the Constitution of the Republic of South Africa, 1996 (Act No. 108 of 1996), following the approval of the National Assembly after a public notice process and a recommendation by a committee of the National Assembly.</w:t>
      </w:r>
      <w:r>
        <w:rPr>
          <w:rFonts w:ascii="Arial" w:hAnsi="Arial" w:cs="Arial"/>
        </w:rPr>
        <w:t xml:space="preserve"> </w:t>
      </w:r>
    </w:p>
    <w:p w:rsidR="00D90349" w:rsidRDefault="00D90349" w:rsidP="00D714FD">
      <w:pPr>
        <w:spacing w:line="312" w:lineRule="auto"/>
        <w:ind w:left="1170"/>
        <w:jc w:val="both"/>
        <w:rPr>
          <w:rFonts w:ascii="Arial" w:hAnsi="Arial" w:cs="Arial"/>
        </w:rPr>
      </w:pPr>
    </w:p>
    <w:p w:rsidR="00D90349" w:rsidRDefault="00D90349" w:rsidP="00D714FD">
      <w:pPr>
        <w:numPr>
          <w:ilvl w:val="0"/>
          <w:numId w:val="11"/>
        </w:numPr>
        <w:spacing w:line="312" w:lineRule="auto"/>
        <w:ind w:left="1170" w:hanging="450"/>
        <w:jc w:val="both"/>
        <w:rPr>
          <w:rFonts w:ascii="Arial" w:hAnsi="Arial" w:cs="Arial"/>
        </w:rPr>
      </w:pPr>
      <w:r w:rsidRPr="00B74EE6">
        <w:rPr>
          <w:rFonts w:ascii="Arial" w:hAnsi="Arial" w:cs="Arial"/>
        </w:rPr>
        <w:t xml:space="preserve">One commissioner for each province is appointed by the President in terms of section 196(7) (b) of the Constitution of the Republic of South Africa, 1996 (Act No. 108 of 1996), </w:t>
      </w:r>
      <w:r>
        <w:rPr>
          <w:rFonts w:ascii="Arial" w:hAnsi="Arial" w:cs="Arial"/>
        </w:rPr>
        <w:t>i</w:t>
      </w:r>
      <w:r w:rsidRPr="00B74EE6">
        <w:rPr>
          <w:rFonts w:ascii="Arial" w:hAnsi="Arial" w:cs="Arial"/>
        </w:rPr>
        <w:t xml:space="preserve">n the </w:t>
      </w:r>
      <w:r>
        <w:rPr>
          <w:rFonts w:ascii="Arial" w:hAnsi="Arial" w:cs="Arial"/>
        </w:rPr>
        <w:t>PSC</w:t>
      </w:r>
      <w:r w:rsidRPr="00B74EE6">
        <w:rPr>
          <w:rFonts w:ascii="Arial" w:hAnsi="Arial" w:cs="Arial"/>
        </w:rPr>
        <w:t xml:space="preserve"> following a nomination by the Premier of the province after a public notice process and a recommendation by a committee of the provincial legislature and approved by that legislature.</w:t>
      </w:r>
      <w:r>
        <w:rPr>
          <w:rFonts w:ascii="Arial" w:hAnsi="Arial" w:cs="Arial"/>
        </w:rPr>
        <w:t xml:space="preserve"> </w:t>
      </w:r>
    </w:p>
    <w:p w:rsidR="00D90349" w:rsidRDefault="00D90349" w:rsidP="000E2DC3">
      <w:pPr>
        <w:spacing w:line="312" w:lineRule="auto"/>
        <w:ind w:left="360"/>
        <w:jc w:val="both"/>
        <w:rPr>
          <w:rFonts w:ascii="Arial" w:hAnsi="Arial" w:cs="Arial"/>
        </w:rPr>
      </w:pPr>
    </w:p>
    <w:p w:rsidR="00D90349" w:rsidRDefault="00D90349" w:rsidP="000E2DC3">
      <w:pPr>
        <w:spacing w:line="312" w:lineRule="auto"/>
        <w:jc w:val="both"/>
        <w:rPr>
          <w:rFonts w:ascii="Arial" w:hAnsi="Arial" w:cs="Arial"/>
        </w:rPr>
      </w:pPr>
    </w:p>
    <w:p w:rsidR="00D90349" w:rsidRDefault="00D90349" w:rsidP="0095033E">
      <w:pPr>
        <w:widowControl w:val="0"/>
        <w:spacing w:line="312" w:lineRule="auto"/>
        <w:ind w:left="720" w:hanging="720"/>
        <w:jc w:val="both"/>
        <w:rPr>
          <w:rFonts w:ascii="Arial" w:hAnsi="Arial" w:cs="Arial"/>
        </w:rPr>
      </w:pPr>
      <w:r w:rsidRPr="004C43DF">
        <w:rPr>
          <w:rFonts w:ascii="Arial" w:hAnsi="Arial" w:cs="Arial"/>
        </w:rPr>
        <w:t xml:space="preserve">(d) </w:t>
      </w:r>
      <w:r>
        <w:rPr>
          <w:rFonts w:ascii="Arial" w:hAnsi="Arial" w:cs="Arial"/>
        </w:rPr>
        <w:tab/>
      </w:r>
      <w:r>
        <w:rPr>
          <w:rFonts w:ascii="Arial" w:hAnsi="Arial" w:cs="Arial"/>
          <w:lang w:val="en-ZA"/>
        </w:rPr>
        <w:t xml:space="preserve">Rule E.1 (b) of the Governance Rules provide that </w:t>
      </w:r>
      <w:r w:rsidRPr="009A189B">
        <w:rPr>
          <w:rFonts w:ascii="Arial" w:hAnsi="Arial" w:cs="Arial"/>
          <w:i/>
          <w:lang w:val="en-ZA"/>
        </w:rPr>
        <w:t>“Plenary meetings are convened and chaired by the Chairperson or, if the Chairperson is absent or unavailable, by the Deputy Chairperson.”</w:t>
      </w:r>
      <w:r>
        <w:rPr>
          <w:rFonts w:ascii="Arial" w:hAnsi="Arial" w:cs="Arial"/>
          <w:lang w:val="en-ZA"/>
        </w:rPr>
        <w:t xml:space="preserve"> This Rule must be read in conjunction with section 11 (c) of the PSC Act, the Certification Judgements, as well as the Delegations Frameworks,</w:t>
      </w:r>
      <w:r>
        <w:rPr>
          <w:rFonts w:ascii="Arial" w:hAnsi="Arial" w:cs="Arial"/>
        </w:rPr>
        <w:t xml:space="preserve"> providing for the </w:t>
      </w:r>
      <w:r w:rsidRPr="00573CB0">
        <w:rPr>
          <w:rFonts w:ascii="Arial" w:hAnsi="Arial" w:cs="Arial"/>
          <w:lang w:val="en-ZA"/>
        </w:rPr>
        <w:t xml:space="preserve">delegation of powers by the </w:t>
      </w:r>
      <w:r>
        <w:rPr>
          <w:rFonts w:ascii="Arial" w:hAnsi="Arial" w:cs="Arial"/>
          <w:lang w:val="en-ZA"/>
        </w:rPr>
        <w:t>PSC</w:t>
      </w:r>
      <w:r w:rsidRPr="00573CB0">
        <w:rPr>
          <w:rFonts w:ascii="Arial" w:hAnsi="Arial" w:cs="Arial"/>
          <w:lang w:val="en-ZA"/>
        </w:rPr>
        <w:t xml:space="preserve"> to provincially based commissioners as envisaged in section 11 (b) of the Act</w:t>
      </w:r>
      <w:r>
        <w:rPr>
          <w:rFonts w:ascii="Arial" w:hAnsi="Arial" w:cs="Arial"/>
          <w:lang w:val="en-ZA"/>
        </w:rPr>
        <w:t xml:space="preserve"> and the </w:t>
      </w:r>
      <w:r w:rsidRPr="00573CB0">
        <w:rPr>
          <w:rFonts w:ascii="Arial" w:hAnsi="Arial" w:cs="Arial"/>
          <w:lang w:val="en-ZA"/>
        </w:rPr>
        <w:t xml:space="preserve">delegation of powers and assignment of duties by the </w:t>
      </w:r>
      <w:r>
        <w:rPr>
          <w:rFonts w:ascii="Arial" w:hAnsi="Arial" w:cs="Arial"/>
          <w:lang w:val="en-ZA"/>
        </w:rPr>
        <w:t>PSC</w:t>
      </w:r>
      <w:r w:rsidRPr="00573CB0">
        <w:rPr>
          <w:rFonts w:ascii="Arial" w:hAnsi="Arial" w:cs="Arial"/>
          <w:lang w:val="en-ZA"/>
        </w:rPr>
        <w:t xml:space="preserve"> to Commissioners as envisaged in section 13 of the </w:t>
      </w:r>
      <w:r>
        <w:rPr>
          <w:rFonts w:ascii="Arial" w:hAnsi="Arial" w:cs="Arial"/>
          <w:lang w:val="en-ZA"/>
        </w:rPr>
        <w:t>PSC</w:t>
      </w:r>
      <w:r w:rsidRPr="00573CB0">
        <w:rPr>
          <w:rFonts w:ascii="Arial" w:hAnsi="Arial" w:cs="Arial"/>
          <w:lang w:val="en-ZA"/>
        </w:rPr>
        <w:t xml:space="preserve"> Ac</w:t>
      </w:r>
      <w:r>
        <w:rPr>
          <w:rFonts w:ascii="Arial" w:hAnsi="Arial" w:cs="Arial"/>
          <w:lang w:val="en-ZA"/>
        </w:rPr>
        <w:t>t.</w:t>
      </w:r>
    </w:p>
    <w:p w:rsidR="00D90349" w:rsidRPr="004C43DF" w:rsidRDefault="00D90349" w:rsidP="000E2DC3">
      <w:pPr>
        <w:tabs>
          <w:tab w:val="left" w:pos="7545"/>
        </w:tabs>
        <w:spacing w:line="312" w:lineRule="auto"/>
        <w:jc w:val="both"/>
        <w:rPr>
          <w:rFonts w:ascii="Arial" w:hAnsi="Arial" w:cs="Arial"/>
          <w:b/>
          <w:lang w:val="en-ZA"/>
        </w:rPr>
      </w:pPr>
    </w:p>
    <w:sectPr w:rsidR="00D90349" w:rsidRPr="004C43DF" w:rsidSect="003028D3">
      <w:footerReference w:type="default" r:id="rId8"/>
      <w:headerReference w:type="first" r:id="rId9"/>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349" w:rsidRDefault="00D90349">
      <w:r>
        <w:separator/>
      </w:r>
    </w:p>
  </w:endnote>
  <w:endnote w:type="continuationSeparator" w:id="0">
    <w:p w:rsidR="00D90349" w:rsidRDefault="00D903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49" w:rsidRPr="0039423E" w:rsidRDefault="00D90349" w:rsidP="0072142B">
    <w:pPr>
      <w:pStyle w:val="Footer"/>
      <w:jc w:val="both"/>
      <w:rPr>
        <w:rFonts w:ascii="Arial" w:hAnsi="Arial" w:cs="Arial"/>
        <w:color w:val="808080"/>
        <w:sz w:val="22"/>
        <w:szCs w:val="22"/>
      </w:rPr>
    </w:pPr>
  </w:p>
  <w:p w:rsidR="00D90349" w:rsidRPr="0039423E" w:rsidRDefault="00D90349" w:rsidP="00630AE3">
    <w:pPr>
      <w:pStyle w:val="Footer"/>
      <w:jc w:val="both"/>
      <w:rPr>
        <w:rFonts w:ascii="Arial" w:hAnsi="Arial" w:cs="Arial"/>
        <w:color w:val="808080"/>
        <w:sz w:val="22"/>
        <w:szCs w:val="22"/>
      </w:rPr>
    </w:pPr>
  </w:p>
  <w:p w:rsidR="00D90349" w:rsidRPr="00854252" w:rsidRDefault="00D90349" w:rsidP="00854252">
    <w:pPr>
      <w:pStyle w:val="Footer"/>
      <w:jc w:val="both"/>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349" w:rsidRDefault="00D90349">
      <w:r>
        <w:separator/>
      </w:r>
    </w:p>
  </w:footnote>
  <w:footnote w:type="continuationSeparator" w:id="0">
    <w:p w:rsidR="00D90349" w:rsidRDefault="00D90349">
      <w:r>
        <w:continuationSeparator/>
      </w:r>
    </w:p>
  </w:footnote>
  <w:footnote w:id="1">
    <w:p w:rsidR="00D90349" w:rsidRDefault="00D90349">
      <w:pPr>
        <w:pStyle w:val="FootnoteText"/>
      </w:pPr>
      <w:r w:rsidRPr="006817B1">
        <w:rPr>
          <w:rStyle w:val="FootnoteReference"/>
          <w:rFonts w:ascii="Arial" w:hAnsi="Arial" w:cs="Arial"/>
          <w:sz w:val="16"/>
          <w:szCs w:val="16"/>
        </w:rPr>
        <w:footnoteRef/>
      </w:r>
      <w:r w:rsidRPr="006817B1">
        <w:rPr>
          <w:rFonts w:ascii="Arial" w:hAnsi="Arial" w:cs="Arial"/>
          <w:sz w:val="16"/>
          <w:szCs w:val="16"/>
        </w:rPr>
        <w:t xml:space="preserve"> Certification of the amended text of the Constitution of the Republic of South Africa, 1996 (Case CCT 37/96)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49" w:rsidRDefault="00D90349"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F043117"/>
    <w:multiLevelType w:val="hybridMultilevel"/>
    <w:tmpl w:val="3352493A"/>
    <w:lvl w:ilvl="0" w:tplc="276A92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075C50"/>
    <w:multiLevelType w:val="hybridMultilevel"/>
    <w:tmpl w:val="39166324"/>
    <w:lvl w:ilvl="0" w:tplc="E48440A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334F3B"/>
    <w:multiLevelType w:val="hybridMultilevel"/>
    <w:tmpl w:val="B7E8EC26"/>
    <w:lvl w:ilvl="0" w:tplc="FC7CC76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C4C3907"/>
    <w:multiLevelType w:val="hybridMultilevel"/>
    <w:tmpl w:val="7BE2F582"/>
    <w:lvl w:ilvl="0" w:tplc="975AEF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4455B2"/>
    <w:multiLevelType w:val="hybridMultilevel"/>
    <w:tmpl w:val="3FF4BF84"/>
    <w:lvl w:ilvl="0" w:tplc="E11682E4">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1C472A2"/>
    <w:multiLevelType w:val="hybridMultilevel"/>
    <w:tmpl w:val="25E2A802"/>
    <w:lvl w:ilvl="0" w:tplc="3044137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48F0576"/>
    <w:multiLevelType w:val="hybridMultilevel"/>
    <w:tmpl w:val="E1F8A514"/>
    <w:lvl w:ilvl="0" w:tplc="ECE21960">
      <w:start w:val="1"/>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439728EC"/>
    <w:multiLevelType w:val="hybridMultilevel"/>
    <w:tmpl w:val="2DEC0BF2"/>
    <w:lvl w:ilvl="0" w:tplc="3A6A74CE">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EED15BD"/>
    <w:multiLevelType w:val="hybridMultilevel"/>
    <w:tmpl w:val="2CAAD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47E738D"/>
    <w:multiLevelType w:val="hybridMultilevel"/>
    <w:tmpl w:val="20DAAB92"/>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0"/>
  </w:num>
  <w:num w:numId="5">
    <w:abstractNumId w:val="1"/>
  </w:num>
  <w:num w:numId="6">
    <w:abstractNumId w:val="3"/>
  </w:num>
  <w:num w:numId="7">
    <w:abstractNumId w:val="2"/>
  </w:num>
  <w:num w:numId="8">
    <w:abstractNumId w:val="7"/>
  </w:num>
  <w:num w:numId="9">
    <w:abstractNumId w:val="0"/>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C47"/>
    <w:rsid w:val="00000B40"/>
    <w:rsid w:val="00020CAF"/>
    <w:rsid w:val="0003130F"/>
    <w:rsid w:val="000367D4"/>
    <w:rsid w:val="00071074"/>
    <w:rsid w:val="000800E0"/>
    <w:rsid w:val="00090BB5"/>
    <w:rsid w:val="00091605"/>
    <w:rsid w:val="000A4CD1"/>
    <w:rsid w:val="000C5477"/>
    <w:rsid w:val="000C7FE4"/>
    <w:rsid w:val="000E2DC3"/>
    <w:rsid w:val="000F2F1D"/>
    <w:rsid w:val="000F7628"/>
    <w:rsid w:val="00105C50"/>
    <w:rsid w:val="00110D4F"/>
    <w:rsid w:val="00111C9D"/>
    <w:rsid w:val="00111E45"/>
    <w:rsid w:val="001147C9"/>
    <w:rsid w:val="001209D9"/>
    <w:rsid w:val="00123685"/>
    <w:rsid w:val="0013279A"/>
    <w:rsid w:val="001520C6"/>
    <w:rsid w:val="001605C8"/>
    <w:rsid w:val="00160EB8"/>
    <w:rsid w:val="00182ABC"/>
    <w:rsid w:val="00191C29"/>
    <w:rsid w:val="001B7A14"/>
    <w:rsid w:val="001B7FDD"/>
    <w:rsid w:val="001C0467"/>
    <w:rsid w:val="001C1511"/>
    <w:rsid w:val="001C7791"/>
    <w:rsid w:val="001E0421"/>
    <w:rsid w:val="001F6AFD"/>
    <w:rsid w:val="001F7080"/>
    <w:rsid w:val="00205134"/>
    <w:rsid w:val="00243AE3"/>
    <w:rsid w:val="002441DB"/>
    <w:rsid w:val="00263751"/>
    <w:rsid w:val="00273458"/>
    <w:rsid w:val="00273D81"/>
    <w:rsid w:val="0028475F"/>
    <w:rsid w:val="00285C47"/>
    <w:rsid w:val="00290529"/>
    <w:rsid w:val="002A06C8"/>
    <w:rsid w:val="002C432E"/>
    <w:rsid w:val="002D31E7"/>
    <w:rsid w:val="002E0EE8"/>
    <w:rsid w:val="002E7AA8"/>
    <w:rsid w:val="002F75AA"/>
    <w:rsid w:val="003028D3"/>
    <w:rsid w:val="003322E2"/>
    <w:rsid w:val="00333EED"/>
    <w:rsid w:val="003343BC"/>
    <w:rsid w:val="00340C82"/>
    <w:rsid w:val="003439B4"/>
    <w:rsid w:val="00347EC3"/>
    <w:rsid w:val="00355A09"/>
    <w:rsid w:val="00362E1C"/>
    <w:rsid w:val="0038183B"/>
    <w:rsid w:val="0039423E"/>
    <w:rsid w:val="003A33F5"/>
    <w:rsid w:val="003B0723"/>
    <w:rsid w:val="003E2A0B"/>
    <w:rsid w:val="00417319"/>
    <w:rsid w:val="00422DFC"/>
    <w:rsid w:val="00424CEF"/>
    <w:rsid w:val="0042667A"/>
    <w:rsid w:val="00435FEA"/>
    <w:rsid w:val="0045003C"/>
    <w:rsid w:val="00453005"/>
    <w:rsid w:val="00454457"/>
    <w:rsid w:val="00476121"/>
    <w:rsid w:val="004B1243"/>
    <w:rsid w:val="004B61E6"/>
    <w:rsid w:val="004C43DF"/>
    <w:rsid w:val="004D2B26"/>
    <w:rsid w:val="004D5F6F"/>
    <w:rsid w:val="004F1A9B"/>
    <w:rsid w:val="004F32B5"/>
    <w:rsid w:val="00514FC4"/>
    <w:rsid w:val="00536A20"/>
    <w:rsid w:val="005450F6"/>
    <w:rsid w:val="00551CB6"/>
    <w:rsid w:val="005617DB"/>
    <w:rsid w:val="00573CB0"/>
    <w:rsid w:val="00591B49"/>
    <w:rsid w:val="00593E40"/>
    <w:rsid w:val="005975FE"/>
    <w:rsid w:val="005B0C33"/>
    <w:rsid w:val="005D5448"/>
    <w:rsid w:val="005F7290"/>
    <w:rsid w:val="006163C2"/>
    <w:rsid w:val="0061719E"/>
    <w:rsid w:val="00617849"/>
    <w:rsid w:val="00621486"/>
    <w:rsid w:val="0062348D"/>
    <w:rsid w:val="00625B6A"/>
    <w:rsid w:val="00630AE3"/>
    <w:rsid w:val="0066183B"/>
    <w:rsid w:val="00664484"/>
    <w:rsid w:val="006817B1"/>
    <w:rsid w:val="006865CD"/>
    <w:rsid w:val="00691377"/>
    <w:rsid w:val="00694661"/>
    <w:rsid w:val="006966E1"/>
    <w:rsid w:val="006B2E97"/>
    <w:rsid w:val="006B4F8A"/>
    <w:rsid w:val="006D7E05"/>
    <w:rsid w:val="006E5C74"/>
    <w:rsid w:val="006F05A3"/>
    <w:rsid w:val="006F0B6A"/>
    <w:rsid w:val="006F6236"/>
    <w:rsid w:val="007027B9"/>
    <w:rsid w:val="0071348D"/>
    <w:rsid w:val="007201AD"/>
    <w:rsid w:val="0072142B"/>
    <w:rsid w:val="00741C9B"/>
    <w:rsid w:val="00774EFA"/>
    <w:rsid w:val="007777AE"/>
    <w:rsid w:val="007816EA"/>
    <w:rsid w:val="007853B3"/>
    <w:rsid w:val="00794504"/>
    <w:rsid w:val="007B2B03"/>
    <w:rsid w:val="007C1C7C"/>
    <w:rsid w:val="007C6706"/>
    <w:rsid w:val="00811AA5"/>
    <w:rsid w:val="008123E9"/>
    <w:rsid w:val="00825A9B"/>
    <w:rsid w:val="008312F6"/>
    <w:rsid w:val="00851106"/>
    <w:rsid w:val="00853808"/>
    <w:rsid w:val="00854252"/>
    <w:rsid w:val="0086526F"/>
    <w:rsid w:val="00877C40"/>
    <w:rsid w:val="008A593D"/>
    <w:rsid w:val="008A60EC"/>
    <w:rsid w:val="008C284A"/>
    <w:rsid w:val="008C454C"/>
    <w:rsid w:val="008D12CF"/>
    <w:rsid w:val="008E42C8"/>
    <w:rsid w:val="008E4ECE"/>
    <w:rsid w:val="008E5FF5"/>
    <w:rsid w:val="008F29A1"/>
    <w:rsid w:val="00906716"/>
    <w:rsid w:val="009073FC"/>
    <w:rsid w:val="009148C5"/>
    <w:rsid w:val="00920FE7"/>
    <w:rsid w:val="009410F4"/>
    <w:rsid w:val="00945680"/>
    <w:rsid w:val="0094701C"/>
    <w:rsid w:val="0095033E"/>
    <w:rsid w:val="0095305C"/>
    <w:rsid w:val="00960CFF"/>
    <w:rsid w:val="00961D75"/>
    <w:rsid w:val="0096273C"/>
    <w:rsid w:val="00985A13"/>
    <w:rsid w:val="00993FD3"/>
    <w:rsid w:val="009A189B"/>
    <w:rsid w:val="009F4B9A"/>
    <w:rsid w:val="00A0326A"/>
    <w:rsid w:val="00A14834"/>
    <w:rsid w:val="00A240BD"/>
    <w:rsid w:val="00A319A0"/>
    <w:rsid w:val="00A35A9D"/>
    <w:rsid w:val="00A430B6"/>
    <w:rsid w:val="00A62CD4"/>
    <w:rsid w:val="00A64AA5"/>
    <w:rsid w:val="00A727DC"/>
    <w:rsid w:val="00A754F1"/>
    <w:rsid w:val="00A96CB0"/>
    <w:rsid w:val="00AA65D6"/>
    <w:rsid w:val="00AA777C"/>
    <w:rsid w:val="00AC0FD8"/>
    <w:rsid w:val="00AC111B"/>
    <w:rsid w:val="00AE1A6B"/>
    <w:rsid w:val="00B1219F"/>
    <w:rsid w:val="00B13267"/>
    <w:rsid w:val="00B20659"/>
    <w:rsid w:val="00B3002A"/>
    <w:rsid w:val="00B31933"/>
    <w:rsid w:val="00B366BD"/>
    <w:rsid w:val="00B74EE6"/>
    <w:rsid w:val="00B8341E"/>
    <w:rsid w:val="00BA1F25"/>
    <w:rsid w:val="00BA7B88"/>
    <w:rsid w:val="00BD33FC"/>
    <w:rsid w:val="00BE14EA"/>
    <w:rsid w:val="00C007DD"/>
    <w:rsid w:val="00C27D2F"/>
    <w:rsid w:val="00C47B29"/>
    <w:rsid w:val="00C928FE"/>
    <w:rsid w:val="00C93BEC"/>
    <w:rsid w:val="00CA220B"/>
    <w:rsid w:val="00CB5A7E"/>
    <w:rsid w:val="00CC0E45"/>
    <w:rsid w:val="00CF40C2"/>
    <w:rsid w:val="00CF4CF3"/>
    <w:rsid w:val="00D27283"/>
    <w:rsid w:val="00D27D47"/>
    <w:rsid w:val="00D30C68"/>
    <w:rsid w:val="00D52F36"/>
    <w:rsid w:val="00D66467"/>
    <w:rsid w:val="00D714FD"/>
    <w:rsid w:val="00D86B01"/>
    <w:rsid w:val="00D87F5B"/>
    <w:rsid w:val="00D90349"/>
    <w:rsid w:val="00DD1BD0"/>
    <w:rsid w:val="00DD515B"/>
    <w:rsid w:val="00DD7028"/>
    <w:rsid w:val="00DD708B"/>
    <w:rsid w:val="00DE6E86"/>
    <w:rsid w:val="00DF7F34"/>
    <w:rsid w:val="00E05FEB"/>
    <w:rsid w:val="00E25438"/>
    <w:rsid w:val="00E44070"/>
    <w:rsid w:val="00E52271"/>
    <w:rsid w:val="00E830B6"/>
    <w:rsid w:val="00EB073A"/>
    <w:rsid w:val="00EB47E2"/>
    <w:rsid w:val="00ED7FE8"/>
    <w:rsid w:val="00EF6692"/>
    <w:rsid w:val="00EF6D07"/>
    <w:rsid w:val="00F0191A"/>
    <w:rsid w:val="00F139C0"/>
    <w:rsid w:val="00F21DC6"/>
    <w:rsid w:val="00F24F08"/>
    <w:rsid w:val="00F328A7"/>
    <w:rsid w:val="00F33895"/>
    <w:rsid w:val="00F42909"/>
    <w:rsid w:val="00F43C45"/>
    <w:rsid w:val="00F45438"/>
    <w:rsid w:val="00F567CC"/>
    <w:rsid w:val="00F60EB3"/>
    <w:rsid w:val="00F66C96"/>
    <w:rsid w:val="00F752DD"/>
    <w:rsid w:val="00F76E03"/>
    <w:rsid w:val="00F77A0D"/>
    <w:rsid w:val="00F91A3F"/>
    <w:rsid w:val="00F92F09"/>
    <w:rsid w:val="00FA4B08"/>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E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AC111B"/>
    <w:pPr>
      <w:outlineLvl w:val="0"/>
    </w:pPr>
    <w:rPr>
      <w:color w:val="000000"/>
      <w:sz w:val="20"/>
      <w:szCs w:val="20"/>
      <w:u w:color="000000"/>
      <w:lang w:val="en-ZA" w:eastAsia="en-ZA"/>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basedOn w:val="DefaultParagraphFont"/>
    <w:link w:val="Header"/>
    <w:uiPriority w:val="99"/>
    <w:locked/>
    <w:rsid w:val="00E05FEB"/>
    <w:rPr>
      <w:sz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basedOn w:val="DefaultParagraphFont"/>
    <w:link w:val="Footer"/>
    <w:uiPriority w:val="99"/>
    <w:locked/>
    <w:rsid w:val="00E05FEB"/>
    <w:rPr>
      <w:sz w:val="24"/>
      <w:lang w:val="en-US" w:eastAsia="en-US"/>
    </w:rPr>
  </w:style>
  <w:style w:type="paragraph" w:styleId="FootnoteText">
    <w:name w:val="footnote text"/>
    <w:basedOn w:val="Normal"/>
    <w:link w:val="FootnoteTextChar"/>
    <w:uiPriority w:val="99"/>
    <w:locked/>
    <w:rsid w:val="004F32B5"/>
    <w:rPr>
      <w:sz w:val="20"/>
      <w:szCs w:val="20"/>
      <w:lang w:val="en-GB"/>
    </w:rPr>
  </w:style>
  <w:style w:type="character" w:customStyle="1" w:styleId="FootnoteTextChar">
    <w:name w:val="Footnote Text Char"/>
    <w:basedOn w:val="DefaultParagraphFont"/>
    <w:link w:val="FootnoteText"/>
    <w:uiPriority w:val="99"/>
    <w:locked/>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4F32B5"/>
    <w:pPr>
      <w:ind w:left="720"/>
      <w:contextualSpacing/>
    </w:pPr>
  </w:style>
  <w:style w:type="character" w:styleId="FootnoteReference">
    <w:name w:val="footnote reference"/>
    <w:basedOn w:val="DefaultParagraphFont"/>
    <w:uiPriority w:val="99"/>
    <w:locked/>
    <w:rsid w:val="004F32B5"/>
    <w:rPr>
      <w:rFonts w:cs="Times New Roman"/>
      <w:vertAlign w:val="superscript"/>
    </w:rPr>
  </w:style>
  <w:style w:type="table" w:styleId="TableGrid">
    <w:name w:val="Table Grid"/>
    <w:basedOn w:val="TableNormal"/>
    <w:uiPriority w:val="99"/>
    <w:locked/>
    <w:rsid w:val="000C5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77C40"/>
    <w:rPr>
      <w:rFonts w:cs="Times New Roman"/>
      <w:b/>
    </w:rPr>
  </w:style>
  <w:style w:type="paragraph" w:styleId="NoSpacing">
    <w:name w:val="No Spacing"/>
    <w:uiPriority w:val="99"/>
    <w:qFormat/>
    <w:rsid w:val="00D27283"/>
    <w:rPr>
      <w:rFonts w:ascii="Calibri" w:hAnsi="Calibri"/>
      <w:lang w:val="en-ZA"/>
    </w:rPr>
  </w:style>
  <w:style w:type="character" w:styleId="Hyperlink">
    <w:name w:val="Hyperlink"/>
    <w:basedOn w:val="DefaultParagraphFont"/>
    <w:uiPriority w:val="99"/>
    <w:locked/>
    <w:rsid w:val="00D27283"/>
    <w:rPr>
      <w:rFonts w:cs="Times New Roman"/>
      <w:color w:val="0000FF"/>
      <w:u w:val="single"/>
    </w:rPr>
  </w:style>
  <w:style w:type="paragraph" w:styleId="BodyTextIndent2">
    <w:name w:val="Body Text Indent 2"/>
    <w:basedOn w:val="Normal"/>
    <w:link w:val="BodyTextIndent2Char"/>
    <w:uiPriority w:val="99"/>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sz w:val="16"/>
      <w:szCs w:val="16"/>
    </w:rPr>
  </w:style>
  <w:style w:type="character" w:customStyle="1" w:styleId="BalloonTextChar">
    <w:name w:val="Balloon Text Char"/>
    <w:basedOn w:val="DefaultParagraphFont"/>
    <w:link w:val="BalloonText"/>
    <w:uiPriority w:val="99"/>
    <w:locked/>
    <w:rsid w:val="00FF55ED"/>
    <w:rPr>
      <w:rFonts w:ascii="Tahoma" w:hAnsi="Tahoma"/>
      <w:sz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45003C"/>
    <w:rPr>
      <w:sz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uiPriority w:val="99"/>
    <w:rsid w:val="005450F6"/>
    <w:rPr>
      <w:lang w:val="en-ZA" w:eastAsia="en-ZA"/>
    </w:rPr>
  </w:style>
</w:styles>
</file>

<file path=word/webSettings.xml><?xml version="1.0" encoding="utf-8"?>
<w:webSettings xmlns:r="http://schemas.openxmlformats.org/officeDocument/2006/relationships" xmlns:w="http://schemas.openxmlformats.org/wordprocessingml/2006/main">
  <w:divs>
    <w:div w:id="575945447">
      <w:marLeft w:val="0"/>
      <w:marRight w:val="0"/>
      <w:marTop w:val="0"/>
      <w:marBottom w:val="0"/>
      <w:divBdr>
        <w:top w:val="none" w:sz="0" w:space="0" w:color="auto"/>
        <w:left w:val="none" w:sz="0" w:space="0" w:color="auto"/>
        <w:bottom w:val="none" w:sz="0" w:space="0" w:color="auto"/>
        <w:right w:val="none" w:sz="0" w:space="0" w:color="auto"/>
      </w:divBdr>
    </w:div>
    <w:div w:id="57594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812</Words>
  <Characters>4631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SwaziT</dc:creator>
  <cp:keywords/>
  <dc:description/>
  <cp:lastModifiedBy>schuene</cp:lastModifiedBy>
  <cp:revision>2</cp:revision>
  <cp:lastPrinted>2016-03-08T11:59:00Z</cp:lastPrinted>
  <dcterms:created xsi:type="dcterms:W3CDTF">2016-03-29T12:58:00Z</dcterms:created>
  <dcterms:modified xsi:type="dcterms:W3CDTF">2016-03-29T12:58:00Z</dcterms:modified>
</cp:coreProperties>
</file>