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78385A">
        <w:rPr>
          <w:rFonts w:cs="Arial"/>
          <w:b/>
          <w:sz w:val="24"/>
          <w:szCs w:val="24"/>
        </w:rPr>
        <w:t>520</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78385A" w:rsidRPr="0078385A">
        <w:rPr>
          <w:rFonts w:cs="Arial"/>
          <w:b/>
          <w:sz w:val="24"/>
          <w:szCs w:val="24"/>
          <w:lang w:val="en-US" w:eastAsia="en-US"/>
        </w:rPr>
        <w:t>NW576E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78385A">
        <w:rPr>
          <w:rFonts w:cs="Arial"/>
          <w:b/>
          <w:sz w:val="24"/>
          <w:szCs w:val="24"/>
          <w:lang w:val="en-US" w:eastAsia="en-US"/>
        </w:rPr>
        <w:t>03</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78385A">
        <w:rPr>
          <w:rFonts w:cs="Arial"/>
          <w:b/>
          <w:sz w:val="24"/>
          <w:szCs w:val="24"/>
        </w:rPr>
        <w:t>26</w:t>
      </w:r>
      <w:r w:rsidR="00093124">
        <w:rPr>
          <w:rFonts w:cs="Arial"/>
          <w:b/>
          <w:sz w:val="24"/>
          <w:szCs w:val="24"/>
        </w:rPr>
        <w:t xml:space="preserve"> </w:t>
      </w:r>
      <w:r w:rsidR="004C0C86">
        <w:rPr>
          <w:rFonts w:cs="Arial"/>
          <w:b/>
          <w:sz w:val="24"/>
          <w:szCs w:val="24"/>
        </w:rPr>
        <w:t>FEBRUARY</w:t>
      </w:r>
      <w:r w:rsidR="00092A93">
        <w:rPr>
          <w:rFonts w:cs="Arial"/>
          <w:b/>
          <w:sz w:val="24"/>
          <w:szCs w:val="24"/>
        </w:rPr>
        <w:t xml:space="preserve"> </w:t>
      </w:r>
      <w:r w:rsidR="004C0C86">
        <w:rPr>
          <w:rFonts w:cs="Arial"/>
          <w:b/>
          <w:sz w:val="24"/>
          <w:szCs w:val="24"/>
        </w:rPr>
        <w:t>2021</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4C3754">
        <w:rPr>
          <w:rFonts w:cs="Arial"/>
          <w:b/>
          <w:sz w:val="24"/>
          <w:szCs w:val="24"/>
          <w:lang w:val="en-US" w:eastAsia="en-US"/>
        </w:rPr>
        <w:t>19</w:t>
      </w:r>
      <w:bookmarkStart w:id="0" w:name="_GoBack"/>
      <w:bookmarkEnd w:id="0"/>
      <w:r w:rsidR="00F76576">
        <w:rPr>
          <w:rFonts w:cs="Arial"/>
          <w:b/>
          <w:sz w:val="24"/>
          <w:szCs w:val="24"/>
          <w:lang w:val="en-US" w:eastAsia="en-US"/>
        </w:rPr>
        <w:t xml:space="preserve"> </w:t>
      </w:r>
      <w:r w:rsidR="0078385A">
        <w:rPr>
          <w:rFonts w:cs="Arial"/>
          <w:b/>
          <w:sz w:val="24"/>
          <w:szCs w:val="24"/>
          <w:lang w:val="en-US" w:eastAsia="en-US"/>
        </w:rPr>
        <w:t>MARCH</w:t>
      </w:r>
      <w:r w:rsidR="004C0C86">
        <w:rPr>
          <w:rFonts w:cs="Arial"/>
          <w:b/>
          <w:sz w:val="24"/>
          <w:szCs w:val="24"/>
          <w:lang w:val="en-US" w:eastAsia="en-US"/>
        </w:rPr>
        <w:t xml:space="preserve"> 2021</w:t>
      </w:r>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0A6942" w:rsidRPr="00C1617F" w:rsidRDefault="00C1617F" w:rsidP="000A6942">
      <w:pPr>
        <w:ind w:left="720" w:right="-194" w:hanging="720"/>
        <w:outlineLvl w:val="0"/>
        <w:rPr>
          <w:rFonts w:cs="Arial"/>
          <w:b/>
          <w:sz w:val="24"/>
          <w:szCs w:val="24"/>
        </w:rPr>
      </w:pPr>
      <w:r>
        <w:rPr>
          <w:rFonts w:cs="Arial"/>
          <w:b/>
          <w:sz w:val="24"/>
          <w:szCs w:val="24"/>
        </w:rPr>
        <w:t>520</w:t>
      </w:r>
      <w:r w:rsidR="002A4C99">
        <w:rPr>
          <w:rFonts w:cs="Arial"/>
          <w:b/>
          <w:sz w:val="24"/>
          <w:szCs w:val="24"/>
        </w:rPr>
        <w:t>.</w:t>
      </w:r>
      <w:r w:rsidR="000B5EFF">
        <w:rPr>
          <w:rFonts w:cs="Arial"/>
          <w:b/>
          <w:sz w:val="24"/>
          <w:szCs w:val="24"/>
        </w:rPr>
        <w:tab/>
      </w:r>
      <w:r w:rsidRPr="00C1617F">
        <w:rPr>
          <w:rFonts w:eastAsia="Calibri" w:cs="Arial"/>
          <w:b/>
          <w:sz w:val="24"/>
          <w:szCs w:val="24"/>
        </w:rPr>
        <w:t>Mr</w:t>
      </w:r>
      <w:r w:rsidRPr="00C1617F">
        <w:rPr>
          <w:rFonts w:eastAsia="Calibri" w:cs="Arial"/>
          <w:b/>
          <w:bCs/>
          <w:sz w:val="24"/>
          <w:szCs w:val="24"/>
        </w:rPr>
        <w:t xml:space="preserve"> J N de Villiers (DA) </w:t>
      </w:r>
      <w:r w:rsidR="00092A93" w:rsidRPr="00C1617F">
        <w:rPr>
          <w:rFonts w:cs="Arial"/>
          <w:b/>
          <w:sz w:val="24"/>
          <w:szCs w:val="24"/>
        </w:rPr>
        <w:t>ask</w:t>
      </w:r>
      <w:r w:rsidR="000B5EFF" w:rsidRPr="00C1617F">
        <w:rPr>
          <w:rFonts w:cs="Arial"/>
          <w:b/>
          <w:sz w:val="24"/>
          <w:szCs w:val="24"/>
        </w:rPr>
        <w:t>ed</w:t>
      </w:r>
      <w:r w:rsidR="00092A93" w:rsidRPr="00C1617F">
        <w:rPr>
          <w:rFonts w:cs="Arial"/>
          <w:b/>
          <w:sz w:val="24"/>
          <w:szCs w:val="24"/>
        </w:rPr>
        <w:t xml:space="preserve"> the Minister of </w:t>
      </w:r>
      <w:r w:rsidR="000A6942" w:rsidRPr="00C1617F">
        <w:rPr>
          <w:rFonts w:cs="Arial"/>
          <w:b/>
          <w:sz w:val="24"/>
          <w:szCs w:val="24"/>
        </w:rPr>
        <w:t xml:space="preserve">Public Works and </w:t>
      </w:r>
      <w:proofErr w:type="gramStart"/>
      <w:r w:rsidR="000A6942" w:rsidRPr="00C1617F">
        <w:rPr>
          <w:rFonts w:cs="Arial"/>
          <w:b/>
          <w:sz w:val="24"/>
          <w:szCs w:val="24"/>
        </w:rPr>
        <w:t xml:space="preserve">Infrastructure </w:t>
      </w:r>
      <w:proofErr w:type="gramEnd"/>
      <w:r w:rsidR="00471CF2" w:rsidRPr="00C1617F">
        <w:rPr>
          <w:rFonts w:eastAsia="Calibri" w:cs="Arial"/>
          <w:b/>
          <w:sz w:val="24"/>
          <w:szCs w:val="24"/>
          <w:lang w:eastAsia="en-US"/>
        </w:rPr>
        <w:fldChar w:fldCharType="begin"/>
      </w:r>
      <w:r w:rsidR="000A6942" w:rsidRPr="00C1617F">
        <w:rPr>
          <w:rFonts w:eastAsia="Calibri" w:cs="Arial"/>
          <w:sz w:val="24"/>
          <w:szCs w:val="24"/>
          <w:lang w:eastAsia="en-US"/>
        </w:rPr>
        <w:instrText xml:space="preserve"> XE "</w:instrText>
      </w:r>
      <w:r w:rsidR="000A6942" w:rsidRPr="00C1617F">
        <w:rPr>
          <w:rFonts w:eastAsia="Calibri" w:cs="Arial"/>
          <w:b/>
          <w:sz w:val="24"/>
          <w:szCs w:val="24"/>
          <w:lang w:eastAsia="en-US"/>
        </w:rPr>
        <w:instrText>Public Works and Infrastructure</w:instrText>
      </w:r>
      <w:r w:rsidR="00EF6106" w:rsidRPr="00C1617F">
        <w:rPr>
          <w:rFonts w:eastAsia="Calibri" w:cs="Arial"/>
          <w:sz w:val="24"/>
          <w:szCs w:val="24"/>
          <w:lang w:eastAsia="en-US"/>
        </w:rPr>
        <w:instrText>”</w:instrText>
      </w:r>
      <w:r w:rsidR="00471CF2" w:rsidRPr="00C1617F">
        <w:rPr>
          <w:rFonts w:eastAsia="Calibri" w:cs="Arial"/>
          <w:b/>
          <w:sz w:val="24"/>
          <w:szCs w:val="24"/>
          <w:lang w:eastAsia="en-US"/>
        </w:rPr>
        <w:fldChar w:fldCharType="end"/>
      </w:r>
      <w:r w:rsidR="000A6942" w:rsidRPr="00C1617F">
        <w:rPr>
          <w:rFonts w:eastAsia="Calibri" w:cs="Arial"/>
          <w:b/>
          <w:sz w:val="24"/>
          <w:szCs w:val="24"/>
          <w:lang w:eastAsia="en-US"/>
        </w:rPr>
        <w:t>:</w:t>
      </w:r>
    </w:p>
    <w:p w:rsidR="00F656E2" w:rsidRPr="00C1617F" w:rsidRDefault="00F656E2" w:rsidP="00F656E2">
      <w:pPr>
        <w:ind w:right="-194"/>
        <w:outlineLvl w:val="0"/>
        <w:rPr>
          <w:rFonts w:eastAsia="Calibri" w:cs="Arial"/>
          <w:sz w:val="24"/>
          <w:szCs w:val="24"/>
          <w:lang w:val="en-US" w:eastAsia="en-US"/>
        </w:rPr>
      </w:pPr>
    </w:p>
    <w:p w:rsidR="00C1617F" w:rsidRPr="00C1617F" w:rsidRDefault="00C1617F" w:rsidP="00C1617F">
      <w:pPr>
        <w:spacing w:before="100" w:beforeAutospacing="1" w:after="100" w:afterAutospacing="1"/>
        <w:ind w:left="720" w:hanging="720"/>
        <w:rPr>
          <w:rFonts w:eastAsia="Calibri" w:cs="Arial"/>
          <w:sz w:val="24"/>
          <w:szCs w:val="24"/>
        </w:rPr>
      </w:pPr>
      <w:r w:rsidRPr="00C1617F">
        <w:rPr>
          <w:rFonts w:eastAsia="Calibri" w:cs="Arial"/>
          <w:sz w:val="24"/>
          <w:szCs w:val="24"/>
        </w:rPr>
        <w:t>(1)</w:t>
      </w:r>
      <w:r w:rsidRPr="00C1617F">
        <w:rPr>
          <w:rFonts w:eastAsia="Calibri" w:cs="Arial"/>
          <w:sz w:val="24"/>
          <w:szCs w:val="24"/>
        </w:rPr>
        <w:tab/>
        <w:t>Whether any staff member in her department (a) performed work in addition to the responsibilities related to his or her work, outside normal working hours,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C1617F">
        <w:rPr>
          <w:rFonts w:eastAsia="Calibri" w:cs="Arial"/>
          <w:sz w:val="24"/>
          <w:szCs w:val="24"/>
        </w:rPr>
        <w:t>i</w:t>
      </w:r>
      <w:proofErr w:type="spellEnd"/>
      <w:r w:rsidRPr="00C1617F">
        <w:rPr>
          <w:rFonts w:eastAsia="Calibri" w:cs="Arial"/>
          <w:sz w:val="24"/>
          <w:szCs w:val="24"/>
        </w:rPr>
        <w:t>) what number of staff members and (ii) in what job or work categories are the specified staff members employed;</w:t>
      </w:r>
    </w:p>
    <w:p w:rsidR="00C1617F" w:rsidRDefault="00C1617F" w:rsidP="00C1617F">
      <w:pPr>
        <w:ind w:left="720" w:right="-194" w:hanging="720"/>
        <w:outlineLvl w:val="0"/>
        <w:rPr>
          <w:rFonts w:eastAsia="Calibri" w:cs="Arial"/>
          <w:color w:val="000000"/>
          <w:sz w:val="24"/>
          <w:szCs w:val="24"/>
        </w:rPr>
      </w:pPr>
      <w:r w:rsidRPr="00C1617F">
        <w:rPr>
          <w:rFonts w:eastAsia="Calibri" w:cs="Arial"/>
          <w:sz w:val="24"/>
          <w:szCs w:val="24"/>
        </w:rPr>
        <w:t>(2)</w:t>
      </w:r>
      <w:r w:rsidRPr="00C1617F">
        <w:rPr>
          <w:rFonts w:eastAsia="Calibri" w:cs="Arial"/>
          <w:sz w:val="24"/>
          <w:szCs w:val="24"/>
        </w:rPr>
        <w:tab/>
        <w:t>whether approval for such work was obtained in each case; if not, what is the position in this regard; if so, (a) what is the policy of her department in this regard, (b) by whom are such applications considered and approved, (c) what number of contraventions of this policy were brought to the attention of the National Treasury in the past five financial years and (d) what steps have been taken against the transgressors</w:t>
      </w:r>
      <w:r w:rsidRPr="00C1617F">
        <w:rPr>
          <w:rFonts w:eastAsia="Calibri" w:cs="Arial"/>
          <w:color w:val="000000"/>
          <w:sz w:val="24"/>
          <w:szCs w:val="24"/>
        </w:rPr>
        <w:t xml:space="preserve">? </w:t>
      </w:r>
    </w:p>
    <w:p w:rsidR="00C1617F" w:rsidRPr="00C1617F" w:rsidRDefault="00C1617F" w:rsidP="00C1617F">
      <w:pPr>
        <w:ind w:left="720" w:right="-194" w:hanging="720"/>
        <w:outlineLvl w:val="0"/>
        <w:rPr>
          <w:rFonts w:eastAsia="Calibri" w:cs="Arial"/>
          <w:b/>
          <w:sz w:val="24"/>
          <w:szCs w:val="24"/>
        </w:rPr>
      </w:pP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t xml:space="preserve"> </w:t>
      </w:r>
      <w:r w:rsidRPr="00C1617F">
        <w:rPr>
          <w:rFonts w:eastAsia="Calibri" w:cs="Arial"/>
          <w:b/>
          <w:sz w:val="24"/>
          <w:szCs w:val="24"/>
        </w:rPr>
        <w:t>NW576E</w:t>
      </w:r>
    </w:p>
    <w:p w:rsidR="00AB4213" w:rsidRPr="002A4C99" w:rsidRDefault="004D2F24" w:rsidP="00C1617F">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C372EB" w:rsidRDefault="00C372EB" w:rsidP="00F44106">
      <w:pPr>
        <w:spacing w:line="360" w:lineRule="auto"/>
        <w:rPr>
          <w:b/>
          <w:bCs/>
          <w:sz w:val="24"/>
          <w:szCs w:val="24"/>
        </w:rPr>
      </w:pPr>
    </w:p>
    <w:p w:rsidR="00C372EB" w:rsidRDefault="00C372EB" w:rsidP="00C372EB">
      <w:pPr>
        <w:pStyle w:val="ListParagraph"/>
        <w:numPr>
          <w:ilvl w:val="0"/>
          <w:numId w:val="8"/>
        </w:numPr>
        <w:jc w:val="left"/>
        <w:rPr>
          <w:rFonts w:cs="Arial"/>
          <w:bCs/>
          <w:sz w:val="24"/>
          <w:szCs w:val="24"/>
          <w:lang w:val="en-US" w:eastAsia="en-US"/>
        </w:rPr>
      </w:pPr>
      <w:r>
        <w:rPr>
          <w:rFonts w:cs="Arial"/>
          <w:bCs/>
          <w:sz w:val="24"/>
          <w:szCs w:val="24"/>
          <w:lang w:val="en-US" w:eastAsia="en-US"/>
        </w:rPr>
        <w:t xml:space="preserve">(a) </w:t>
      </w:r>
      <w:r w:rsidR="00CD4939">
        <w:rPr>
          <w:rFonts w:cs="Arial"/>
          <w:bCs/>
          <w:sz w:val="24"/>
          <w:szCs w:val="24"/>
          <w:lang w:val="en-US" w:eastAsia="en-US"/>
        </w:rPr>
        <w:t xml:space="preserve">I have been informed by the Department that </w:t>
      </w:r>
      <w:r w:rsidRPr="00992D98">
        <w:rPr>
          <w:rFonts w:cs="Arial"/>
          <w:bCs/>
          <w:sz w:val="24"/>
          <w:szCs w:val="24"/>
          <w:lang w:val="en-US" w:eastAsia="en-US"/>
        </w:rPr>
        <w:t xml:space="preserve">there </w:t>
      </w:r>
      <w:r>
        <w:rPr>
          <w:rFonts w:cs="Arial"/>
          <w:bCs/>
          <w:sz w:val="24"/>
          <w:szCs w:val="24"/>
          <w:lang w:val="en-US" w:eastAsia="en-US"/>
        </w:rPr>
        <w:t>were</w:t>
      </w:r>
      <w:r w:rsidRPr="00992D98">
        <w:rPr>
          <w:rFonts w:cs="Arial"/>
          <w:bCs/>
          <w:sz w:val="24"/>
          <w:szCs w:val="24"/>
          <w:lang w:val="en-US" w:eastAsia="en-US"/>
        </w:rPr>
        <w:t xml:space="preserve"> </w:t>
      </w:r>
      <w:r>
        <w:rPr>
          <w:rFonts w:cs="Arial"/>
          <w:bCs/>
          <w:sz w:val="24"/>
          <w:szCs w:val="24"/>
          <w:lang w:val="en-US" w:eastAsia="en-US"/>
        </w:rPr>
        <w:t xml:space="preserve">168 </w:t>
      </w:r>
      <w:r w:rsidRPr="00992D98">
        <w:rPr>
          <w:rFonts w:cs="Arial"/>
          <w:bCs/>
          <w:sz w:val="24"/>
          <w:szCs w:val="24"/>
          <w:lang w:val="en-US" w:eastAsia="en-US"/>
        </w:rPr>
        <w:t>employees who applied for remunerative work</w:t>
      </w:r>
      <w:r>
        <w:rPr>
          <w:rFonts w:cs="Arial"/>
          <w:bCs/>
          <w:sz w:val="24"/>
          <w:szCs w:val="24"/>
          <w:lang w:val="en-US" w:eastAsia="en-US"/>
        </w:rPr>
        <w:t xml:space="preserve"> in the Department over the past 5 financial years. Through investigation, 2 employees were found to perform remunerative work without approval. </w:t>
      </w:r>
    </w:p>
    <w:p w:rsidR="00C372EB" w:rsidRDefault="00C372EB" w:rsidP="00C372EB">
      <w:pPr>
        <w:pStyle w:val="ListParagraph"/>
        <w:jc w:val="left"/>
        <w:rPr>
          <w:rFonts w:cs="Arial"/>
          <w:bCs/>
          <w:sz w:val="24"/>
          <w:szCs w:val="24"/>
          <w:lang w:val="en-US" w:eastAsia="en-US"/>
        </w:rPr>
      </w:pPr>
      <w:r>
        <w:rPr>
          <w:rFonts w:cs="Arial"/>
          <w:bCs/>
          <w:sz w:val="24"/>
          <w:szCs w:val="24"/>
          <w:lang w:val="en-US" w:eastAsia="en-US"/>
        </w:rPr>
        <w:lastRenderedPageBreak/>
        <w:t>(b) 1 April 2014 to date is more than 5 financial years and the legislation changed with the implementation of the amended Public Service Regulations, 2016.</w:t>
      </w:r>
    </w:p>
    <w:p w:rsidR="00C372EB" w:rsidRDefault="00C372EB" w:rsidP="00C372EB">
      <w:pPr>
        <w:ind w:left="360"/>
        <w:jc w:val="left"/>
        <w:rPr>
          <w:rFonts w:cs="Arial"/>
          <w:bCs/>
          <w:sz w:val="24"/>
          <w:szCs w:val="24"/>
          <w:lang w:val="en-US" w:eastAsia="en-US"/>
        </w:rPr>
      </w:pPr>
    </w:p>
    <w:p w:rsidR="00C372EB" w:rsidRDefault="00C372EB" w:rsidP="00C372EB">
      <w:pPr>
        <w:pStyle w:val="ListParagraph"/>
        <w:numPr>
          <w:ilvl w:val="0"/>
          <w:numId w:val="9"/>
        </w:numPr>
        <w:ind w:left="709" w:hanging="349"/>
        <w:jc w:val="left"/>
        <w:rPr>
          <w:rFonts w:cs="Arial"/>
          <w:bCs/>
          <w:sz w:val="24"/>
          <w:szCs w:val="24"/>
          <w:lang w:val="en-US" w:eastAsia="en-US"/>
        </w:rPr>
      </w:pPr>
      <w:r>
        <w:rPr>
          <w:rFonts w:cs="Arial"/>
          <w:bCs/>
          <w:sz w:val="24"/>
          <w:szCs w:val="24"/>
          <w:lang w:val="en-US" w:eastAsia="en-US"/>
        </w:rPr>
        <w:t>The list of employees below applied for approval for RWOPS per financial year</w:t>
      </w:r>
      <w:r w:rsidR="00E9324D">
        <w:rPr>
          <w:rFonts w:cs="Arial"/>
          <w:bCs/>
          <w:sz w:val="24"/>
          <w:szCs w:val="24"/>
          <w:lang w:val="en-US" w:eastAsia="en-US"/>
        </w:rPr>
        <w:t>:</w:t>
      </w:r>
    </w:p>
    <w:p w:rsidR="00C372EB" w:rsidRDefault="00C372EB" w:rsidP="00C372EB">
      <w:pPr>
        <w:pStyle w:val="ListParagraph"/>
        <w:ind w:left="709"/>
        <w:jc w:val="left"/>
        <w:rPr>
          <w:rFonts w:cs="Arial"/>
          <w:bCs/>
          <w:sz w:val="24"/>
          <w:szCs w:val="24"/>
          <w:lang w:val="en-US" w:eastAsia="en-US"/>
        </w:rPr>
      </w:pPr>
    </w:p>
    <w:tbl>
      <w:tblPr>
        <w:tblStyle w:val="TableGrid"/>
        <w:tblW w:w="0" w:type="auto"/>
        <w:tblInd w:w="709" w:type="dxa"/>
        <w:tblLook w:val="04A0"/>
      </w:tblPr>
      <w:tblGrid>
        <w:gridCol w:w="4526"/>
        <w:gridCol w:w="4507"/>
      </w:tblGrid>
      <w:tr w:rsidR="00C372EB" w:rsidTr="00B62122">
        <w:tc>
          <w:tcPr>
            <w:tcW w:w="4758"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Financial Year</w:t>
            </w:r>
          </w:p>
        </w:tc>
        <w:tc>
          <w:tcPr>
            <w:tcW w:w="4758"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Number</w:t>
            </w:r>
          </w:p>
        </w:tc>
      </w:tr>
      <w:tr w:rsidR="00C372EB" w:rsidTr="00B62122">
        <w:tc>
          <w:tcPr>
            <w:tcW w:w="4758"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2016/2017</w:t>
            </w:r>
          </w:p>
        </w:tc>
        <w:tc>
          <w:tcPr>
            <w:tcW w:w="4758"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8</w:t>
            </w:r>
          </w:p>
        </w:tc>
      </w:tr>
      <w:tr w:rsidR="00C372EB" w:rsidTr="00B62122">
        <w:tc>
          <w:tcPr>
            <w:tcW w:w="4758"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2017/2018</w:t>
            </w:r>
          </w:p>
        </w:tc>
        <w:tc>
          <w:tcPr>
            <w:tcW w:w="4758"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11</w:t>
            </w:r>
          </w:p>
        </w:tc>
      </w:tr>
      <w:tr w:rsidR="00C372EB" w:rsidTr="00B62122">
        <w:tc>
          <w:tcPr>
            <w:tcW w:w="4758"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2018/2019</w:t>
            </w:r>
          </w:p>
        </w:tc>
        <w:tc>
          <w:tcPr>
            <w:tcW w:w="4758"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70</w:t>
            </w:r>
          </w:p>
        </w:tc>
      </w:tr>
      <w:tr w:rsidR="00C372EB" w:rsidTr="00B62122">
        <w:tc>
          <w:tcPr>
            <w:tcW w:w="4758"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2019/2020</w:t>
            </w:r>
          </w:p>
        </w:tc>
        <w:tc>
          <w:tcPr>
            <w:tcW w:w="4758"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58</w:t>
            </w:r>
          </w:p>
        </w:tc>
      </w:tr>
      <w:tr w:rsidR="00C372EB" w:rsidTr="00B62122">
        <w:tc>
          <w:tcPr>
            <w:tcW w:w="4758"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2020/2021</w:t>
            </w:r>
          </w:p>
        </w:tc>
        <w:tc>
          <w:tcPr>
            <w:tcW w:w="4758"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21</w:t>
            </w:r>
          </w:p>
        </w:tc>
      </w:tr>
    </w:tbl>
    <w:p w:rsidR="00C372EB" w:rsidRDefault="00C372EB" w:rsidP="00C372EB">
      <w:pPr>
        <w:jc w:val="left"/>
        <w:rPr>
          <w:rFonts w:cs="Arial"/>
          <w:bCs/>
          <w:sz w:val="24"/>
          <w:szCs w:val="24"/>
          <w:lang w:val="en-US" w:eastAsia="en-US"/>
        </w:rPr>
      </w:pPr>
    </w:p>
    <w:p w:rsidR="00C372EB" w:rsidRDefault="00C372EB" w:rsidP="00C372EB">
      <w:pPr>
        <w:jc w:val="left"/>
        <w:rPr>
          <w:rFonts w:cs="Arial"/>
          <w:bCs/>
          <w:sz w:val="24"/>
          <w:szCs w:val="24"/>
          <w:lang w:val="en-US" w:eastAsia="en-US"/>
        </w:rPr>
      </w:pPr>
    </w:p>
    <w:p w:rsidR="00C372EB" w:rsidRDefault="00C372EB" w:rsidP="00C372EB">
      <w:pPr>
        <w:pStyle w:val="ListParagraph"/>
        <w:numPr>
          <w:ilvl w:val="0"/>
          <w:numId w:val="9"/>
        </w:numPr>
        <w:ind w:left="709" w:hanging="349"/>
        <w:jc w:val="left"/>
        <w:rPr>
          <w:rFonts w:cs="Arial"/>
          <w:bCs/>
          <w:sz w:val="24"/>
          <w:szCs w:val="24"/>
          <w:lang w:val="en-US" w:eastAsia="en-US"/>
        </w:rPr>
      </w:pPr>
      <w:r>
        <w:rPr>
          <w:rFonts w:cs="Arial"/>
          <w:bCs/>
          <w:sz w:val="24"/>
          <w:szCs w:val="24"/>
          <w:lang w:val="en-US" w:eastAsia="en-US"/>
        </w:rPr>
        <w:t>Employees per category per financial year</w:t>
      </w:r>
      <w:r w:rsidR="00E9324D">
        <w:rPr>
          <w:rFonts w:cs="Arial"/>
          <w:bCs/>
          <w:sz w:val="24"/>
          <w:szCs w:val="24"/>
          <w:lang w:val="en-US" w:eastAsia="en-US"/>
        </w:rPr>
        <w:t>:</w:t>
      </w:r>
    </w:p>
    <w:p w:rsidR="00C372EB" w:rsidRPr="00BC7382" w:rsidRDefault="00C372EB" w:rsidP="00C372EB">
      <w:pPr>
        <w:pStyle w:val="ListParagraph"/>
        <w:ind w:left="709"/>
        <w:jc w:val="left"/>
        <w:rPr>
          <w:rFonts w:cs="Arial"/>
          <w:bCs/>
          <w:sz w:val="24"/>
          <w:szCs w:val="24"/>
          <w:lang w:val="en-US" w:eastAsia="en-US"/>
        </w:rPr>
      </w:pPr>
    </w:p>
    <w:tbl>
      <w:tblPr>
        <w:tblStyle w:val="TableGrid"/>
        <w:tblW w:w="0" w:type="auto"/>
        <w:tblInd w:w="709" w:type="dxa"/>
        <w:tblLook w:val="04A0"/>
      </w:tblPr>
      <w:tblGrid>
        <w:gridCol w:w="3142"/>
        <w:gridCol w:w="2656"/>
        <w:gridCol w:w="3009"/>
      </w:tblGrid>
      <w:tr w:rsidR="00C372EB" w:rsidTr="00B62122">
        <w:tc>
          <w:tcPr>
            <w:tcW w:w="3142"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Financial Year</w:t>
            </w:r>
          </w:p>
        </w:tc>
        <w:tc>
          <w:tcPr>
            <w:tcW w:w="2656"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Category</w:t>
            </w:r>
          </w:p>
        </w:tc>
        <w:tc>
          <w:tcPr>
            <w:tcW w:w="3009"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Number</w:t>
            </w:r>
          </w:p>
        </w:tc>
      </w:tr>
      <w:tr w:rsidR="00C372EB" w:rsidTr="00B62122">
        <w:tc>
          <w:tcPr>
            <w:tcW w:w="3142"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2016/2017</w:t>
            </w:r>
          </w:p>
        </w:tc>
        <w:tc>
          <w:tcPr>
            <w:tcW w:w="2656"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SMS</w:t>
            </w:r>
          </w:p>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Below SMS</w:t>
            </w:r>
          </w:p>
        </w:tc>
        <w:tc>
          <w:tcPr>
            <w:tcW w:w="3009"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3</w:t>
            </w:r>
          </w:p>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5</w:t>
            </w:r>
          </w:p>
        </w:tc>
      </w:tr>
      <w:tr w:rsidR="00C372EB" w:rsidTr="00B62122">
        <w:tc>
          <w:tcPr>
            <w:tcW w:w="3142"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2017/2018</w:t>
            </w:r>
          </w:p>
        </w:tc>
        <w:tc>
          <w:tcPr>
            <w:tcW w:w="2656"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SMS</w:t>
            </w:r>
          </w:p>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Below SMS</w:t>
            </w:r>
          </w:p>
        </w:tc>
        <w:tc>
          <w:tcPr>
            <w:tcW w:w="3009"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1</w:t>
            </w:r>
          </w:p>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10</w:t>
            </w:r>
          </w:p>
        </w:tc>
      </w:tr>
      <w:tr w:rsidR="00C372EB" w:rsidTr="00B62122">
        <w:tc>
          <w:tcPr>
            <w:tcW w:w="3142"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2018/2019</w:t>
            </w:r>
          </w:p>
        </w:tc>
        <w:tc>
          <w:tcPr>
            <w:tcW w:w="2656"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SMS</w:t>
            </w:r>
          </w:p>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Below SMS</w:t>
            </w:r>
          </w:p>
        </w:tc>
        <w:tc>
          <w:tcPr>
            <w:tcW w:w="3009"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8</w:t>
            </w:r>
          </w:p>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62</w:t>
            </w:r>
          </w:p>
        </w:tc>
      </w:tr>
      <w:tr w:rsidR="00C372EB" w:rsidTr="00B62122">
        <w:tc>
          <w:tcPr>
            <w:tcW w:w="3142"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2019/2020</w:t>
            </w:r>
          </w:p>
        </w:tc>
        <w:tc>
          <w:tcPr>
            <w:tcW w:w="2656"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SMS</w:t>
            </w:r>
          </w:p>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Below SMS</w:t>
            </w:r>
          </w:p>
        </w:tc>
        <w:tc>
          <w:tcPr>
            <w:tcW w:w="3009"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7</w:t>
            </w:r>
          </w:p>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51</w:t>
            </w:r>
          </w:p>
        </w:tc>
      </w:tr>
      <w:tr w:rsidR="00C372EB" w:rsidTr="00B62122">
        <w:tc>
          <w:tcPr>
            <w:tcW w:w="3142"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2020/2021</w:t>
            </w:r>
          </w:p>
        </w:tc>
        <w:tc>
          <w:tcPr>
            <w:tcW w:w="2656"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SMS</w:t>
            </w:r>
          </w:p>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Below SMS</w:t>
            </w:r>
          </w:p>
        </w:tc>
        <w:tc>
          <w:tcPr>
            <w:tcW w:w="3009" w:type="dxa"/>
          </w:tcPr>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3</w:t>
            </w:r>
          </w:p>
          <w:p w:rsidR="00C372EB" w:rsidRDefault="00C372EB" w:rsidP="00B62122">
            <w:pPr>
              <w:pStyle w:val="ListParagraph"/>
              <w:ind w:left="0"/>
              <w:jc w:val="left"/>
              <w:rPr>
                <w:rFonts w:cs="Arial"/>
                <w:bCs/>
                <w:sz w:val="24"/>
                <w:szCs w:val="24"/>
                <w:lang w:val="en-US" w:eastAsia="en-US"/>
              </w:rPr>
            </w:pPr>
            <w:r>
              <w:rPr>
                <w:rFonts w:cs="Arial"/>
                <w:bCs/>
                <w:sz w:val="24"/>
                <w:szCs w:val="24"/>
                <w:lang w:val="en-US" w:eastAsia="en-US"/>
              </w:rPr>
              <w:t>18</w:t>
            </w:r>
          </w:p>
        </w:tc>
      </w:tr>
    </w:tbl>
    <w:p w:rsidR="00C372EB" w:rsidRDefault="00C372EB" w:rsidP="00C372EB">
      <w:pPr>
        <w:pStyle w:val="ListParagraph"/>
        <w:ind w:left="709"/>
        <w:jc w:val="left"/>
        <w:rPr>
          <w:rFonts w:cs="Arial"/>
          <w:bCs/>
          <w:sz w:val="24"/>
          <w:szCs w:val="24"/>
          <w:lang w:val="en-US" w:eastAsia="en-US"/>
        </w:rPr>
      </w:pPr>
    </w:p>
    <w:p w:rsidR="00C372EB" w:rsidRPr="00E201D0" w:rsidRDefault="00C372EB" w:rsidP="00C372EB">
      <w:pPr>
        <w:pStyle w:val="ListParagraph"/>
        <w:ind w:left="1069"/>
        <w:jc w:val="left"/>
        <w:rPr>
          <w:rFonts w:cs="Arial"/>
          <w:bCs/>
          <w:sz w:val="24"/>
          <w:szCs w:val="24"/>
          <w:lang w:val="en-US" w:eastAsia="en-US"/>
        </w:rPr>
      </w:pPr>
      <w:r>
        <w:rPr>
          <w:rFonts w:cs="Arial"/>
          <w:bCs/>
          <w:sz w:val="24"/>
          <w:szCs w:val="24"/>
          <w:lang w:val="en-US" w:eastAsia="en-US"/>
        </w:rPr>
        <w:t>*The 2 employees that did not have approval: 1 SMS and 1 below SMS.</w:t>
      </w:r>
    </w:p>
    <w:p w:rsidR="00C372EB" w:rsidRPr="00802030" w:rsidRDefault="00C372EB" w:rsidP="00C372EB">
      <w:pPr>
        <w:jc w:val="left"/>
        <w:rPr>
          <w:rFonts w:cs="Arial"/>
          <w:bCs/>
          <w:sz w:val="24"/>
          <w:szCs w:val="24"/>
          <w:lang w:val="en-US" w:eastAsia="en-US"/>
        </w:rPr>
      </w:pPr>
    </w:p>
    <w:p w:rsidR="00C372EB" w:rsidRDefault="00C372EB" w:rsidP="00C372EB">
      <w:pPr>
        <w:pStyle w:val="ListParagraph"/>
        <w:numPr>
          <w:ilvl w:val="0"/>
          <w:numId w:val="8"/>
        </w:numPr>
        <w:jc w:val="left"/>
        <w:rPr>
          <w:rFonts w:cs="Arial"/>
          <w:bCs/>
          <w:sz w:val="24"/>
          <w:szCs w:val="24"/>
          <w:lang w:val="en-US" w:eastAsia="en-US"/>
        </w:rPr>
      </w:pPr>
      <w:r>
        <w:rPr>
          <w:rFonts w:cs="Arial"/>
          <w:bCs/>
          <w:sz w:val="24"/>
          <w:szCs w:val="24"/>
          <w:lang w:val="en-US" w:eastAsia="en-US"/>
        </w:rPr>
        <w:t xml:space="preserve">Approval </w:t>
      </w:r>
      <w:r w:rsidR="00CD4939">
        <w:rPr>
          <w:rFonts w:cs="Arial"/>
          <w:bCs/>
          <w:sz w:val="24"/>
          <w:szCs w:val="24"/>
          <w:lang w:val="en-US" w:eastAsia="en-US"/>
        </w:rPr>
        <w:t>was</w:t>
      </w:r>
      <w:r>
        <w:rPr>
          <w:rFonts w:cs="Arial"/>
          <w:bCs/>
          <w:sz w:val="24"/>
          <w:szCs w:val="24"/>
          <w:lang w:val="en-US" w:eastAsia="en-US"/>
        </w:rPr>
        <w:t xml:space="preserve"> obtained for 168 </w:t>
      </w:r>
      <w:r w:rsidRPr="00802030">
        <w:rPr>
          <w:rFonts w:cs="Arial"/>
          <w:bCs/>
          <w:sz w:val="24"/>
          <w:szCs w:val="24"/>
          <w:lang w:val="en-US" w:eastAsia="en-US"/>
        </w:rPr>
        <w:t>employees to perform other remunerative work outside the Public Service.</w:t>
      </w:r>
    </w:p>
    <w:p w:rsidR="00C372EB" w:rsidRDefault="00C372EB" w:rsidP="00C372EB">
      <w:pPr>
        <w:pStyle w:val="ListParagraph"/>
        <w:jc w:val="left"/>
        <w:rPr>
          <w:rFonts w:cs="Arial"/>
          <w:bCs/>
          <w:sz w:val="24"/>
          <w:szCs w:val="24"/>
          <w:lang w:val="en-US" w:eastAsia="en-US"/>
        </w:rPr>
      </w:pPr>
    </w:p>
    <w:p w:rsidR="00C372EB" w:rsidRDefault="00C372EB" w:rsidP="00E9324D">
      <w:pPr>
        <w:pStyle w:val="ListParagraph"/>
        <w:numPr>
          <w:ilvl w:val="0"/>
          <w:numId w:val="10"/>
        </w:numPr>
        <w:rPr>
          <w:rFonts w:cs="Arial"/>
          <w:bCs/>
          <w:sz w:val="24"/>
          <w:szCs w:val="24"/>
          <w:lang w:val="en-US" w:eastAsia="en-US"/>
        </w:rPr>
      </w:pPr>
      <w:r>
        <w:rPr>
          <w:rFonts w:cs="Arial"/>
          <w:bCs/>
          <w:sz w:val="24"/>
          <w:szCs w:val="24"/>
          <w:lang w:val="en-US" w:eastAsia="en-US"/>
        </w:rPr>
        <w:t xml:space="preserve">Approval was granted in line with the </w:t>
      </w:r>
      <w:r w:rsidRPr="00802030">
        <w:rPr>
          <w:rFonts w:cs="Arial"/>
          <w:bCs/>
          <w:sz w:val="24"/>
          <w:szCs w:val="24"/>
          <w:lang w:val="en-US" w:eastAsia="en-US"/>
        </w:rPr>
        <w:t>Public Service Act Section 30</w:t>
      </w:r>
      <w:r>
        <w:rPr>
          <w:rFonts w:cs="Arial"/>
          <w:bCs/>
          <w:sz w:val="24"/>
          <w:szCs w:val="24"/>
          <w:lang w:val="en-US" w:eastAsia="en-US"/>
        </w:rPr>
        <w:t>,</w:t>
      </w:r>
      <w:r w:rsidRPr="00802030">
        <w:rPr>
          <w:rFonts w:cs="Arial"/>
          <w:bCs/>
          <w:sz w:val="24"/>
          <w:szCs w:val="24"/>
          <w:lang w:val="en-US" w:eastAsia="en-US"/>
        </w:rPr>
        <w:t xml:space="preserve"> P</w:t>
      </w:r>
      <w:r>
        <w:rPr>
          <w:rFonts w:cs="Arial"/>
          <w:bCs/>
          <w:sz w:val="24"/>
          <w:szCs w:val="24"/>
          <w:lang w:val="en-US" w:eastAsia="en-US"/>
        </w:rPr>
        <w:t>ublic Service Regulations, 2016, the Directive on other remunerative work outside the employee’s employment in the relevant Department, Directive on conducting business with an organ of state and recently in 2020 the Department of Public Service and Administration also issued a guide on the management of other remunerative work in the Public Service.</w:t>
      </w:r>
    </w:p>
    <w:p w:rsidR="00C372EB" w:rsidRDefault="00C372EB" w:rsidP="00C372EB">
      <w:pPr>
        <w:pStyle w:val="ListParagraph"/>
        <w:jc w:val="left"/>
        <w:rPr>
          <w:rFonts w:cs="Arial"/>
          <w:bCs/>
          <w:sz w:val="24"/>
          <w:szCs w:val="24"/>
          <w:lang w:val="en-US" w:eastAsia="en-US"/>
        </w:rPr>
      </w:pPr>
    </w:p>
    <w:p w:rsidR="00C372EB" w:rsidRDefault="00C372EB" w:rsidP="00C372EB">
      <w:pPr>
        <w:pStyle w:val="ListParagraph"/>
        <w:numPr>
          <w:ilvl w:val="0"/>
          <w:numId w:val="10"/>
        </w:numPr>
        <w:jc w:val="left"/>
        <w:rPr>
          <w:rFonts w:cs="Arial"/>
          <w:bCs/>
          <w:sz w:val="24"/>
          <w:szCs w:val="24"/>
          <w:lang w:val="en-US" w:eastAsia="en-US"/>
        </w:rPr>
      </w:pPr>
      <w:r>
        <w:rPr>
          <w:rFonts w:cs="Arial"/>
          <w:bCs/>
          <w:sz w:val="24"/>
          <w:szCs w:val="24"/>
          <w:lang w:val="en-US" w:eastAsia="en-US"/>
        </w:rPr>
        <w:t>The Director-General approved levels below Senior Management and the Minister Senior Managers.</w:t>
      </w:r>
    </w:p>
    <w:p w:rsidR="00C372EB" w:rsidRPr="00C3563E" w:rsidRDefault="00C372EB" w:rsidP="00C372EB">
      <w:pPr>
        <w:pStyle w:val="ListParagraph"/>
        <w:rPr>
          <w:rFonts w:cs="Arial"/>
          <w:bCs/>
          <w:sz w:val="24"/>
          <w:szCs w:val="24"/>
          <w:lang w:val="en-US" w:eastAsia="en-US"/>
        </w:rPr>
      </w:pPr>
    </w:p>
    <w:p w:rsidR="00C372EB" w:rsidRDefault="00C372EB" w:rsidP="00C372EB">
      <w:pPr>
        <w:pStyle w:val="ListParagraph"/>
        <w:numPr>
          <w:ilvl w:val="0"/>
          <w:numId w:val="10"/>
        </w:numPr>
        <w:jc w:val="left"/>
        <w:rPr>
          <w:rFonts w:cs="Arial"/>
          <w:bCs/>
          <w:sz w:val="24"/>
          <w:szCs w:val="24"/>
          <w:lang w:val="en-US" w:eastAsia="en-US"/>
        </w:rPr>
      </w:pPr>
      <w:r>
        <w:rPr>
          <w:rFonts w:cs="Arial"/>
          <w:bCs/>
          <w:sz w:val="24"/>
          <w:szCs w:val="24"/>
          <w:lang w:val="en-US" w:eastAsia="en-US"/>
        </w:rPr>
        <w:t xml:space="preserve">None of the 2 employees </w:t>
      </w:r>
      <w:r w:rsidR="00295C2B">
        <w:rPr>
          <w:rFonts w:cs="Arial"/>
          <w:bCs/>
          <w:sz w:val="24"/>
          <w:szCs w:val="24"/>
          <w:lang w:val="en-US" w:eastAsia="en-US"/>
        </w:rPr>
        <w:t xml:space="preserve">that were in contravention </w:t>
      </w:r>
      <w:r>
        <w:rPr>
          <w:rFonts w:cs="Arial"/>
          <w:bCs/>
          <w:sz w:val="24"/>
          <w:szCs w:val="24"/>
          <w:lang w:val="en-US" w:eastAsia="en-US"/>
        </w:rPr>
        <w:t>were brought to the attention of National Treasury</w:t>
      </w:r>
      <w:r w:rsidR="00E9324D">
        <w:rPr>
          <w:rFonts w:cs="Arial"/>
          <w:bCs/>
          <w:sz w:val="24"/>
          <w:szCs w:val="24"/>
          <w:lang w:val="en-US" w:eastAsia="en-US"/>
        </w:rPr>
        <w:t>.</w:t>
      </w:r>
    </w:p>
    <w:p w:rsidR="00C372EB" w:rsidRPr="00C3563E" w:rsidRDefault="00C372EB" w:rsidP="00C372EB">
      <w:pPr>
        <w:pStyle w:val="ListParagraph"/>
        <w:rPr>
          <w:rFonts w:cs="Arial"/>
          <w:bCs/>
          <w:sz w:val="24"/>
          <w:szCs w:val="24"/>
          <w:lang w:val="en-US" w:eastAsia="en-US"/>
        </w:rPr>
      </w:pPr>
    </w:p>
    <w:p w:rsidR="00C372EB" w:rsidRPr="00802030" w:rsidRDefault="00C372EB" w:rsidP="00C372EB">
      <w:pPr>
        <w:pStyle w:val="ListParagraph"/>
        <w:numPr>
          <w:ilvl w:val="0"/>
          <w:numId w:val="10"/>
        </w:numPr>
        <w:jc w:val="left"/>
        <w:rPr>
          <w:rFonts w:cs="Arial"/>
          <w:bCs/>
          <w:sz w:val="24"/>
          <w:szCs w:val="24"/>
          <w:lang w:val="en-US" w:eastAsia="en-US"/>
        </w:rPr>
      </w:pPr>
      <w:r>
        <w:rPr>
          <w:rFonts w:cs="Arial"/>
          <w:bCs/>
          <w:sz w:val="24"/>
          <w:szCs w:val="24"/>
          <w:lang w:val="en-US" w:eastAsia="en-US"/>
        </w:rPr>
        <w:t>Verbal and Written warnings were issued to the two</w:t>
      </w:r>
      <w:r w:rsidR="00295C2B" w:rsidRPr="00295C2B">
        <w:rPr>
          <w:rFonts w:cs="Arial"/>
          <w:bCs/>
          <w:sz w:val="24"/>
          <w:szCs w:val="24"/>
          <w:lang w:val="en-US" w:eastAsia="en-US"/>
        </w:rPr>
        <w:t xml:space="preserve"> </w:t>
      </w:r>
      <w:r w:rsidR="00295C2B">
        <w:rPr>
          <w:rFonts w:cs="Arial"/>
          <w:bCs/>
          <w:sz w:val="24"/>
          <w:szCs w:val="24"/>
          <w:lang w:val="en-US" w:eastAsia="en-US"/>
        </w:rPr>
        <w:t>affected</w:t>
      </w:r>
      <w:r>
        <w:rPr>
          <w:rFonts w:cs="Arial"/>
          <w:bCs/>
          <w:sz w:val="24"/>
          <w:szCs w:val="24"/>
          <w:lang w:val="en-US" w:eastAsia="en-US"/>
        </w:rPr>
        <w:t xml:space="preserve"> employees. </w:t>
      </w:r>
    </w:p>
    <w:p w:rsidR="00C372EB" w:rsidRPr="00992D98" w:rsidRDefault="00C372EB" w:rsidP="00C372EB">
      <w:pPr>
        <w:jc w:val="left"/>
        <w:rPr>
          <w:rFonts w:cs="Arial"/>
          <w:bCs/>
          <w:sz w:val="24"/>
          <w:szCs w:val="24"/>
          <w:lang w:val="en-US" w:eastAsia="en-US"/>
        </w:rPr>
      </w:pPr>
    </w:p>
    <w:p w:rsidR="00C372EB" w:rsidRDefault="00C372EB" w:rsidP="00C372EB">
      <w:pPr>
        <w:jc w:val="left"/>
        <w:rPr>
          <w:rFonts w:cs="Arial"/>
          <w:b/>
          <w:bCs/>
          <w:sz w:val="24"/>
          <w:szCs w:val="24"/>
          <w:lang w:val="en-US" w:eastAsia="en-US"/>
        </w:rPr>
      </w:pPr>
    </w:p>
    <w:p w:rsidR="00C372EB" w:rsidRDefault="00C372EB" w:rsidP="00F44106">
      <w:pPr>
        <w:spacing w:line="360" w:lineRule="auto"/>
        <w:rPr>
          <w:b/>
          <w:bCs/>
          <w:sz w:val="24"/>
          <w:szCs w:val="24"/>
        </w:rPr>
      </w:pPr>
    </w:p>
    <w:p w:rsidR="00EB4C8C" w:rsidRDefault="00EB4C8C" w:rsidP="0048607D">
      <w:pPr>
        <w:spacing w:line="276" w:lineRule="auto"/>
        <w:rPr>
          <w:b/>
          <w:bCs/>
          <w:sz w:val="24"/>
          <w:szCs w:val="24"/>
        </w:rPr>
      </w:pPr>
    </w:p>
    <w:sectPr w:rsidR="00EB4C8C"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E47" w:rsidRDefault="00A15E47" w:rsidP="00B01072">
      <w:r>
        <w:separator/>
      </w:r>
    </w:p>
  </w:endnote>
  <w:endnote w:type="continuationSeparator" w:id="0">
    <w:p w:rsidR="00A15E47" w:rsidRDefault="00A15E47"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78385A">
      <w:rPr>
        <w:rFonts w:eastAsiaTheme="majorEastAsia" w:cs="Arial"/>
        <w:b/>
        <w:sz w:val="18"/>
        <w:szCs w:val="18"/>
      </w:rPr>
      <w:t>NO. 520</w:t>
    </w:r>
    <w:r w:rsidR="00200E04" w:rsidRPr="00200E04">
      <w:rPr>
        <w:rFonts w:eastAsiaTheme="majorEastAsia" w:cs="Arial"/>
        <w:b/>
        <w:sz w:val="18"/>
        <w:szCs w:val="18"/>
      </w:rPr>
      <w:t xml:space="preserve"> (Written</w:t>
    </w:r>
    <w:r w:rsidR="00A70A56">
      <w:rPr>
        <w:rFonts w:eastAsiaTheme="majorEastAsia" w:cs="Arial"/>
        <w:b/>
        <w:sz w:val="18"/>
        <w:szCs w:val="18"/>
      </w:rPr>
      <w:t>)</w:t>
    </w:r>
    <w:r w:rsidR="004C0C86" w:rsidRPr="004C0C86">
      <w:t xml:space="preserve"> </w:t>
    </w:r>
    <w:r w:rsidR="0078385A">
      <w:rPr>
        <w:rFonts w:eastAsiaTheme="majorEastAsia" w:cs="Arial"/>
        <w:b/>
        <w:sz w:val="18"/>
        <w:szCs w:val="18"/>
      </w:rPr>
      <w:t>Mr J N de Villiers (DA</w:t>
    </w:r>
    <w:proofErr w:type="gramStart"/>
    <w:r w:rsidR="0078385A">
      <w:rPr>
        <w:rFonts w:eastAsiaTheme="majorEastAsia" w:cs="Arial"/>
        <w:b/>
        <w:sz w:val="18"/>
        <w:szCs w:val="18"/>
      </w:rPr>
      <w:t>)</w:t>
    </w:r>
    <w:proofErr w:type="gramEnd"/>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471CF2" w:rsidRPr="00471CF2">
      <w:rPr>
        <w:rFonts w:eastAsiaTheme="minorEastAsia" w:cs="Arial"/>
        <w:b/>
        <w:sz w:val="18"/>
        <w:szCs w:val="18"/>
      </w:rPr>
      <w:fldChar w:fldCharType="begin"/>
    </w:r>
    <w:r w:rsidRPr="00E66692">
      <w:rPr>
        <w:rFonts w:cs="Arial"/>
        <w:b/>
        <w:sz w:val="18"/>
        <w:szCs w:val="18"/>
      </w:rPr>
      <w:instrText xml:space="preserve"> PAGE   \* MERGEFORMAT </w:instrText>
    </w:r>
    <w:r w:rsidR="00471CF2" w:rsidRPr="00471CF2">
      <w:rPr>
        <w:rFonts w:eastAsiaTheme="minorEastAsia" w:cs="Arial"/>
        <w:b/>
        <w:sz w:val="18"/>
        <w:szCs w:val="18"/>
      </w:rPr>
      <w:fldChar w:fldCharType="separate"/>
    </w:r>
    <w:r w:rsidR="005C26B6" w:rsidRPr="005C26B6">
      <w:rPr>
        <w:rFonts w:eastAsiaTheme="majorEastAsia" w:cs="Arial"/>
        <w:b/>
        <w:noProof/>
        <w:sz w:val="18"/>
        <w:szCs w:val="18"/>
      </w:rPr>
      <w:t>1</w:t>
    </w:r>
    <w:r w:rsidR="00471CF2"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E47" w:rsidRDefault="00A15E47" w:rsidP="00B01072">
      <w:r>
        <w:separator/>
      </w:r>
    </w:p>
  </w:footnote>
  <w:footnote w:type="continuationSeparator" w:id="0">
    <w:p w:rsidR="00A15E47" w:rsidRDefault="00A15E47"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7"/>
  </w:num>
  <w:num w:numId="2">
    <w:abstractNumId w:val="2"/>
  </w:num>
  <w:num w:numId="3">
    <w:abstractNumId w:val="4"/>
  </w:num>
  <w:num w:numId="4">
    <w:abstractNumId w:val="6"/>
  </w:num>
  <w:num w:numId="5">
    <w:abstractNumId w:val="3"/>
  </w:num>
  <w:num w:numId="6">
    <w:abstractNumId w:val="10"/>
  </w:num>
  <w:num w:numId="7">
    <w:abstractNumId w:val="9"/>
  </w:num>
  <w:num w:numId="8">
    <w:abstractNumId w:val="8"/>
  </w:num>
  <w:num w:numId="9">
    <w:abstractNumId w:val="1"/>
  </w:num>
  <w:num w:numId="10">
    <w:abstractNumId w:val="5"/>
  </w:num>
  <w:num w:numId="1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52A1"/>
    <w:rsid w:val="001B177D"/>
    <w:rsid w:val="001B3875"/>
    <w:rsid w:val="001C2A53"/>
    <w:rsid w:val="001C2B34"/>
    <w:rsid w:val="001C3FDF"/>
    <w:rsid w:val="001C4269"/>
    <w:rsid w:val="001C602F"/>
    <w:rsid w:val="001C6CA1"/>
    <w:rsid w:val="001D4459"/>
    <w:rsid w:val="001E486F"/>
    <w:rsid w:val="001F0D11"/>
    <w:rsid w:val="001F1F16"/>
    <w:rsid w:val="001F3548"/>
    <w:rsid w:val="001F52E1"/>
    <w:rsid w:val="001F65DF"/>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7D56"/>
    <w:rsid w:val="00262CC0"/>
    <w:rsid w:val="00275921"/>
    <w:rsid w:val="00275F2F"/>
    <w:rsid w:val="002800C8"/>
    <w:rsid w:val="00281B8E"/>
    <w:rsid w:val="002837A2"/>
    <w:rsid w:val="00291BC2"/>
    <w:rsid w:val="0029301E"/>
    <w:rsid w:val="00294275"/>
    <w:rsid w:val="00295C2B"/>
    <w:rsid w:val="00296C6F"/>
    <w:rsid w:val="002A3DCF"/>
    <w:rsid w:val="002A4C99"/>
    <w:rsid w:val="002A5D13"/>
    <w:rsid w:val="002A73B9"/>
    <w:rsid w:val="002B0018"/>
    <w:rsid w:val="002B0DA3"/>
    <w:rsid w:val="002B2F32"/>
    <w:rsid w:val="002B4AFC"/>
    <w:rsid w:val="002C175C"/>
    <w:rsid w:val="002C5DDE"/>
    <w:rsid w:val="002C603A"/>
    <w:rsid w:val="002C7394"/>
    <w:rsid w:val="002E6B86"/>
    <w:rsid w:val="002F0F2F"/>
    <w:rsid w:val="00302C99"/>
    <w:rsid w:val="003074FB"/>
    <w:rsid w:val="00307BEC"/>
    <w:rsid w:val="003152A5"/>
    <w:rsid w:val="00315B8D"/>
    <w:rsid w:val="00321FAA"/>
    <w:rsid w:val="003241F6"/>
    <w:rsid w:val="00325E8F"/>
    <w:rsid w:val="00327167"/>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E2910"/>
    <w:rsid w:val="003E5694"/>
    <w:rsid w:val="003F05E4"/>
    <w:rsid w:val="003F3ABB"/>
    <w:rsid w:val="003F4B34"/>
    <w:rsid w:val="003F628A"/>
    <w:rsid w:val="003F6C7B"/>
    <w:rsid w:val="00404659"/>
    <w:rsid w:val="004079CA"/>
    <w:rsid w:val="004132F1"/>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1CF2"/>
    <w:rsid w:val="004739D7"/>
    <w:rsid w:val="00481072"/>
    <w:rsid w:val="0048607D"/>
    <w:rsid w:val="004868AF"/>
    <w:rsid w:val="00487662"/>
    <w:rsid w:val="0049199E"/>
    <w:rsid w:val="00493FB3"/>
    <w:rsid w:val="0049710C"/>
    <w:rsid w:val="004A1E4C"/>
    <w:rsid w:val="004A2730"/>
    <w:rsid w:val="004A4F90"/>
    <w:rsid w:val="004B1E43"/>
    <w:rsid w:val="004B405B"/>
    <w:rsid w:val="004B4593"/>
    <w:rsid w:val="004B74FC"/>
    <w:rsid w:val="004B7D65"/>
    <w:rsid w:val="004B7D74"/>
    <w:rsid w:val="004B7E4A"/>
    <w:rsid w:val="004C0C86"/>
    <w:rsid w:val="004C1C50"/>
    <w:rsid w:val="004C2610"/>
    <w:rsid w:val="004C3754"/>
    <w:rsid w:val="004C3C1E"/>
    <w:rsid w:val="004C5597"/>
    <w:rsid w:val="004C6EB7"/>
    <w:rsid w:val="004D1573"/>
    <w:rsid w:val="004D2249"/>
    <w:rsid w:val="004D2A34"/>
    <w:rsid w:val="004D2F24"/>
    <w:rsid w:val="004D48E8"/>
    <w:rsid w:val="004E27A5"/>
    <w:rsid w:val="004E434F"/>
    <w:rsid w:val="004F329B"/>
    <w:rsid w:val="004F4F0B"/>
    <w:rsid w:val="004F61F7"/>
    <w:rsid w:val="0051132C"/>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96A01"/>
    <w:rsid w:val="005A2CE6"/>
    <w:rsid w:val="005A7282"/>
    <w:rsid w:val="005A7E21"/>
    <w:rsid w:val="005B1E2B"/>
    <w:rsid w:val="005B286F"/>
    <w:rsid w:val="005B2A4B"/>
    <w:rsid w:val="005B2D19"/>
    <w:rsid w:val="005C26B6"/>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673D8"/>
    <w:rsid w:val="00670BA5"/>
    <w:rsid w:val="00671384"/>
    <w:rsid w:val="00675570"/>
    <w:rsid w:val="0067574F"/>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1066"/>
    <w:rsid w:val="006E42E8"/>
    <w:rsid w:val="006E54EA"/>
    <w:rsid w:val="006F2930"/>
    <w:rsid w:val="006F36F8"/>
    <w:rsid w:val="006F6CCD"/>
    <w:rsid w:val="00701081"/>
    <w:rsid w:val="00704245"/>
    <w:rsid w:val="00705DD0"/>
    <w:rsid w:val="00713D62"/>
    <w:rsid w:val="007144AF"/>
    <w:rsid w:val="00714CE6"/>
    <w:rsid w:val="007167C4"/>
    <w:rsid w:val="00725FBA"/>
    <w:rsid w:val="00726E14"/>
    <w:rsid w:val="0073270F"/>
    <w:rsid w:val="00737327"/>
    <w:rsid w:val="00741804"/>
    <w:rsid w:val="00741EE1"/>
    <w:rsid w:val="007422B3"/>
    <w:rsid w:val="00742651"/>
    <w:rsid w:val="00744844"/>
    <w:rsid w:val="00757485"/>
    <w:rsid w:val="00760875"/>
    <w:rsid w:val="00764E90"/>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D1966"/>
    <w:rsid w:val="007E0072"/>
    <w:rsid w:val="007E3B7C"/>
    <w:rsid w:val="007E40F1"/>
    <w:rsid w:val="007E4E3E"/>
    <w:rsid w:val="007E63B3"/>
    <w:rsid w:val="007F02A7"/>
    <w:rsid w:val="007F2807"/>
    <w:rsid w:val="00802030"/>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56106"/>
    <w:rsid w:val="008614E9"/>
    <w:rsid w:val="008717E7"/>
    <w:rsid w:val="00873D00"/>
    <w:rsid w:val="00873D6D"/>
    <w:rsid w:val="0088055A"/>
    <w:rsid w:val="0088064A"/>
    <w:rsid w:val="0088301D"/>
    <w:rsid w:val="008838C5"/>
    <w:rsid w:val="0089342B"/>
    <w:rsid w:val="00895894"/>
    <w:rsid w:val="00897581"/>
    <w:rsid w:val="008A28F5"/>
    <w:rsid w:val="008A4354"/>
    <w:rsid w:val="008A7BA7"/>
    <w:rsid w:val="008B1155"/>
    <w:rsid w:val="008B1390"/>
    <w:rsid w:val="008B3660"/>
    <w:rsid w:val="008C472C"/>
    <w:rsid w:val="008C4C3B"/>
    <w:rsid w:val="008C722C"/>
    <w:rsid w:val="008D1494"/>
    <w:rsid w:val="008D5076"/>
    <w:rsid w:val="008E00B2"/>
    <w:rsid w:val="008E0625"/>
    <w:rsid w:val="008F177A"/>
    <w:rsid w:val="008F3C78"/>
    <w:rsid w:val="00901170"/>
    <w:rsid w:val="0090205A"/>
    <w:rsid w:val="009148F7"/>
    <w:rsid w:val="00915903"/>
    <w:rsid w:val="00915F23"/>
    <w:rsid w:val="00916D71"/>
    <w:rsid w:val="00926BCD"/>
    <w:rsid w:val="009335B8"/>
    <w:rsid w:val="00935E22"/>
    <w:rsid w:val="00937710"/>
    <w:rsid w:val="00940E46"/>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2D98"/>
    <w:rsid w:val="00993C29"/>
    <w:rsid w:val="00997315"/>
    <w:rsid w:val="009A121F"/>
    <w:rsid w:val="009A2506"/>
    <w:rsid w:val="009A34AE"/>
    <w:rsid w:val="009A4F0E"/>
    <w:rsid w:val="009B05A0"/>
    <w:rsid w:val="009B07DF"/>
    <w:rsid w:val="009B3FBB"/>
    <w:rsid w:val="009B418A"/>
    <w:rsid w:val="009B7DB2"/>
    <w:rsid w:val="009C7EB9"/>
    <w:rsid w:val="009D256C"/>
    <w:rsid w:val="009D7387"/>
    <w:rsid w:val="009E059C"/>
    <w:rsid w:val="009F123F"/>
    <w:rsid w:val="009F1535"/>
    <w:rsid w:val="009F492C"/>
    <w:rsid w:val="009F4EFA"/>
    <w:rsid w:val="009F793F"/>
    <w:rsid w:val="00A02DA7"/>
    <w:rsid w:val="00A06303"/>
    <w:rsid w:val="00A079FB"/>
    <w:rsid w:val="00A10453"/>
    <w:rsid w:val="00A10ACF"/>
    <w:rsid w:val="00A112A3"/>
    <w:rsid w:val="00A1165A"/>
    <w:rsid w:val="00A11A85"/>
    <w:rsid w:val="00A13CD7"/>
    <w:rsid w:val="00A13EF6"/>
    <w:rsid w:val="00A15E47"/>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76E6E"/>
    <w:rsid w:val="00A8169E"/>
    <w:rsid w:val="00A83487"/>
    <w:rsid w:val="00A849BD"/>
    <w:rsid w:val="00A852C4"/>
    <w:rsid w:val="00A86D18"/>
    <w:rsid w:val="00A86DF9"/>
    <w:rsid w:val="00A90024"/>
    <w:rsid w:val="00A9155C"/>
    <w:rsid w:val="00A91F96"/>
    <w:rsid w:val="00A952CD"/>
    <w:rsid w:val="00A95EB6"/>
    <w:rsid w:val="00A9714F"/>
    <w:rsid w:val="00AA0441"/>
    <w:rsid w:val="00AA0455"/>
    <w:rsid w:val="00AB4213"/>
    <w:rsid w:val="00AB5C12"/>
    <w:rsid w:val="00AB67C6"/>
    <w:rsid w:val="00AB6C4C"/>
    <w:rsid w:val="00AC5E86"/>
    <w:rsid w:val="00AD0F40"/>
    <w:rsid w:val="00AD22F6"/>
    <w:rsid w:val="00AD36D1"/>
    <w:rsid w:val="00AE1E15"/>
    <w:rsid w:val="00AE3D8F"/>
    <w:rsid w:val="00AF0D67"/>
    <w:rsid w:val="00AF1A17"/>
    <w:rsid w:val="00AF7F16"/>
    <w:rsid w:val="00B01072"/>
    <w:rsid w:val="00B016B6"/>
    <w:rsid w:val="00B03F35"/>
    <w:rsid w:val="00B10DDB"/>
    <w:rsid w:val="00B10EA2"/>
    <w:rsid w:val="00B14440"/>
    <w:rsid w:val="00B22CCA"/>
    <w:rsid w:val="00B22F27"/>
    <w:rsid w:val="00B23D7D"/>
    <w:rsid w:val="00B25889"/>
    <w:rsid w:val="00B325BA"/>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C9B"/>
    <w:rsid w:val="00B75DFF"/>
    <w:rsid w:val="00B76EA0"/>
    <w:rsid w:val="00B91CF8"/>
    <w:rsid w:val="00B9598D"/>
    <w:rsid w:val="00B966D4"/>
    <w:rsid w:val="00BA0CBE"/>
    <w:rsid w:val="00BA3568"/>
    <w:rsid w:val="00BA3676"/>
    <w:rsid w:val="00BA563A"/>
    <w:rsid w:val="00BA5896"/>
    <w:rsid w:val="00BB3134"/>
    <w:rsid w:val="00BB3C28"/>
    <w:rsid w:val="00BB5559"/>
    <w:rsid w:val="00BB7B04"/>
    <w:rsid w:val="00BC3F53"/>
    <w:rsid w:val="00BC5C94"/>
    <w:rsid w:val="00BC5FF7"/>
    <w:rsid w:val="00BC6AE1"/>
    <w:rsid w:val="00BC7382"/>
    <w:rsid w:val="00BD1E79"/>
    <w:rsid w:val="00BD2228"/>
    <w:rsid w:val="00BD53C1"/>
    <w:rsid w:val="00BE5043"/>
    <w:rsid w:val="00BF406A"/>
    <w:rsid w:val="00C00EF2"/>
    <w:rsid w:val="00C04C8B"/>
    <w:rsid w:val="00C05CEB"/>
    <w:rsid w:val="00C11C76"/>
    <w:rsid w:val="00C143AE"/>
    <w:rsid w:val="00C143C0"/>
    <w:rsid w:val="00C15E3D"/>
    <w:rsid w:val="00C16114"/>
    <w:rsid w:val="00C1617F"/>
    <w:rsid w:val="00C16434"/>
    <w:rsid w:val="00C16C83"/>
    <w:rsid w:val="00C16CA4"/>
    <w:rsid w:val="00C2072D"/>
    <w:rsid w:val="00C2328F"/>
    <w:rsid w:val="00C33545"/>
    <w:rsid w:val="00C350F6"/>
    <w:rsid w:val="00C3563E"/>
    <w:rsid w:val="00C372EB"/>
    <w:rsid w:val="00C423BE"/>
    <w:rsid w:val="00C433E7"/>
    <w:rsid w:val="00C438C9"/>
    <w:rsid w:val="00C45CDF"/>
    <w:rsid w:val="00C530C9"/>
    <w:rsid w:val="00C53A44"/>
    <w:rsid w:val="00C55CF0"/>
    <w:rsid w:val="00C61AA2"/>
    <w:rsid w:val="00C734C8"/>
    <w:rsid w:val="00C737FB"/>
    <w:rsid w:val="00C751A3"/>
    <w:rsid w:val="00C9224F"/>
    <w:rsid w:val="00C94B70"/>
    <w:rsid w:val="00C9684B"/>
    <w:rsid w:val="00C97C72"/>
    <w:rsid w:val="00CA025E"/>
    <w:rsid w:val="00CA44EE"/>
    <w:rsid w:val="00CA550E"/>
    <w:rsid w:val="00CA5E36"/>
    <w:rsid w:val="00CB4E12"/>
    <w:rsid w:val="00CC07E1"/>
    <w:rsid w:val="00CC255F"/>
    <w:rsid w:val="00CC2ECC"/>
    <w:rsid w:val="00CC69B7"/>
    <w:rsid w:val="00CC7AF7"/>
    <w:rsid w:val="00CD0F90"/>
    <w:rsid w:val="00CD4939"/>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905"/>
    <w:rsid w:val="00D61E9F"/>
    <w:rsid w:val="00D630C3"/>
    <w:rsid w:val="00D712DD"/>
    <w:rsid w:val="00D74A2D"/>
    <w:rsid w:val="00D82A5F"/>
    <w:rsid w:val="00D82B75"/>
    <w:rsid w:val="00D85F5B"/>
    <w:rsid w:val="00D86A1E"/>
    <w:rsid w:val="00D902BD"/>
    <w:rsid w:val="00D9548C"/>
    <w:rsid w:val="00DA1BD0"/>
    <w:rsid w:val="00DA5567"/>
    <w:rsid w:val="00DA7DF4"/>
    <w:rsid w:val="00DB2A96"/>
    <w:rsid w:val="00DB350C"/>
    <w:rsid w:val="00DB3BF4"/>
    <w:rsid w:val="00DC0282"/>
    <w:rsid w:val="00DC10B2"/>
    <w:rsid w:val="00DC22F1"/>
    <w:rsid w:val="00DC4E5A"/>
    <w:rsid w:val="00DC5378"/>
    <w:rsid w:val="00DC5612"/>
    <w:rsid w:val="00DC5695"/>
    <w:rsid w:val="00DC61E0"/>
    <w:rsid w:val="00DC7EE3"/>
    <w:rsid w:val="00DD25EB"/>
    <w:rsid w:val="00DD2E6A"/>
    <w:rsid w:val="00DD35FA"/>
    <w:rsid w:val="00DD54E3"/>
    <w:rsid w:val="00DD5FC2"/>
    <w:rsid w:val="00DD6BB9"/>
    <w:rsid w:val="00DE05AF"/>
    <w:rsid w:val="00DE24CD"/>
    <w:rsid w:val="00DF0EB6"/>
    <w:rsid w:val="00DF0F83"/>
    <w:rsid w:val="00DF1799"/>
    <w:rsid w:val="00DF32EC"/>
    <w:rsid w:val="00DF49DC"/>
    <w:rsid w:val="00DF504C"/>
    <w:rsid w:val="00DF6074"/>
    <w:rsid w:val="00E0095B"/>
    <w:rsid w:val="00E00E52"/>
    <w:rsid w:val="00E0385B"/>
    <w:rsid w:val="00E123EB"/>
    <w:rsid w:val="00E13322"/>
    <w:rsid w:val="00E15EB5"/>
    <w:rsid w:val="00E16F8D"/>
    <w:rsid w:val="00E201D0"/>
    <w:rsid w:val="00E20671"/>
    <w:rsid w:val="00E21A5F"/>
    <w:rsid w:val="00E23474"/>
    <w:rsid w:val="00E24F09"/>
    <w:rsid w:val="00E36049"/>
    <w:rsid w:val="00E36065"/>
    <w:rsid w:val="00E3748A"/>
    <w:rsid w:val="00E413BA"/>
    <w:rsid w:val="00E42A40"/>
    <w:rsid w:val="00E44ADB"/>
    <w:rsid w:val="00E501BF"/>
    <w:rsid w:val="00E51351"/>
    <w:rsid w:val="00E526CF"/>
    <w:rsid w:val="00E60E1D"/>
    <w:rsid w:val="00E60FD3"/>
    <w:rsid w:val="00E619AA"/>
    <w:rsid w:val="00E62873"/>
    <w:rsid w:val="00E6544F"/>
    <w:rsid w:val="00E66692"/>
    <w:rsid w:val="00E7035A"/>
    <w:rsid w:val="00E74EEE"/>
    <w:rsid w:val="00E74FEB"/>
    <w:rsid w:val="00E75622"/>
    <w:rsid w:val="00E779E4"/>
    <w:rsid w:val="00E808B7"/>
    <w:rsid w:val="00E85BBD"/>
    <w:rsid w:val="00E8666B"/>
    <w:rsid w:val="00E9324D"/>
    <w:rsid w:val="00E957F3"/>
    <w:rsid w:val="00EA26C6"/>
    <w:rsid w:val="00EA2BCB"/>
    <w:rsid w:val="00EA432C"/>
    <w:rsid w:val="00EB25C2"/>
    <w:rsid w:val="00EB2C0B"/>
    <w:rsid w:val="00EB4C8C"/>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2F70"/>
    <w:rsid w:val="00F43075"/>
    <w:rsid w:val="00F44106"/>
    <w:rsid w:val="00F4452F"/>
    <w:rsid w:val="00F50930"/>
    <w:rsid w:val="00F531C8"/>
    <w:rsid w:val="00F54C57"/>
    <w:rsid w:val="00F5621E"/>
    <w:rsid w:val="00F57765"/>
    <w:rsid w:val="00F61C0B"/>
    <w:rsid w:val="00F63732"/>
    <w:rsid w:val="00F63F16"/>
    <w:rsid w:val="00F656E2"/>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5EB0"/>
    <w:rsid w:val="00FB2B6B"/>
    <w:rsid w:val="00FB5364"/>
    <w:rsid w:val="00FB6CE9"/>
    <w:rsid w:val="00FB6E84"/>
    <w:rsid w:val="00FB6F93"/>
    <w:rsid w:val="00FC0543"/>
    <w:rsid w:val="00FC0B02"/>
    <w:rsid w:val="00FC336B"/>
    <w:rsid w:val="00FC33F7"/>
    <w:rsid w:val="00FD0F80"/>
    <w:rsid w:val="00FD2499"/>
    <w:rsid w:val="00FD40CF"/>
    <w:rsid w:val="00FD529F"/>
    <w:rsid w:val="00FE2DCA"/>
    <w:rsid w:val="00FE4D51"/>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7539-33E2-4584-8996-0FF7CE70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2021-03-18T08:49:00Z</cp:lastPrinted>
  <dcterms:created xsi:type="dcterms:W3CDTF">2021-04-06T20:56:00Z</dcterms:created>
  <dcterms:modified xsi:type="dcterms:W3CDTF">2021-04-06T20:56:00Z</dcterms:modified>
</cp:coreProperties>
</file>