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A8B3" w14:textId="77777777" w:rsidR="00CD2C02" w:rsidRPr="00D065B8" w:rsidRDefault="00CD2C02" w:rsidP="00CD2C02">
      <w:pPr>
        <w:spacing w:line="276" w:lineRule="auto"/>
        <w:ind w:left="-142" w:right="328"/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D065B8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 wp14:anchorId="3596B697" wp14:editId="71E78835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9FF7" w14:textId="77777777" w:rsidR="00CD2C02" w:rsidRPr="00D065B8" w:rsidRDefault="00CD2C02" w:rsidP="00CD2C02">
      <w:pPr>
        <w:spacing w:line="276" w:lineRule="auto"/>
        <w:ind w:left="426" w:right="328" w:firstLine="720"/>
        <w:rPr>
          <w:rFonts w:cs="Arial"/>
          <w:b/>
          <w:sz w:val="22"/>
          <w:szCs w:val="22"/>
        </w:rPr>
      </w:pPr>
    </w:p>
    <w:p w14:paraId="433F7E67" w14:textId="77777777" w:rsidR="00CD2C02" w:rsidRPr="00D065B8" w:rsidRDefault="00CD2C02" w:rsidP="00CD2C02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D065B8">
        <w:rPr>
          <w:rFonts w:cs="Arial"/>
          <w:b/>
          <w:sz w:val="22"/>
          <w:szCs w:val="22"/>
        </w:rPr>
        <w:t>DEPARTMENT: PUBLIC ENTERPRISES</w:t>
      </w:r>
    </w:p>
    <w:p w14:paraId="75E10DAE" w14:textId="77777777" w:rsidR="00CD2C02" w:rsidRPr="00D065B8" w:rsidRDefault="00CD2C02" w:rsidP="00CD2C02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D065B8">
        <w:rPr>
          <w:rFonts w:cs="Arial"/>
          <w:b/>
          <w:sz w:val="22"/>
          <w:szCs w:val="22"/>
        </w:rPr>
        <w:t>REPUBLIC OF SOUTH AFRICA</w:t>
      </w:r>
    </w:p>
    <w:p w14:paraId="55D6CB5D" w14:textId="77777777" w:rsidR="005B1EAA" w:rsidRDefault="005B1EAA" w:rsidP="005B1EAA">
      <w:pPr>
        <w:spacing w:line="276" w:lineRule="auto"/>
        <w:ind w:right="328"/>
        <w:rPr>
          <w:rFonts w:cs="Arial"/>
          <w:b/>
          <w:sz w:val="22"/>
          <w:szCs w:val="22"/>
        </w:rPr>
      </w:pPr>
    </w:p>
    <w:p w14:paraId="2C449211" w14:textId="77777777" w:rsidR="00590C99" w:rsidRPr="00D065B8" w:rsidRDefault="00CD2C02" w:rsidP="005B1EAA">
      <w:pPr>
        <w:spacing w:line="276" w:lineRule="auto"/>
        <w:ind w:right="328"/>
        <w:rPr>
          <w:rFonts w:cs="Arial"/>
          <w:b/>
          <w:sz w:val="22"/>
          <w:szCs w:val="22"/>
        </w:rPr>
      </w:pPr>
      <w:r w:rsidRPr="00D065B8">
        <w:rPr>
          <w:rFonts w:cs="Arial"/>
          <w:b/>
          <w:sz w:val="22"/>
          <w:szCs w:val="22"/>
        </w:rPr>
        <w:t>NATIONAL ASSEMBLY</w:t>
      </w:r>
    </w:p>
    <w:p w14:paraId="5DA46380" w14:textId="77777777" w:rsidR="00CD2C02" w:rsidRPr="00D065B8" w:rsidRDefault="00CD2C02" w:rsidP="00CD2C02">
      <w:pPr>
        <w:spacing w:line="276" w:lineRule="auto"/>
        <w:ind w:right="328"/>
        <w:jc w:val="center"/>
        <w:rPr>
          <w:rFonts w:cs="Arial"/>
          <w:b/>
          <w:bCs/>
          <w:sz w:val="22"/>
          <w:szCs w:val="22"/>
        </w:rPr>
      </w:pPr>
    </w:p>
    <w:p w14:paraId="068A10BA" w14:textId="77777777" w:rsidR="007E334E" w:rsidRPr="00D065B8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  <w:r w:rsidRPr="00D065B8">
        <w:rPr>
          <w:rFonts w:cs="Arial"/>
          <w:b/>
          <w:bCs/>
          <w:sz w:val="22"/>
          <w:szCs w:val="22"/>
        </w:rPr>
        <w:t xml:space="preserve">QUESTION FOR </w:t>
      </w:r>
      <w:r w:rsidR="00C809BA" w:rsidRPr="00D065B8">
        <w:rPr>
          <w:rFonts w:cs="Arial"/>
          <w:b/>
          <w:bCs/>
          <w:sz w:val="22"/>
          <w:szCs w:val="22"/>
        </w:rPr>
        <w:t>WRITTEN</w:t>
      </w:r>
      <w:r w:rsidRPr="00D065B8">
        <w:rPr>
          <w:rFonts w:cs="Arial"/>
          <w:b/>
          <w:bCs/>
          <w:sz w:val="22"/>
          <w:szCs w:val="22"/>
        </w:rPr>
        <w:t xml:space="preserve"> REPLY</w:t>
      </w:r>
    </w:p>
    <w:p w14:paraId="79B06045" w14:textId="77777777" w:rsidR="007E334E" w:rsidRPr="00D065B8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</w:p>
    <w:p w14:paraId="7E6A39D0" w14:textId="77777777" w:rsidR="007E334E" w:rsidRPr="00D065B8" w:rsidRDefault="007E334E" w:rsidP="003E058D">
      <w:pPr>
        <w:tabs>
          <w:tab w:val="left" w:pos="7088"/>
        </w:tabs>
        <w:spacing w:line="276" w:lineRule="auto"/>
        <w:ind w:right="328"/>
        <w:rPr>
          <w:rFonts w:cs="Arial"/>
          <w:b/>
          <w:sz w:val="22"/>
          <w:szCs w:val="22"/>
        </w:rPr>
      </w:pPr>
      <w:r w:rsidRPr="00D065B8">
        <w:rPr>
          <w:rFonts w:cs="Arial"/>
          <w:b/>
          <w:bCs/>
          <w:sz w:val="22"/>
          <w:szCs w:val="22"/>
        </w:rPr>
        <w:t>DATE OF PUBLICATION:</w:t>
      </w:r>
      <w:r w:rsidR="00610905" w:rsidRPr="00D065B8">
        <w:rPr>
          <w:rFonts w:cs="Arial"/>
          <w:b/>
          <w:bCs/>
          <w:sz w:val="22"/>
          <w:szCs w:val="22"/>
        </w:rPr>
        <w:t xml:space="preserve"> </w:t>
      </w:r>
      <w:r w:rsidR="00083B63" w:rsidRPr="00D065B8">
        <w:rPr>
          <w:rFonts w:cs="Arial"/>
          <w:b/>
          <w:bCs/>
          <w:sz w:val="22"/>
          <w:szCs w:val="22"/>
        </w:rPr>
        <w:t>02 MARCH</w:t>
      </w:r>
      <w:r w:rsidR="0045574D" w:rsidRPr="00D065B8">
        <w:rPr>
          <w:rFonts w:cs="Arial"/>
          <w:b/>
          <w:bCs/>
          <w:sz w:val="22"/>
          <w:szCs w:val="22"/>
        </w:rPr>
        <w:t xml:space="preserve"> 2018</w:t>
      </w:r>
    </w:p>
    <w:p w14:paraId="4C38DF6A" w14:textId="77777777" w:rsidR="007E334E" w:rsidRPr="00D065B8" w:rsidRDefault="007E334E" w:rsidP="007E334E">
      <w:pPr>
        <w:tabs>
          <w:tab w:val="left" w:pos="7088"/>
        </w:tabs>
        <w:spacing w:line="276" w:lineRule="auto"/>
        <w:ind w:left="426" w:right="328"/>
        <w:rPr>
          <w:rFonts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E334E" w:rsidRPr="00D065B8" w14:paraId="590B6567" w14:textId="77777777" w:rsidTr="00CC6F77">
        <w:trPr>
          <w:trHeight w:val="151"/>
        </w:trPr>
        <w:tc>
          <w:tcPr>
            <w:tcW w:w="9356" w:type="dxa"/>
          </w:tcPr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F74A21" w:rsidRPr="00D065B8" w14:paraId="23AFD65A" w14:textId="77777777" w:rsidTr="00F74A21">
              <w:tc>
                <w:tcPr>
                  <w:tcW w:w="92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DFD347" w14:textId="77777777" w:rsidR="00083B63" w:rsidRPr="00D065B8" w:rsidRDefault="00083B63" w:rsidP="00083B63">
                  <w:pPr>
                    <w:spacing w:before="100" w:beforeAutospacing="1" w:after="100" w:afterAutospacing="1"/>
                    <w:ind w:left="720" w:hanging="720"/>
                    <w:jc w:val="both"/>
                    <w:rPr>
                      <w:rFonts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065B8">
                    <w:rPr>
                      <w:rFonts w:cs="Arial"/>
                      <w:b/>
                      <w:bCs/>
                      <w:sz w:val="22"/>
                      <w:szCs w:val="22"/>
                    </w:rPr>
                    <w:t>519.     Ms V van Dyk (DA) to ask the Minister of Public Enterprises:</w:t>
                  </w:r>
                </w:p>
                <w:p w14:paraId="71B9289A" w14:textId="77777777" w:rsidR="00083B63" w:rsidRPr="00D065B8" w:rsidRDefault="00083B63" w:rsidP="00083B63">
                  <w:pPr>
                    <w:autoSpaceDE w:val="0"/>
                    <w:autoSpaceDN w:val="0"/>
                    <w:spacing w:before="100" w:beforeAutospacing="1" w:after="100" w:afterAutospacing="1"/>
                    <w:ind w:left="1440" w:hanging="720"/>
                    <w:jc w:val="both"/>
                    <w:rPr>
                      <w:rFonts w:cs="Arial"/>
                      <w:color w:val="auto"/>
                      <w:sz w:val="22"/>
                      <w:szCs w:val="22"/>
                      <w:lang w:val="en-ZA"/>
                    </w:rPr>
                  </w:pPr>
                  <w:r w:rsidRPr="00D065B8">
                    <w:rPr>
                      <w:rFonts w:cs="Arial"/>
                      <w:sz w:val="22"/>
                      <w:szCs w:val="22"/>
                    </w:rPr>
                    <w:t>(1)       Whether, with reference to the reply to</w:t>
                  </w:r>
                  <w:r w:rsidR="00B946BF" w:rsidRPr="00D065B8">
                    <w:rPr>
                      <w:rFonts w:cs="Arial"/>
                      <w:sz w:val="22"/>
                      <w:szCs w:val="22"/>
                    </w:rPr>
                    <w:t xml:space="preserve"> question 4012 on </w:t>
                  </w:r>
                  <w:r w:rsidR="008F57CF">
                    <w:rPr>
                      <w:rFonts w:cs="Arial"/>
                      <w:sz w:val="22"/>
                      <w:szCs w:val="22"/>
                    </w:rPr>
                    <w:t>0</w:t>
                  </w:r>
                  <w:r w:rsidR="00B946BF" w:rsidRPr="00D065B8">
                    <w:rPr>
                      <w:rFonts w:cs="Arial"/>
                      <w:sz w:val="22"/>
                      <w:szCs w:val="22"/>
                    </w:rPr>
                    <w:t>2 January 2017</w:t>
                  </w:r>
                  <w:r w:rsidRPr="00D065B8">
                    <w:rPr>
                      <w:rFonts w:cs="Arial"/>
                      <w:sz w:val="22"/>
                      <w:szCs w:val="22"/>
                    </w:rPr>
                    <w:t>, he is aware that Environmental Management Programme Report</w:t>
                  </w:r>
                  <w:r w:rsidRPr="00D065B8">
                    <w:rPr>
                      <w:rFonts w:cs="Arial"/>
                      <w:color w:val="545454"/>
                      <w:sz w:val="22"/>
                      <w:szCs w:val="22"/>
                    </w:rPr>
                    <w:t xml:space="preserve"> </w:t>
                  </w:r>
                  <w:r w:rsidRPr="00D065B8">
                    <w:rPr>
                      <w:rFonts w:cs="Arial"/>
                      <w:sz w:val="22"/>
                      <w:szCs w:val="22"/>
                    </w:rPr>
                    <w:t>of</w:t>
                  </w:r>
                  <w:r w:rsidRPr="00D065B8">
                    <w:rPr>
                      <w:rFonts w:cs="Arial"/>
                      <w:color w:val="545454"/>
                      <w:sz w:val="22"/>
                      <w:szCs w:val="22"/>
                    </w:rPr>
                    <w:t xml:space="preserve"> </w:t>
                  </w:r>
                  <w:r w:rsidRPr="00D065B8">
                    <w:rPr>
                      <w:rFonts w:cs="Arial"/>
                      <w:sz w:val="22"/>
                      <w:szCs w:val="22"/>
                    </w:rPr>
                    <w:t xml:space="preserve">Alexkor expressly forbids the building of seawalls in the manner that is currently being used extensively along the Namaqualand coastline; </w:t>
                  </w:r>
                </w:p>
                <w:p w14:paraId="675785AB" w14:textId="77777777" w:rsidR="00F74A21" w:rsidRPr="00D065B8" w:rsidRDefault="00083B63" w:rsidP="00083B63">
                  <w:pPr>
                    <w:autoSpaceDE w:val="0"/>
                    <w:autoSpaceDN w:val="0"/>
                    <w:spacing w:before="100" w:beforeAutospacing="1" w:after="100" w:afterAutospacing="1"/>
                    <w:ind w:left="1440" w:hanging="72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D065B8">
                    <w:rPr>
                      <w:rFonts w:cs="Arial"/>
                      <w:sz w:val="22"/>
                      <w:szCs w:val="22"/>
                    </w:rPr>
                    <w:t>(2)       whether he will launch an investigation into the cofferdam mining method used by Alex</w:t>
                  </w:r>
                  <w:r w:rsidR="00727917">
                    <w:rPr>
                      <w:rFonts w:cs="Arial"/>
                      <w:sz w:val="22"/>
                      <w:szCs w:val="22"/>
                    </w:rPr>
                    <w:t>k</w:t>
                  </w:r>
                  <w:r w:rsidRPr="00D065B8">
                    <w:rPr>
                      <w:rFonts w:cs="Arial"/>
                      <w:sz w:val="22"/>
                      <w:szCs w:val="22"/>
                    </w:rPr>
                    <w:t>or in Namaqualand that has environmental consequences for the local fishermen and diamond divers; if not, why not; if so, what are the relevant details?                  NW587E</w:t>
                  </w:r>
                </w:p>
              </w:tc>
            </w:tr>
          </w:tbl>
          <w:p w14:paraId="2BBEFD62" w14:textId="77777777" w:rsidR="007E334E" w:rsidRPr="00D065B8" w:rsidRDefault="00F74A21" w:rsidP="00531568">
            <w:pPr>
              <w:ind w:left="601" w:hanging="709"/>
              <w:jc w:val="both"/>
              <w:outlineLvl w:val="0"/>
              <w:rPr>
                <w:rFonts w:cs="Arial"/>
                <w:b/>
                <w:bCs/>
                <w:sz w:val="22"/>
                <w:szCs w:val="22"/>
              </w:rPr>
            </w:pPr>
            <w:r w:rsidRPr="00D065B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53E013A" w14:textId="77777777" w:rsidR="007E334E" w:rsidRDefault="007E334E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  <w:r w:rsidRPr="00D065B8">
        <w:rPr>
          <w:rFonts w:ascii="Arial" w:hAnsi="Arial" w:cs="Arial"/>
          <w:b/>
          <w:color w:val="000000"/>
          <w:sz w:val="22"/>
          <w:szCs w:val="22"/>
        </w:rPr>
        <w:t xml:space="preserve">REPLY: </w:t>
      </w:r>
    </w:p>
    <w:p w14:paraId="56C1DB9F" w14:textId="77777777" w:rsidR="0088374D" w:rsidRPr="00D065B8" w:rsidRDefault="0088374D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p w14:paraId="66133C86" w14:textId="77777777" w:rsidR="00590C99" w:rsidRDefault="00892078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hAnsi="Arial" w:cs="Arial"/>
          <w:color w:val="000000"/>
          <w:sz w:val="22"/>
          <w:szCs w:val="22"/>
          <w:lang w:val="en-US" w:eastAsia="en-GB"/>
        </w:rPr>
        <w:t>Response is</w:t>
      </w:r>
      <w:r w:rsidR="0088374D" w:rsidRPr="0088374D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based on</w:t>
      </w:r>
      <w:r w:rsidR="0088374D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information received from Alexkor.</w:t>
      </w:r>
    </w:p>
    <w:p w14:paraId="0B05D1C0" w14:textId="77777777" w:rsidR="0088374D" w:rsidRPr="00D065B8" w:rsidRDefault="0088374D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p w14:paraId="794C69E5" w14:textId="77777777" w:rsidR="00F57B69" w:rsidRPr="00D065B8" w:rsidRDefault="00F57B69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  <w:r w:rsidRPr="00D065B8">
        <w:rPr>
          <w:rFonts w:ascii="Arial" w:hAnsi="Arial" w:cs="Arial"/>
          <w:b/>
          <w:color w:val="000000"/>
          <w:sz w:val="22"/>
          <w:szCs w:val="22"/>
        </w:rPr>
        <w:t>ALEXKOR SOC LIMITED</w:t>
      </w:r>
    </w:p>
    <w:p w14:paraId="03876A69" w14:textId="77777777" w:rsidR="00602C34" w:rsidRPr="00D065B8" w:rsidRDefault="00602C34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8505"/>
        <w:gridCol w:w="283"/>
      </w:tblGrid>
      <w:tr w:rsidR="00602C34" w:rsidRPr="00D065B8" w14:paraId="6308BC78" w14:textId="77777777" w:rsidTr="005B1EAA">
        <w:trPr>
          <w:gridBefore w:val="1"/>
          <w:gridAfter w:val="1"/>
          <w:wBefore w:w="709" w:type="dxa"/>
          <w:wAfter w:w="283" w:type="dxa"/>
        </w:trPr>
        <w:tc>
          <w:tcPr>
            <w:tcW w:w="851" w:type="dxa"/>
          </w:tcPr>
          <w:p w14:paraId="7D09E720" w14:textId="77777777" w:rsidR="00602C34" w:rsidRPr="00D065B8" w:rsidRDefault="00602C34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5B8"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8505" w:type="dxa"/>
          </w:tcPr>
          <w:p w14:paraId="7FF4C489" w14:textId="77777777" w:rsidR="009A57CB" w:rsidRDefault="00727917" w:rsidP="00820632">
            <w:pPr>
              <w:pStyle w:val="ListParagraph"/>
              <w:spacing w:line="276" w:lineRule="auto"/>
              <w:ind w:left="0" w:right="1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Department notes that the approved EMPR was based on the utilisation of sand </w:t>
            </w:r>
            <w:r w:rsidR="009A57CB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</w:t>
            </w:r>
            <w:r w:rsidR="000F6203">
              <w:rPr>
                <w:rFonts w:ascii="Arial" w:hAnsi="Arial" w:cs="Arial"/>
                <w:color w:val="000000"/>
                <w:sz w:val="22"/>
                <w:szCs w:val="22"/>
              </w:rPr>
              <w:t>as opposed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excavated material to construct the coffer dams</w:t>
            </w:r>
            <w:r w:rsidR="000F620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9A57CB">
              <w:rPr>
                <w:rFonts w:ascii="Arial" w:hAnsi="Arial" w:cs="Arial"/>
                <w:color w:val="000000"/>
                <w:sz w:val="22"/>
                <w:szCs w:val="22"/>
              </w:rPr>
              <w:t>In 2013 Department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Environment and Nature Conversation</w:t>
            </w:r>
            <w:r w:rsidR="009A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gave Alexkor</w:t>
            </w:r>
            <w:r w:rsidR="000C7832">
              <w:rPr>
                <w:rFonts w:ascii="Arial" w:hAnsi="Arial" w:cs="Arial"/>
                <w:color w:val="000000"/>
                <w:sz w:val="22"/>
                <w:szCs w:val="22"/>
              </w:rPr>
              <w:t xml:space="preserve"> permission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continue with </w:t>
            </w:r>
            <w:r w:rsidR="009A57CB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coffer dam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operations whilst the </w:t>
            </w:r>
            <w:r w:rsidR="000C7832">
              <w:rPr>
                <w:rFonts w:ascii="Arial" w:hAnsi="Arial" w:cs="Arial"/>
                <w:color w:val="000000"/>
                <w:sz w:val="22"/>
                <w:szCs w:val="22"/>
              </w:rPr>
              <w:t>application of Section 24 (g) of NEMA Act 107 of 1998 is being assessed</w:t>
            </w:r>
            <w:r w:rsidR="000F620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C24BD2B" w14:textId="77777777" w:rsidR="009A57CB" w:rsidRDefault="009A57CB" w:rsidP="00820632">
            <w:pPr>
              <w:pStyle w:val="ListParagraph"/>
              <w:spacing w:line="276" w:lineRule="auto"/>
              <w:ind w:left="0" w:right="17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7A0F22" w14:textId="77777777" w:rsidR="000031DB" w:rsidRPr="00D065B8" w:rsidRDefault="000C7832" w:rsidP="00820632">
            <w:pPr>
              <w:pStyle w:val="ListParagraph"/>
              <w:spacing w:line="276" w:lineRule="auto"/>
              <w:ind w:left="0" w:right="1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Subsequently Alexkor was required to revise the EMPR and this was submitted to the </w:t>
            </w:r>
            <w:r w:rsidR="000F6203">
              <w:rPr>
                <w:rFonts w:ascii="Arial" w:hAnsi="Arial" w:cs="Arial"/>
                <w:color w:val="000000"/>
                <w:sz w:val="22"/>
                <w:szCs w:val="22"/>
              </w:rPr>
              <w:t xml:space="preserve">Northern Cape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Mineral Resources</w:t>
            </w:r>
            <w:r w:rsidR="000F6203">
              <w:rPr>
                <w:rFonts w:ascii="Arial" w:hAnsi="Arial" w:cs="Arial"/>
                <w:color w:val="000000"/>
                <w:sz w:val="22"/>
                <w:szCs w:val="22"/>
              </w:rPr>
              <w:t xml:space="preserve"> (Regional Offices)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</w:t>
            </w:r>
            <w:r w:rsidR="000F6203">
              <w:rPr>
                <w:rFonts w:ascii="Arial" w:hAnsi="Arial" w:cs="Arial"/>
                <w:color w:val="000000"/>
                <w:sz w:val="22"/>
                <w:szCs w:val="22"/>
              </w:rPr>
              <w:t>n 4 May 2018.</w:t>
            </w:r>
          </w:p>
          <w:p w14:paraId="5DA37693" w14:textId="77777777" w:rsidR="00EC1F62" w:rsidRPr="00D065B8" w:rsidRDefault="00EC1F62">
            <w:pPr>
              <w:pStyle w:val="ListParagraph"/>
              <w:spacing w:line="276" w:lineRule="auto"/>
              <w:ind w:left="0" w:right="17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02C34" w:rsidRPr="00D065B8" w14:paraId="2C54C819" w14:textId="77777777" w:rsidTr="005B1EAA">
        <w:trPr>
          <w:gridBefore w:val="1"/>
          <w:gridAfter w:val="1"/>
          <w:wBefore w:w="709" w:type="dxa"/>
          <w:wAfter w:w="283" w:type="dxa"/>
          <w:trHeight w:val="692"/>
        </w:trPr>
        <w:tc>
          <w:tcPr>
            <w:tcW w:w="851" w:type="dxa"/>
          </w:tcPr>
          <w:p w14:paraId="613323FB" w14:textId="77777777" w:rsidR="00602C34" w:rsidRPr="00D065B8" w:rsidRDefault="00602C34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5B8"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505" w:type="dxa"/>
          </w:tcPr>
          <w:p w14:paraId="01F82C9A" w14:textId="77777777" w:rsidR="007758C8" w:rsidRDefault="00490668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Department noted the concerns raised with regards to the coffer dam operation at the Alexander Bay operations. The Department </w:t>
            </w:r>
            <w:r w:rsidR="00755C49">
              <w:rPr>
                <w:rFonts w:ascii="Arial" w:hAnsi="Arial" w:cs="Arial"/>
                <w:color w:val="000000"/>
                <w:sz w:val="22"/>
                <w:szCs w:val="22"/>
              </w:rPr>
              <w:t>has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commission</w:t>
            </w:r>
            <w:r w:rsidR="00755C49">
              <w:rPr>
                <w:rFonts w:ascii="Arial" w:hAnsi="Arial" w:cs="Arial"/>
                <w:color w:val="000000"/>
                <w:sz w:val="22"/>
                <w:szCs w:val="22"/>
              </w:rPr>
              <w:t>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 investigation into the legality of the operations </w:t>
            </w:r>
            <w:r w:rsidR="00755C49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determine </w:t>
            </w:r>
            <w:r w:rsidR="007758C8">
              <w:rPr>
                <w:rFonts w:ascii="Arial" w:hAnsi="Arial" w:cs="Arial"/>
                <w:color w:val="000000"/>
                <w:sz w:val="22"/>
                <w:szCs w:val="22"/>
              </w:rPr>
              <w:t xml:space="preserve">whether </w:t>
            </w:r>
            <w:r w:rsidR="000F6203">
              <w:rPr>
                <w:rFonts w:ascii="Arial" w:hAnsi="Arial" w:cs="Arial"/>
                <w:color w:val="000000"/>
                <w:sz w:val="22"/>
                <w:szCs w:val="22"/>
              </w:rPr>
              <w:t>the processes followed in assessing</w:t>
            </w:r>
            <w:r w:rsidR="00031C2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evaluating the </w:t>
            </w:r>
            <w:r w:rsidR="00824A92">
              <w:rPr>
                <w:rFonts w:ascii="Arial" w:hAnsi="Arial" w:cs="Arial"/>
                <w:color w:val="000000"/>
                <w:sz w:val="22"/>
                <w:szCs w:val="22"/>
              </w:rPr>
              <w:t>likelihood</w:t>
            </w:r>
            <w:r w:rsidR="00031C25">
              <w:rPr>
                <w:rFonts w:ascii="Arial" w:hAnsi="Arial" w:cs="Arial"/>
                <w:color w:val="000000"/>
                <w:sz w:val="22"/>
                <w:szCs w:val="22"/>
              </w:rPr>
              <w:t xml:space="preserve"> of environmental impacts </w:t>
            </w:r>
            <w:r w:rsidR="009672B9"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  <w:r w:rsidR="00031C25">
              <w:rPr>
                <w:rFonts w:ascii="Arial" w:hAnsi="Arial" w:cs="Arial"/>
                <w:color w:val="000000"/>
                <w:sz w:val="22"/>
                <w:szCs w:val="22"/>
              </w:rPr>
              <w:t xml:space="preserve"> socio economic</w:t>
            </w:r>
            <w:r w:rsidR="009672B9">
              <w:rPr>
                <w:rFonts w:ascii="Arial" w:hAnsi="Arial" w:cs="Arial"/>
                <w:color w:val="000000"/>
                <w:sz w:val="22"/>
                <w:szCs w:val="22"/>
              </w:rPr>
              <w:t>, community and marine life</w:t>
            </w:r>
            <w:r w:rsidR="00824A9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031C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672B9">
              <w:rPr>
                <w:rFonts w:ascii="Arial" w:hAnsi="Arial" w:cs="Arial"/>
                <w:color w:val="000000"/>
                <w:sz w:val="22"/>
                <w:szCs w:val="22"/>
              </w:rPr>
              <w:t>were considered.</w:t>
            </w:r>
          </w:p>
          <w:p w14:paraId="28D3D04F" w14:textId="77777777" w:rsidR="009672B9" w:rsidRDefault="009672B9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EB41AA" w14:textId="77777777" w:rsidR="00FC3369" w:rsidRDefault="00FC3369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42F4DE" w14:textId="77777777" w:rsidR="00FC3369" w:rsidRDefault="00FC3369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B8C7E1" w14:textId="77777777" w:rsidR="00FC3369" w:rsidRDefault="00FC3369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D8FDC6" w14:textId="77777777" w:rsidR="00490668" w:rsidRDefault="007758C8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Department intends to conclude the investigation </w:t>
            </w:r>
            <w:r w:rsidR="000F6203">
              <w:rPr>
                <w:rFonts w:ascii="Arial" w:hAnsi="Arial" w:cs="Arial"/>
                <w:color w:val="000000"/>
                <w:sz w:val="22"/>
                <w:szCs w:val="22"/>
              </w:rPr>
              <w:t>during the 2018/19 financial year.</w:t>
            </w:r>
          </w:p>
          <w:p w14:paraId="058C524D" w14:textId="77777777" w:rsidR="00490668" w:rsidRDefault="00490668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3DFE61" w14:textId="77777777" w:rsidR="00D065B8" w:rsidRPr="00D065B8" w:rsidRDefault="00D065B8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7B8D" w:rsidRPr="00606972" w14:paraId="0D89807A" w14:textId="77777777" w:rsidTr="005B1EAA">
        <w:tc>
          <w:tcPr>
            <w:tcW w:w="10348" w:type="dxa"/>
            <w:gridSpan w:val="4"/>
          </w:tcPr>
          <w:tbl>
            <w:tblPr>
              <w:tblStyle w:val="TableGrid"/>
              <w:tblW w:w="9356" w:type="dxa"/>
              <w:tblInd w:w="601" w:type="dxa"/>
              <w:tblLook w:val="04A0" w:firstRow="1" w:lastRow="0" w:firstColumn="1" w:lastColumn="0" w:noHBand="0" w:noVBand="1"/>
            </w:tblPr>
            <w:tblGrid>
              <w:gridCol w:w="820"/>
              <w:gridCol w:w="3433"/>
              <w:gridCol w:w="283"/>
              <w:gridCol w:w="284"/>
              <w:gridCol w:w="4064"/>
              <w:gridCol w:w="132"/>
              <w:gridCol w:w="104"/>
              <w:gridCol w:w="236"/>
            </w:tblGrid>
            <w:tr w:rsidR="00787B8D" w:rsidRPr="00606972" w14:paraId="671846D3" w14:textId="77777777" w:rsidTr="00C55765">
              <w:trPr>
                <w:gridAfter w:val="2"/>
                <w:wAfter w:w="34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4079" w14:textId="77777777" w:rsidR="00787B8D" w:rsidRPr="00606972" w:rsidRDefault="00787B8D" w:rsidP="00C55765">
                  <w:pPr>
                    <w:pStyle w:val="ListParagraph"/>
                    <w:spacing w:line="276" w:lineRule="auto"/>
                    <w:ind w:left="0" w:right="329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F3030" w14:textId="77777777" w:rsidR="00787B8D" w:rsidRPr="00606972" w:rsidRDefault="00787B8D" w:rsidP="00C55765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7B8D" w:rsidRPr="00606972" w14:paraId="2331473B" w14:textId="77777777" w:rsidTr="00C5576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55"/>
              </w:trPr>
              <w:tc>
                <w:tcPr>
                  <w:tcW w:w="4253" w:type="dxa"/>
                  <w:gridSpan w:val="2"/>
                </w:tcPr>
                <w:p w14:paraId="2961FEFF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2F803728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4D0CE0C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4"/>
                </w:tcPr>
                <w:p w14:paraId="397D9E5E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787B8D" w:rsidRPr="00606972" w14:paraId="2572DFA9" w14:textId="77777777" w:rsidTr="00C5576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253" w:type="dxa"/>
                  <w:gridSpan w:val="2"/>
                  <w:tcBorders>
                    <w:bottom w:val="single" w:sz="4" w:space="0" w:color="auto"/>
                  </w:tcBorders>
                </w:tcPr>
                <w:p w14:paraId="3486560F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20A05D0F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31ED999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4"/>
                </w:tcPr>
                <w:p w14:paraId="118E918F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787B8D" w:rsidRPr="00606972" w14:paraId="4B0A4449" w14:textId="77777777" w:rsidTr="00C5576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536" w:type="dxa"/>
                  <w:gridSpan w:val="3"/>
                  <w:tcBorders>
                    <w:top w:val="single" w:sz="4" w:space="0" w:color="auto"/>
                  </w:tcBorders>
                </w:tcPr>
                <w:p w14:paraId="42FB1F86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F53C4F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</w:tcBorders>
                </w:tcPr>
                <w:p w14:paraId="79177A5D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</w:tcBorders>
                </w:tcPr>
                <w:p w14:paraId="14BE2F8F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F333878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787B8D" w:rsidRPr="00606972" w14:paraId="216D3F3C" w14:textId="77777777" w:rsidTr="00C5576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472" w:type="dxa"/>
              </w:trPr>
              <w:tc>
                <w:tcPr>
                  <w:tcW w:w="4253" w:type="dxa"/>
                  <w:gridSpan w:val="2"/>
                </w:tcPr>
                <w:p w14:paraId="63EA858D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371254AE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547649C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064" w:type="dxa"/>
                </w:tcPr>
                <w:p w14:paraId="2EEBA6DD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787B8D" w:rsidRPr="00606972" w14:paraId="424BBF21" w14:textId="77777777" w:rsidTr="00C5576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253" w:type="dxa"/>
                  <w:gridSpan w:val="2"/>
                </w:tcPr>
                <w:p w14:paraId="771F9731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11F82E10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90BC7A4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4"/>
                </w:tcPr>
                <w:p w14:paraId="53F6E8BF" w14:textId="77777777" w:rsidR="00787B8D" w:rsidRPr="00606972" w:rsidRDefault="00787B8D" w:rsidP="00C5576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</w:tbl>
          <w:p w14:paraId="6EF0235C" w14:textId="77777777" w:rsidR="00787B8D" w:rsidRPr="00606972" w:rsidRDefault="00787B8D" w:rsidP="00C55765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F128C21" w14:textId="77777777" w:rsidR="00787B8D" w:rsidRPr="00D065B8" w:rsidRDefault="00787B8D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sectPr w:rsidR="00787B8D" w:rsidRPr="00D065B8" w:rsidSect="00CD2C0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680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A2AC9" w14:textId="77777777" w:rsidR="008A1132" w:rsidRDefault="008A1132">
      <w:r>
        <w:separator/>
      </w:r>
    </w:p>
  </w:endnote>
  <w:endnote w:type="continuationSeparator" w:id="0">
    <w:p w14:paraId="14628CBE" w14:textId="77777777" w:rsidR="008A1132" w:rsidRDefault="008A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14:paraId="232EBC7D" w14:textId="77777777" w:rsidR="00F74A21" w:rsidRPr="003E058D" w:rsidRDefault="00F74A21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                                                </w:t>
            </w:r>
            <w:r w:rsidRPr="003E058D">
              <w:rPr>
                <w:sz w:val="16"/>
              </w:rPr>
              <w:t xml:space="preserve">Page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PAGE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8A1B28">
              <w:rPr>
                <w:bCs/>
                <w:noProof/>
                <w:sz w:val="16"/>
              </w:rPr>
              <w:t>1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  <w:r w:rsidRPr="003E058D">
              <w:rPr>
                <w:sz w:val="16"/>
              </w:rPr>
              <w:t xml:space="preserve"> of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NUMPAGES 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8A1B28">
              <w:rPr>
                <w:bCs/>
                <w:noProof/>
                <w:sz w:val="16"/>
              </w:rPr>
              <w:t>2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5301CDEB" w14:textId="77777777" w:rsidR="00F74A21" w:rsidRPr="00A27D60" w:rsidRDefault="00F74A21" w:rsidP="00CB25F4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63F056" w14:textId="77777777" w:rsidR="00F74A21" w:rsidRDefault="00F74A21" w:rsidP="00CB25F4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892078">
              <w:rPr>
                <w:bCs/>
                <w:noProof/>
                <w:sz w:val="16"/>
                <w:szCs w:val="16"/>
              </w:rPr>
              <w:t>2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152C9" w14:textId="77777777" w:rsidR="008A1132" w:rsidRDefault="008A1132">
      <w:r>
        <w:separator/>
      </w:r>
    </w:p>
  </w:footnote>
  <w:footnote w:type="continuationSeparator" w:id="0">
    <w:p w14:paraId="5C251A35" w14:textId="77777777" w:rsidR="008A1132" w:rsidRDefault="008A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F496" w14:textId="77777777" w:rsidR="00F74A21" w:rsidRDefault="00F74A21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52A2" w14:textId="77777777" w:rsidR="00F74A21" w:rsidRDefault="00F74A21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EA"/>
    <w:multiLevelType w:val="hybridMultilevel"/>
    <w:tmpl w:val="DEDC2AE6"/>
    <w:lvl w:ilvl="0" w:tplc="02ACBF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1E4F7C16"/>
    <w:multiLevelType w:val="hybridMultilevel"/>
    <w:tmpl w:val="9E9EBD24"/>
    <w:lvl w:ilvl="0" w:tplc="A7B08694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8" w15:restartNumberingAfterBreak="0">
    <w:nsid w:val="57331108"/>
    <w:multiLevelType w:val="singleLevel"/>
    <w:tmpl w:val="EE7CBD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EA3611"/>
    <w:multiLevelType w:val="singleLevel"/>
    <w:tmpl w:val="E01C34D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72538"/>
    <w:multiLevelType w:val="hybridMultilevel"/>
    <w:tmpl w:val="1084EB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C6F94"/>
    <w:multiLevelType w:val="hybridMultilevel"/>
    <w:tmpl w:val="A54A8BC6"/>
    <w:lvl w:ilvl="0" w:tplc="95288F06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23"/>
  </w:num>
  <w:num w:numId="11">
    <w:abstractNumId w:val="27"/>
  </w:num>
  <w:num w:numId="12">
    <w:abstractNumId w:val="10"/>
  </w:num>
  <w:num w:numId="13">
    <w:abstractNumId w:val="17"/>
  </w:num>
  <w:num w:numId="14">
    <w:abstractNumId w:val="16"/>
  </w:num>
  <w:num w:numId="15">
    <w:abstractNumId w:val="28"/>
  </w:num>
  <w:num w:numId="16">
    <w:abstractNumId w:val="19"/>
  </w:num>
  <w:num w:numId="17">
    <w:abstractNumId w:val="13"/>
  </w:num>
  <w:num w:numId="18">
    <w:abstractNumId w:val="25"/>
  </w:num>
  <w:num w:numId="19">
    <w:abstractNumId w:val="5"/>
  </w:num>
  <w:num w:numId="20">
    <w:abstractNumId w:val="8"/>
  </w:num>
  <w:num w:numId="21">
    <w:abstractNumId w:val="21"/>
  </w:num>
  <w:num w:numId="22">
    <w:abstractNumId w:val="24"/>
  </w:num>
  <w:num w:numId="23">
    <w:abstractNumId w:val="15"/>
  </w:num>
  <w:num w:numId="24">
    <w:abstractNumId w:val="22"/>
  </w:num>
  <w:num w:numId="25">
    <w:abstractNumId w:val="26"/>
  </w:num>
  <w:num w:numId="26">
    <w:abstractNumId w:val="0"/>
  </w:num>
  <w:num w:numId="27">
    <w:abstractNumId w:val="18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31DB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3D96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C25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00F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00"/>
    <w:rsid w:val="00053EC5"/>
    <w:rsid w:val="000549FE"/>
    <w:rsid w:val="000550D8"/>
    <w:rsid w:val="0005623D"/>
    <w:rsid w:val="00056BCB"/>
    <w:rsid w:val="00057A98"/>
    <w:rsid w:val="00057AD9"/>
    <w:rsid w:val="00057F1C"/>
    <w:rsid w:val="00060B9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3B63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4EF4"/>
    <w:rsid w:val="000A7DDA"/>
    <w:rsid w:val="000B00D5"/>
    <w:rsid w:val="000B0F46"/>
    <w:rsid w:val="000B1B6E"/>
    <w:rsid w:val="000B2262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3CBB"/>
    <w:rsid w:val="000C55D1"/>
    <w:rsid w:val="000C591B"/>
    <w:rsid w:val="000C5D38"/>
    <w:rsid w:val="000C6DF4"/>
    <w:rsid w:val="000C7807"/>
    <w:rsid w:val="000C781E"/>
    <w:rsid w:val="000C7832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3F3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203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0A4A"/>
    <w:rsid w:val="00113684"/>
    <w:rsid w:val="00114A08"/>
    <w:rsid w:val="001152A5"/>
    <w:rsid w:val="00115637"/>
    <w:rsid w:val="001156CB"/>
    <w:rsid w:val="001159C3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1C11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6633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4DEE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0F9D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3DBE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003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3BB8"/>
    <w:rsid w:val="002F5CCA"/>
    <w:rsid w:val="002F6B11"/>
    <w:rsid w:val="002F6D10"/>
    <w:rsid w:val="003007FE"/>
    <w:rsid w:val="0030097F"/>
    <w:rsid w:val="00301AE2"/>
    <w:rsid w:val="00302746"/>
    <w:rsid w:val="003037EF"/>
    <w:rsid w:val="00303A3F"/>
    <w:rsid w:val="00303C3F"/>
    <w:rsid w:val="00303FEC"/>
    <w:rsid w:val="00304663"/>
    <w:rsid w:val="0030546F"/>
    <w:rsid w:val="00306168"/>
    <w:rsid w:val="003065B3"/>
    <w:rsid w:val="00306815"/>
    <w:rsid w:val="003070F4"/>
    <w:rsid w:val="003079C9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407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0FFB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0D0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B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500A3"/>
    <w:rsid w:val="00450647"/>
    <w:rsid w:val="004506D7"/>
    <w:rsid w:val="00450970"/>
    <w:rsid w:val="00451685"/>
    <w:rsid w:val="00451DE3"/>
    <w:rsid w:val="00453364"/>
    <w:rsid w:val="0045520D"/>
    <w:rsid w:val="0045574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C87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65D"/>
    <w:rsid w:val="00475756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6F8C"/>
    <w:rsid w:val="00487147"/>
    <w:rsid w:val="00487C90"/>
    <w:rsid w:val="00490668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693B"/>
    <w:rsid w:val="004D71B3"/>
    <w:rsid w:val="004D7EDA"/>
    <w:rsid w:val="004E0AB1"/>
    <w:rsid w:val="004E0B1F"/>
    <w:rsid w:val="004E18FD"/>
    <w:rsid w:val="004E1CD2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45E3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568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37DB6"/>
    <w:rsid w:val="00542849"/>
    <w:rsid w:val="00543EBD"/>
    <w:rsid w:val="005450A3"/>
    <w:rsid w:val="00545653"/>
    <w:rsid w:val="0054607F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526F"/>
    <w:rsid w:val="00586705"/>
    <w:rsid w:val="00586D1F"/>
    <w:rsid w:val="0058762A"/>
    <w:rsid w:val="005877F7"/>
    <w:rsid w:val="00590C99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1C4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1EAA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5A43"/>
    <w:rsid w:val="005D6FAA"/>
    <w:rsid w:val="005D766A"/>
    <w:rsid w:val="005D783E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C34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4552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78E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52B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91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C3B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49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8C8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AA7"/>
    <w:rsid w:val="00787B8D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957"/>
    <w:rsid w:val="007C4DC6"/>
    <w:rsid w:val="007C51D3"/>
    <w:rsid w:val="007C5826"/>
    <w:rsid w:val="007C5CB5"/>
    <w:rsid w:val="007C5F70"/>
    <w:rsid w:val="007C61C9"/>
    <w:rsid w:val="007C753E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632"/>
    <w:rsid w:val="00820B09"/>
    <w:rsid w:val="00820EB3"/>
    <w:rsid w:val="008221C6"/>
    <w:rsid w:val="008225FA"/>
    <w:rsid w:val="00822DB9"/>
    <w:rsid w:val="008232C2"/>
    <w:rsid w:val="00823647"/>
    <w:rsid w:val="00823D97"/>
    <w:rsid w:val="00824A92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67C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374D"/>
    <w:rsid w:val="0088591D"/>
    <w:rsid w:val="0088743E"/>
    <w:rsid w:val="008902C2"/>
    <w:rsid w:val="00890788"/>
    <w:rsid w:val="00890FF2"/>
    <w:rsid w:val="008915A3"/>
    <w:rsid w:val="00891FF0"/>
    <w:rsid w:val="00892078"/>
    <w:rsid w:val="00893419"/>
    <w:rsid w:val="00895A29"/>
    <w:rsid w:val="00895BC5"/>
    <w:rsid w:val="00896CEB"/>
    <w:rsid w:val="00897990"/>
    <w:rsid w:val="00897B12"/>
    <w:rsid w:val="008A1132"/>
    <w:rsid w:val="008A16A3"/>
    <w:rsid w:val="008A1AB4"/>
    <w:rsid w:val="008A1B28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57CF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A1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2294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5F24"/>
    <w:rsid w:val="00966541"/>
    <w:rsid w:val="00966558"/>
    <w:rsid w:val="009672B9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7CB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5149"/>
    <w:rsid w:val="009C5E13"/>
    <w:rsid w:val="009C66E3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ABB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4EC9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076B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6BF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3FA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697A"/>
    <w:rsid w:val="00C478D4"/>
    <w:rsid w:val="00C51215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20F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5C42"/>
    <w:rsid w:val="00C96205"/>
    <w:rsid w:val="00C96504"/>
    <w:rsid w:val="00C96BFA"/>
    <w:rsid w:val="00C9749D"/>
    <w:rsid w:val="00C9754D"/>
    <w:rsid w:val="00CA02D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5F4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6F77"/>
    <w:rsid w:val="00CC7D83"/>
    <w:rsid w:val="00CD1345"/>
    <w:rsid w:val="00CD1ABE"/>
    <w:rsid w:val="00CD1F6F"/>
    <w:rsid w:val="00CD1FE5"/>
    <w:rsid w:val="00CD2AF1"/>
    <w:rsid w:val="00CD2C02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5B8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541"/>
    <w:rsid w:val="00D86D76"/>
    <w:rsid w:val="00D87D83"/>
    <w:rsid w:val="00D90DC2"/>
    <w:rsid w:val="00D9190C"/>
    <w:rsid w:val="00D91A3D"/>
    <w:rsid w:val="00D91F90"/>
    <w:rsid w:val="00D92169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1E76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0F04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6A89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4773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1F62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A9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B69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A21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369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6385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5C5FA5"/>
  <w15:docId w15:val="{831DE5CA-FBC5-45D5-B7DB-61F8084A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AD07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paragraph" w:customStyle="1" w:styleId="BasicParagraph">
    <w:name w:val="[Basic Paragraph]"/>
    <w:basedOn w:val="Normal"/>
    <w:uiPriority w:val="99"/>
    <w:rsid w:val="00CB25F4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szCs w:val="24"/>
      <w:lang w:val="en-GB" w:eastAsia="en-US"/>
    </w:rPr>
  </w:style>
  <w:style w:type="paragraph" w:styleId="BodyText">
    <w:name w:val="Body Text"/>
    <w:basedOn w:val="Normal"/>
    <w:link w:val="BodyTextChar"/>
    <w:rsid w:val="00CB25F4"/>
    <w:pPr>
      <w:spacing w:before="130" w:after="130" w:line="260" w:lineRule="atLeast"/>
    </w:pPr>
    <w:rPr>
      <w:rFonts w:ascii="Times New Roman" w:hAnsi="Times New Roman"/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B25F4"/>
    <w:rPr>
      <w:rFonts w:ascii="Times New Roman" w:eastAsia="Times New Roman" w:hAnsi="Times New Roman" w:cs="Times New Roman"/>
      <w:szCs w:val="20"/>
      <w:lang w:val="en-US"/>
    </w:rPr>
  </w:style>
  <w:style w:type="paragraph" w:styleId="Signature">
    <w:name w:val="Signature"/>
    <w:basedOn w:val="Normal"/>
    <w:link w:val="SignatureChar"/>
    <w:rsid w:val="00CB25F4"/>
    <w:rPr>
      <w:rFonts w:ascii="Times New Roman" w:hAnsi="Times New Roman"/>
      <w:color w:val="auto"/>
      <w:sz w:val="22"/>
      <w:lang w:eastAsia="en-US"/>
    </w:rPr>
  </w:style>
  <w:style w:type="character" w:customStyle="1" w:styleId="SignatureChar">
    <w:name w:val="Signature Char"/>
    <w:basedOn w:val="DefaultParagraphFont"/>
    <w:link w:val="Signature"/>
    <w:rsid w:val="00CB25F4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zDocDate">
    <w:name w:val="zDocDate"/>
    <w:basedOn w:val="Normal"/>
    <w:rsid w:val="00CB25F4"/>
    <w:pPr>
      <w:spacing w:before="480" w:after="260" w:line="260" w:lineRule="atLeast"/>
    </w:pPr>
    <w:rPr>
      <w:rFonts w:ascii="Times New Roman" w:hAnsi="Times New Roman"/>
      <w:color w:val="auto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B25F4"/>
    <w:rPr>
      <w:color w:val="0000FF" w:themeColor="hyperlink"/>
      <w:u w:val="single"/>
    </w:rPr>
  </w:style>
  <w:style w:type="paragraph" w:customStyle="1" w:styleId="msonormal0">
    <w:name w:val="msonormal"/>
    <w:basedOn w:val="Normal"/>
    <w:rsid w:val="00CB25F4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GB"/>
    </w:rPr>
  </w:style>
  <w:style w:type="paragraph" w:customStyle="1" w:styleId="xl66">
    <w:name w:val="xl66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lang w:val="en-GB"/>
    </w:rPr>
  </w:style>
  <w:style w:type="paragraph" w:customStyle="1" w:styleId="xl67">
    <w:name w:val="xl67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lang w:val="en-GB"/>
    </w:rPr>
  </w:style>
  <w:style w:type="paragraph" w:customStyle="1" w:styleId="xl68">
    <w:name w:val="xl68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auto"/>
      <w:sz w:val="20"/>
      <w:lang w:val="en-GB"/>
    </w:rPr>
  </w:style>
  <w:style w:type="paragraph" w:customStyle="1" w:styleId="xl69">
    <w:name w:val="xl69"/>
    <w:basedOn w:val="Normal"/>
    <w:rsid w:val="00CB25F4"/>
    <w:pPr>
      <w:spacing w:before="100" w:beforeAutospacing="1" w:after="100" w:afterAutospacing="1"/>
      <w:jc w:val="center"/>
    </w:pPr>
    <w:rPr>
      <w:rFonts w:ascii="Times New Roman" w:hAnsi="Times New Roman"/>
      <w:color w:val="auto"/>
      <w:szCs w:val="24"/>
      <w:lang w:val="en-GB"/>
    </w:rPr>
  </w:style>
  <w:style w:type="paragraph" w:customStyle="1" w:styleId="xl70">
    <w:name w:val="xl70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lang w:val="en-GB"/>
    </w:rPr>
  </w:style>
  <w:style w:type="paragraph" w:customStyle="1" w:styleId="xl71">
    <w:name w:val="xl71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lang w:val="en-GB"/>
    </w:rPr>
  </w:style>
  <w:style w:type="paragraph" w:customStyle="1" w:styleId="xl72">
    <w:name w:val="xl72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auto"/>
      <w:sz w:val="20"/>
      <w:lang w:val="en-GB"/>
    </w:rPr>
  </w:style>
  <w:style w:type="paragraph" w:customStyle="1" w:styleId="xl73">
    <w:name w:val="xl73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0"/>
      <w:lang w:val="en-GB"/>
    </w:rPr>
  </w:style>
  <w:style w:type="paragraph" w:customStyle="1" w:styleId="xl74">
    <w:name w:val="xl74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auto"/>
      <w:sz w:val="20"/>
      <w:lang w:val="en-GB"/>
    </w:rPr>
  </w:style>
  <w:style w:type="paragraph" w:customStyle="1" w:styleId="xl75">
    <w:name w:val="xl75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auto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F189-B485-4CF4-AA3D-E69A2E8E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Michael  Plaatjies</cp:lastModifiedBy>
  <cp:revision>2</cp:revision>
  <cp:lastPrinted>2018-05-18T08:14:00Z</cp:lastPrinted>
  <dcterms:created xsi:type="dcterms:W3CDTF">2018-05-22T16:16:00Z</dcterms:created>
  <dcterms:modified xsi:type="dcterms:W3CDTF">2018-05-22T16:16:00Z</dcterms:modified>
</cp:coreProperties>
</file>