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F75CC">
        <w:tc>
          <w:tcPr>
            <w:tcW w:w="9360" w:type="dxa"/>
          </w:tcPr>
          <w:p w:rsidR="008F75CC" w:rsidRDefault="008F75CC">
            <w:pPr>
              <w:jc w:val="center"/>
              <w:rPr>
                <w:rFonts w:cs="Arial"/>
                <w:b/>
              </w:rPr>
            </w:pPr>
            <w:bookmarkStart w:id="0" w:name="_GoBack"/>
            <w:bookmarkEnd w:id="0"/>
          </w:p>
          <w:p w:rsidR="008F75CC" w:rsidRDefault="008F75CC">
            <w:pPr>
              <w:jc w:val="center"/>
              <w:rPr>
                <w:rFonts w:cs="Arial"/>
                <w:b/>
              </w:rPr>
            </w:pPr>
            <w:r>
              <w:rPr>
                <w:rFonts w:cs="Arial"/>
                <w:b/>
              </w:rPr>
              <w:t>PARLIAMENT OF THE REPUBLIC OF SOUTH AFRICA</w:t>
            </w:r>
          </w:p>
          <w:p w:rsidR="008F75CC" w:rsidRDefault="008F75CC">
            <w:pPr>
              <w:ind w:left="540" w:hanging="540"/>
              <w:jc w:val="center"/>
              <w:rPr>
                <w:rFonts w:cs="Arial"/>
                <w:b/>
              </w:rPr>
            </w:pPr>
            <w:r>
              <w:rPr>
                <w:rFonts w:cs="Arial"/>
                <w:b/>
              </w:rPr>
              <w:t>NATIONAL ASSEMBLY</w:t>
            </w:r>
          </w:p>
          <w:p w:rsidR="008F75CC" w:rsidRDefault="008F75CC">
            <w:pPr>
              <w:ind w:left="540" w:hanging="540"/>
              <w:jc w:val="center"/>
              <w:rPr>
                <w:rFonts w:cs="Arial"/>
              </w:rPr>
            </w:pPr>
          </w:p>
        </w:tc>
      </w:tr>
    </w:tbl>
    <w:p w:rsidR="008F75CC" w:rsidRDefault="008F75CC">
      <w:pPr>
        <w:ind w:left="540" w:hanging="540"/>
        <w:rPr>
          <w:rFonts w:cs="Arial"/>
        </w:rPr>
      </w:pPr>
    </w:p>
    <w:p w:rsidR="008F75CC" w:rsidRDefault="008F75CC">
      <w:pPr>
        <w:ind w:left="540" w:hanging="540"/>
        <w:rPr>
          <w:rFonts w:cs="Arial"/>
        </w:rPr>
      </w:pPr>
    </w:p>
    <w:p w:rsidR="008F75CC" w:rsidRPr="00130A75" w:rsidRDefault="00130A75" w:rsidP="00130A75">
      <w:pPr>
        <w:spacing w:line="360" w:lineRule="auto"/>
        <w:rPr>
          <w:rFonts w:cs="Arial"/>
          <w:b/>
          <w:sz w:val="24"/>
          <w:szCs w:val="24"/>
        </w:rPr>
      </w:pPr>
      <w:r w:rsidRPr="00130A75">
        <w:rPr>
          <w:rFonts w:cs="Arial"/>
          <w:b/>
          <w:sz w:val="24"/>
          <w:szCs w:val="24"/>
        </w:rPr>
        <w:t xml:space="preserve">QUESTION </w:t>
      </w:r>
      <w:r w:rsidR="008F75CC" w:rsidRPr="00130A75">
        <w:rPr>
          <w:rFonts w:cs="Arial"/>
          <w:b/>
          <w:sz w:val="24"/>
          <w:szCs w:val="24"/>
        </w:rPr>
        <w:t>FOR WRITTEN REPLY</w:t>
      </w:r>
    </w:p>
    <w:p w:rsidR="008F75CC" w:rsidRPr="00130A75" w:rsidRDefault="00130A75" w:rsidP="00130A75">
      <w:pPr>
        <w:spacing w:line="360" w:lineRule="auto"/>
        <w:jc w:val="both"/>
        <w:rPr>
          <w:rFonts w:cs="Arial"/>
          <w:b/>
          <w:sz w:val="24"/>
          <w:szCs w:val="24"/>
        </w:rPr>
      </w:pPr>
      <w:r w:rsidRPr="00130A75">
        <w:rPr>
          <w:rFonts w:cs="Arial"/>
          <w:b/>
          <w:sz w:val="24"/>
          <w:szCs w:val="24"/>
        </w:rPr>
        <w:t xml:space="preserve">PARLIAMENTARY </w:t>
      </w:r>
      <w:r w:rsidR="008F75CC" w:rsidRPr="00130A75">
        <w:rPr>
          <w:rFonts w:cs="Arial"/>
          <w:b/>
          <w:sz w:val="24"/>
          <w:szCs w:val="24"/>
        </w:rPr>
        <w:t xml:space="preserve">QUESTION </w:t>
      </w:r>
      <w:r w:rsidRPr="00130A75">
        <w:rPr>
          <w:rFonts w:cs="Arial"/>
          <w:b/>
          <w:sz w:val="24"/>
          <w:szCs w:val="24"/>
        </w:rPr>
        <w:t xml:space="preserve">NO: </w:t>
      </w:r>
      <w:r w:rsidR="008F75CC" w:rsidRPr="00130A75">
        <w:rPr>
          <w:rFonts w:cs="Arial"/>
          <w:b/>
          <w:sz w:val="24"/>
          <w:szCs w:val="24"/>
        </w:rPr>
        <w:t>514</w:t>
      </w:r>
    </w:p>
    <w:p w:rsidR="008F75CC" w:rsidRPr="00130A75" w:rsidRDefault="00130A75" w:rsidP="00130A75">
      <w:pPr>
        <w:spacing w:line="360" w:lineRule="auto"/>
        <w:jc w:val="both"/>
        <w:rPr>
          <w:rFonts w:cs="Arial"/>
          <w:b/>
          <w:sz w:val="24"/>
          <w:szCs w:val="24"/>
        </w:rPr>
      </w:pPr>
      <w:r w:rsidRPr="00130A75">
        <w:rPr>
          <w:rFonts w:cs="Arial"/>
          <w:b/>
          <w:sz w:val="24"/>
          <w:szCs w:val="24"/>
        </w:rPr>
        <w:t>DATE OF QUESTION: 20 MARCH 2020</w:t>
      </w:r>
    </w:p>
    <w:p w:rsidR="00130A75" w:rsidRPr="00130A75" w:rsidRDefault="00130A75" w:rsidP="00130A75">
      <w:pPr>
        <w:spacing w:line="360" w:lineRule="auto"/>
        <w:jc w:val="both"/>
        <w:rPr>
          <w:rFonts w:cs="Arial"/>
          <w:b/>
          <w:sz w:val="24"/>
          <w:szCs w:val="24"/>
        </w:rPr>
      </w:pPr>
      <w:r w:rsidRPr="00130A75">
        <w:rPr>
          <w:rFonts w:cs="Arial"/>
          <w:b/>
          <w:sz w:val="24"/>
          <w:szCs w:val="24"/>
        </w:rPr>
        <w:t>DATE OF SUBMISSION: 0</w:t>
      </w:r>
      <w:r w:rsidR="005215B6">
        <w:rPr>
          <w:rFonts w:cs="Arial"/>
          <w:b/>
          <w:sz w:val="24"/>
          <w:szCs w:val="24"/>
        </w:rPr>
        <w:t>3</w:t>
      </w:r>
      <w:r w:rsidRPr="00130A75">
        <w:rPr>
          <w:rFonts w:cs="Arial"/>
          <w:b/>
          <w:sz w:val="24"/>
          <w:szCs w:val="24"/>
        </w:rPr>
        <w:t xml:space="preserve"> </w:t>
      </w:r>
      <w:r w:rsidR="005215B6">
        <w:rPr>
          <w:rFonts w:cs="Arial"/>
          <w:b/>
          <w:sz w:val="24"/>
          <w:szCs w:val="24"/>
        </w:rPr>
        <w:t>APRIL</w:t>
      </w:r>
      <w:r w:rsidRPr="00130A75">
        <w:rPr>
          <w:rFonts w:cs="Arial"/>
          <w:b/>
          <w:sz w:val="24"/>
          <w:szCs w:val="24"/>
        </w:rPr>
        <w:t xml:space="preserve"> 2020</w:t>
      </w:r>
    </w:p>
    <w:p w:rsidR="008F75CC" w:rsidRDefault="008F75CC">
      <w:pPr>
        <w:spacing w:before="100" w:beforeAutospacing="1" w:after="100" w:afterAutospacing="1"/>
        <w:jc w:val="both"/>
        <w:outlineLvl w:val="0"/>
        <w:rPr>
          <w:rFonts w:cs="Arial"/>
          <w:sz w:val="24"/>
          <w:szCs w:val="24"/>
          <w:lang w:val="en-GB"/>
        </w:rPr>
      </w:pPr>
      <w:r>
        <w:rPr>
          <w:rFonts w:cs="Arial"/>
          <w:b/>
          <w:sz w:val="24"/>
          <w:szCs w:val="24"/>
          <w:lang w:val="en-GB"/>
        </w:rPr>
        <w:t xml:space="preserve">Mr W </w:t>
      </w:r>
      <w:r>
        <w:rPr>
          <w:rFonts w:cs="Arial"/>
          <w:b/>
          <w:sz w:val="24"/>
          <w:szCs w:val="24"/>
          <w:lang w:val="en-GB" w:eastAsia="en-US"/>
        </w:rPr>
        <w:t>Horn</w:t>
      </w:r>
      <w:r>
        <w:rPr>
          <w:rFonts w:cs="Arial"/>
          <w:b/>
          <w:sz w:val="24"/>
          <w:szCs w:val="24"/>
          <w:lang w:val="en-GB"/>
        </w:rPr>
        <w:t xml:space="preserve"> (DA) to ask the Minister of Justice and Correctional Services:</w:t>
      </w:r>
    </w:p>
    <w:p w:rsidR="008F75CC" w:rsidRPr="003E14A2" w:rsidRDefault="008F75CC">
      <w:pPr>
        <w:spacing w:before="100" w:beforeAutospacing="1" w:after="100" w:afterAutospacing="1"/>
        <w:ind w:left="567" w:hanging="567"/>
        <w:jc w:val="both"/>
        <w:rPr>
          <w:rFonts w:cs="Arial"/>
          <w:sz w:val="24"/>
          <w:szCs w:val="24"/>
          <w:lang w:val="en-GB"/>
        </w:rPr>
      </w:pPr>
      <w:r>
        <w:rPr>
          <w:rFonts w:cs="Arial"/>
          <w:sz w:val="24"/>
          <w:szCs w:val="24"/>
          <w:lang w:val="en-GB"/>
        </w:rPr>
        <w:t>(1)</w:t>
      </w:r>
      <w:r>
        <w:rPr>
          <w:rFonts w:cs="Arial"/>
          <w:sz w:val="24"/>
          <w:szCs w:val="24"/>
          <w:lang w:val="en-GB"/>
        </w:rPr>
        <w:tab/>
        <w:t xml:space="preserve">What (a) is the current status of the parole review process, (b) </w:t>
      </w:r>
      <w:r w:rsidRPr="003E14A2">
        <w:rPr>
          <w:rFonts w:cs="Arial"/>
          <w:sz w:val="24"/>
          <w:szCs w:val="24"/>
          <w:lang w:val="en-GB"/>
        </w:rPr>
        <w:t>are the relevant</w:t>
      </w:r>
      <w:r>
        <w:rPr>
          <w:rFonts w:cs="Arial"/>
          <w:color w:val="FF0000"/>
          <w:sz w:val="24"/>
          <w:szCs w:val="24"/>
          <w:lang w:val="en-GB"/>
        </w:rPr>
        <w:t xml:space="preserve"> </w:t>
      </w:r>
      <w:r w:rsidRPr="003E14A2">
        <w:rPr>
          <w:rFonts w:cs="Arial"/>
          <w:sz w:val="24"/>
          <w:szCs w:val="24"/>
          <w:lang w:val="en-GB"/>
        </w:rPr>
        <w:t>details of the review process and (c) is the exact date of the finalisation of the review process;</w:t>
      </w:r>
    </w:p>
    <w:p w:rsidR="008F75CC" w:rsidRPr="00DF62AF" w:rsidRDefault="008F75CC">
      <w:pPr>
        <w:spacing w:before="100" w:beforeAutospacing="1" w:after="100" w:afterAutospacing="1"/>
        <w:ind w:left="567" w:hanging="567"/>
        <w:jc w:val="both"/>
        <w:rPr>
          <w:rFonts w:cs="Arial"/>
          <w:sz w:val="24"/>
          <w:szCs w:val="24"/>
          <w:lang w:val="en-GB"/>
        </w:rPr>
      </w:pPr>
      <w:r>
        <w:rPr>
          <w:rFonts w:cs="Arial"/>
          <w:sz w:val="24"/>
          <w:szCs w:val="24"/>
          <w:lang w:val="en-GB"/>
        </w:rPr>
        <w:t>(2)</w:t>
      </w:r>
      <w:r>
        <w:rPr>
          <w:rFonts w:cs="Arial"/>
          <w:sz w:val="24"/>
          <w:szCs w:val="24"/>
          <w:lang w:val="en-GB"/>
        </w:rPr>
        <w:tab/>
      </w:r>
      <w:r w:rsidRPr="003E14A2">
        <w:rPr>
          <w:rFonts w:cs="Arial"/>
          <w:sz w:val="24"/>
          <w:szCs w:val="24"/>
          <w:lang w:val="en-GB"/>
        </w:rPr>
        <w:t>What are the (a) criteria and (b) indicators to access the parole review system;</w:t>
      </w:r>
    </w:p>
    <w:p w:rsidR="008F75CC" w:rsidRDefault="008F75CC">
      <w:pPr>
        <w:spacing w:before="100" w:beforeAutospacing="1" w:after="100" w:afterAutospacing="1"/>
        <w:ind w:left="567" w:hanging="567"/>
        <w:jc w:val="both"/>
        <w:rPr>
          <w:rFonts w:cs="Arial"/>
          <w:sz w:val="24"/>
          <w:szCs w:val="24"/>
          <w:lang w:val="en-GB"/>
        </w:rPr>
      </w:pPr>
      <w:r>
        <w:rPr>
          <w:rFonts w:cs="Arial"/>
          <w:sz w:val="24"/>
          <w:szCs w:val="24"/>
          <w:lang w:val="en-GB"/>
        </w:rPr>
        <w:t>(3)</w:t>
      </w:r>
      <w:r>
        <w:rPr>
          <w:rFonts w:cs="Arial"/>
          <w:sz w:val="24"/>
          <w:szCs w:val="24"/>
          <w:lang w:val="en-GB"/>
        </w:rPr>
        <w:tab/>
        <w:t>What is the composition of each parole board (a) in each area and (b) in each province;</w:t>
      </w:r>
    </w:p>
    <w:p w:rsidR="008F75CC" w:rsidRDefault="008F75CC">
      <w:pPr>
        <w:pStyle w:val="gmail-msolistparagraph"/>
        <w:ind w:left="567" w:hanging="567"/>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(a) what are the terms of reference of parole boards and (b) on what date will the terms of reference be made public?</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NW700E</w:t>
      </w:r>
    </w:p>
    <w:p w:rsidR="00DF3788" w:rsidRDefault="00DF3788">
      <w:pPr>
        <w:rPr>
          <w:rFonts w:cs="Arial"/>
          <w:b/>
          <w:sz w:val="24"/>
          <w:szCs w:val="24"/>
        </w:rPr>
      </w:pPr>
    </w:p>
    <w:p w:rsidR="008F75CC" w:rsidRDefault="008F75CC">
      <w:pPr>
        <w:rPr>
          <w:rFonts w:cs="Arial"/>
          <w:b/>
          <w:sz w:val="24"/>
          <w:szCs w:val="24"/>
        </w:rPr>
      </w:pPr>
      <w:r>
        <w:rPr>
          <w:rFonts w:cs="Arial"/>
          <w:b/>
          <w:sz w:val="24"/>
          <w:szCs w:val="24"/>
        </w:rPr>
        <w:t>REPLY</w:t>
      </w:r>
    </w:p>
    <w:p w:rsidR="008F75CC" w:rsidRPr="003E14A2" w:rsidRDefault="008F75CC">
      <w:pPr>
        <w:rPr>
          <w:rFonts w:cs="Arial"/>
          <w:b/>
          <w:sz w:val="24"/>
          <w:szCs w:val="24"/>
        </w:rPr>
      </w:pPr>
    </w:p>
    <w:p w:rsidR="0061150A" w:rsidRPr="003E14A2" w:rsidRDefault="008F75CC" w:rsidP="003E14A2">
      <w:pPr>
        <w:spacing w:line="360" w:lineRule="auto"/>
        <w:ind w:left="709" w:hanging="709"/>
        <w:jc w:val="both"/>
        <w:rPr>
          <w:rFonts w:cs="Arial"/>
          <w:sz w:val="24"/>
          <w:szCs w:val="24"/>
          <w:lang w:val="en-GB"/>
        </w:rPr>
      </w:pPr>
      <w:r w:rsidRPr="003E14A2">
        <w:rPr>
          <w:rFonts w:cs="Arial"/>
          <w:sz w:val="24"/>
          <w:szCs w:val="24"/>
        </w:rPr>
        <w:t>(1)(a)</w:t>
      </w:r>
      <w:r w:rsidR="00DF3788">
        <w:rPr>
          <w:rFonts w:cs="Arial"/>
          <w:sz w:val="24"/>
          <w:szCs w:val="24"/>
        </w:rPr>
        <w:tab/>
      </w:r>
      <w:r w:rsidR="0061150A" w:rsidRPr="003E14A2">
        <w:rPr>
          <w:rFonts w:cs="Arial"/>
          <w:sz w:val="24"/>
          <w:szCs w:val="24"/>
          <w:lang w:val="en-GB"/>
        </w:rPr>
        <w:t xml:space="preserve">The </w:t>
      </w:r>
      <w:r w:rsidR="0061150A" w:rsidRPr="003E14A2">
        <w:rPr>
          <w:rFonts w:cs="Arial"/>
          <w:sz w:val="24"/>
          <w:szCs w:val="24"/>
        </w:rPr>
        <w:t xml:space="preserve">Position Paper on </w:t>
      </w:r>
      <w:r w:rsidR="002D68B6">
        <w:rPr>
          <w:rFonts w:cs="Arial"/>
          <w:sz w:val="24"/>
          <w:szCs w:val="24"/>
        </w:rPr>
        <w:t>the</w:t>
      </w:r>
      <w:r w:rsidR="0061150A" w:rsidRPr="003E14A2">
        <w:rPr>
          <w:rFonts w:cs="Arial"/>
          <w:sz w:val="24"/>
          <w:szCs w:val="24"/>
        </w:rPr>
        <w:t xml:space="preserve"> Revised Parole System </w:t>
      </w:r>
      <w:r w:rsidR="0061150A" w:rsidRPr="003E14A2">
        <w:rPr>
          <w:rFonts w:cs="Arial"/>
          <w:sz w:val="24"/>
          <w:szCs w:val="24"/>
          <w:lang w:val="en-GB"/>
        </w:rPr>
        <w:t xml:space="preserve">has been forwarded to the </w:t>
      </w:r>
      <w:r w:rsidR="0061150A" w:rsidRPr="003E14A2">
        <w:rPr>
          <w:rFonts w:cs="Arial"/>
          <w:sz w:val="24"/>
          <w:szCs w:val="24"/>
        </w:rPr>
        <w:t>National Council of Correctional Services (NCCS)</w:t>
      </w:r>
      <w:r w:rsidR="0061150A" w:rsidRPr="003E14A2">
        <w:rPr>
          <w:rFonts w:cs="Arial"/>
          <w:sz w:val="24"/>
          <w:szCs w:val="24"/>
          <w:lang w:val="en-GB"/>
        </w:rPr>
        <w:t xml:space="preserve"> for consideration and to advise the Minister.</w:t>
      </w:r>
    </w:p>
    <w:p w:rsidR="0061150A" w:rsidRPr="003E14A2" w:rsidRDefault="0061150A" w:rsidP="003E14A2">
      <w:pPr>
        <w:spacing w:line="360" w:lineRule="auto"/>
        <w:ind w:left="709" w:hanging="709"/>
        <w:jc w:val="both"/>
        <w:rPr>
          <w:rFonts w:cs="Arial"/>
          <w:sz w:val="24"/>
          <w:szCs w:val="24"/>
          <w:lang w:val="en-GB"/>
        </w:rPr>
      </w:pPr>
      <w:r w:rsidRPr="003E14A2">
        <w:rPr>
          <w:rFonts w:cs="Arial"/>
          <w:sz w:val="24"/>
          <w:szCs w:val="24"/>
          <w:lang w:val="en-GB"/>
        </w:rPr>
        <w:tab/>
      </w:r>
    </w:p>
    <w:p w:rsidR="0061150A" w:rsidRPr="00DF62AF" w:rsidRDefault="00DF3788" w:rsidP="00DF3788">
      <w:pPr>
        <w:spacing w:line="360" w:lineRule="auto"/>
        <w:ind w:left="709" w:hanging="709"/>
        <w:jc w:val="both"/>
        <w:rPr>
          <w:rFonts w:cs="Arial"/>
          <w:sz w:val="24"/>
          <w:szCs w:val="24"/>
          <w:lang w:val="en-GB"/>
        </w:rPr>
      </w:pPr>
      <w:r>
        <w:rPr>
          <w:rFonts w:cs="Arial"/>
          <w:sz w:val="24"/>
          <w:szCs w:val="24"/>
          <w:lang w:val="en-GB"/>
        </w:rPr>
        <w:t>(1)</w:t>
      </w:r>
      <w:r w:rsidR="0061150A" w:rsidRPr="003E14A2">
        <w:rPr>
          <w:rFonts w:cs="Arial"/>
          <w:sz w:val="24"/>
          <w:szCs w:val="24"/>
          <w:lang w:val="en-GB"/>
        </w:rPr>
        <w:t>(b)</w:t>
      </w:r>
      <w:r w:rsidR="0061150A" w:rsidRPr="003E14A2">
        <w:rPr>
          <w:rFonts w:cs="Arial"/>
          <w:sz w:val="24"/>
          <w:szCs w:val="24"/>
          <w:lang w:val="en-GB"/>
        </w:rPr>
        <w:tab/>
      </w:r>
      <w:r w:rsidR="009E179D" w:rsidRPr="003E14A2">
        <w:rPr>
          <w:rFonts w:cs="Arial"/>
          <w:sz w:val="24"/>
          <w:szCs w:val="24"/>
          <w:lang w:val="en-GB"/>
        </w:rPr>
        <w:t xml:space="preserve">A </w:t>
      </w:r>
      <w:r w:rsidR="009E179D" w:rsidRPr="003E14A2">
        <w:rPr>
          <w:rFonts w:cs="Arial"/>
          <w:sz w:val="24"/>
          <w:szCs w:val="24"/>
        </w:rPr>
        <w:t xml:space="preserve">Position Paper on </w:t>
      </w:r>
      <w:r w:rsidR="002D68B6">
        <w:rPr>
          <w:rFonts w:cs="Arial"/>
          <w:sz w:val="24"/>
          <w:szCs w:val="24"/>
        </w:rPr>
        <w:t>the</w:t>
      </w:r>
      <w:r w:rsidR="009E179D" w:rsidRPr="003E14A2">
        <w:rPr>
          <w:rFonts w:cs="Arial"/>
          <w:sz w:val="24"/>
          <w:szCs w:val="24"/>
        </w:rPr>
        <w:t xml:space="preserve"> Revised Parole System </w:t>
      </w:r>
      <w:r w:rsidR="009E179D" w:rsidRPr="003E14A2">
        <w:rPr>
          <w:rFonts w:cs="Arial"/>
          <w:sz w:val="24"/>
          <w:szCs w:val="24"/>
          <w:lang w:val="en-GB"/>
        </w:rPr>
        <w:t>was developed and consulted internally</w:t>
      </w:r>
      <w:r w:rsidR="002D68B6">
        <w:rPr>
          <w:rFonts w:cs="Arial"/>
          <w:sz w:val="24"/>
          <w:szCs w:val="24"/>
          <w:lang w:val="en-GB"/>
        </w:rPr>
        <w:t>. A national c</w:t>
      </w:r>
      <w:r w:rsidR="00432BED" w:rsidRPr="003E14A2">
        <w:rPr>
          <w:rFonts w:cs="Arial"/>
          <w:sz w:val="24"/>
          <w:szCs w:val="24"/>
          <w:lang w:val="en-GB"/>
        </w:rPr>
        <w:t>onsultation session was held with Parole Boards and a selected numbe</w:t>
      </w:r>
      <w:r w:rsidR="00E647CC">
        <w:rPr>
          <w:rFonts w:cs="Arial"/>
          <w:sz w:val="24"/>
          <w:szCs w:val="24"/>
          <w:lang w:val="en-GB"/>
        </w:rPr>
        <w:t xml:space="preserve">r of Case Management Committees </w:t>
      </w:r>
      <w:r w:rsidR="009E179D" w:rsidRPr="003E14A2">
        <w:rPr>
          <w:rFonts w:cs="Arial"/>
          <w:sz w:val="24"/>
          <w:szCs w:val="24"/>
          <w:lang w:val="en-GB"/>
        </w:rPr>
        <w:t>as well as with NCCS</w:t>
      </w:r>
      <w:r w:rsidR="001F2149" w:rsidRPr="003E14A2">
        <w:rPr>
          <w:rFonts w:cs="Arial"/>
          <w:sz w:val="24"/>
          <w:szCs w:val="24"/>
          <w:lang w:val="en-GB"/>
        </w:rPr>
        <w:t>,</w:t>
      </w:r>
      <w:r w:rsidR="009E179D" w:rsidRPr="003E14A2">
        <w:rPr>
          <w:rFonts w:cs="Arial"/>
          <w:sz w:val="24"/>
          <w:szCs w:val="24"/>
          <w:lang w:val="en-GB"/>
        </w:rPr>
        <w:t xml:space="preserve"> Judicial Inspectorate for Correctional Services (JICS) and Medical Parole Advisory Board (MPAB).The NCCS hosted a round table discussion on the position paper, attended by the</w:t>
      </w:r>
      <w:r w:rsidR="00432BED" w:rsidRPr="003E14A2">
        <w:rPr>
          <w:rFonts w:cs="Arial"/>
          <w:sz w:val="24"/>
          <w:szCs w:val="24"/>
          <w:lang w:val="en-GB"/>
        </w:rPr>
        <w:t xml:space="preserve"> former</w:t>
      </w:r>
      <w:r w:rsidR="009E179D" w:rsidRPr="003E14A2">
        <w:rPr>
          <w:rFonts w:cs="Arial"/>
          <w:sz w:val="24"/>
          <w:szCs w:val="24"/>
          <w:lang w:val="en-GB"/>
        </w:rPr>
        <w:t xml:space="preserve"> Minister,</w:t>
      </w:r>
      <w:r w:rsidR="00432BED" w:rsidRPr="003E14A2">
        <w:rPr>
          <w:rFonts w:cs="Arial"/>
          <w:sz w:val="24"/>
          <w:szCs w:val="24"/>
          <w:lang w:val="en-GB"/>
        </w:rPr>
        <w:t xml:space="preserve"> former</w:t>
      </w:r>
      <w:r w:rsidR="009E179D" w:rsidRPr="003E14A2">
        <w:rPr>
          <w:rFonts w:cs="Arial"/>
          <w:sz w:val="24"/>
          <w:szCs w:val="24"/>
          <w:lang w:val="en-GB"/>
        </w:rPr>
        <w:t xml:space="preserve"> Deputy Minister, JICS</w:t>
      </w:r>
      <w:r w:rsidR="00432BED" w:rsidRPr="003E14A2">
        <w:rPr>
          <w:rFonts w:cs="Arial"/>
          <w:sz w:val="24"/>
          <w:szCs w:val="24"/>
          <w:lang w:val="en-GB"/>
        </w:rPr>
        <w:t xml:space="preserve">, </w:t>
      </w:r>
      <w:r w:rsidR="00E647CC">
        <w:rPr>
          <w:rFonts w:cs="Arial"/>
          <w:sz w:val="24"/>
          <w:szCs w:val="24"/>
          <w:lang w:val="en-GB"/>
        </w:rPr>
        <w:t xml:space="preserve">external </w:t>
      </w:r>
      <w:r w:rsidR="00E647CC" w:rsidRPr="00BE2D44">
        <w:rPr>
          <w:rFonts w:cs="Arial"/>
          <w:color w:val="000000"/>
          <w:sz w:val="24"/>
          <w:szCs w:val="24"/>
          <w:lang w:val="en-GB"/>
        </w:rPr>
        <w:lastRenderedPageBreak/>
        <w:t>stake</w:t>
      </w:r>
      <w:r w:rsidR="009E179D" w:rsidRPr="00BE2D44">
        <w:rPr>
          <w:rFonts w:cs="Arial"/>
          <w:color w:val="000000"/>
          <w:sz w:val="24"/>
          <w:szCs w:val="24"/>
          <w:lang w:val="en-GB"/>
        </w:rPr>
        <w:t>holders</w:t>
      </w:r>
      <w:r w:rsidR="009E179D" w:rsidRPr="003E14A2">
        <w:rPr>
          <w:rFonts w:cs="Arial"/>
          <w:sz w:val="24"/>
          <w:szCs w:val="24"/>
          <w:lang w:val="en-GB"/>
        </w:rPr>
        <w:t xml:space="preserve"> such as Sonke Gender Justice and Wits Justice Project. The position paper has been forwarded to the current NCCS for consideration.</w:t>
      </w:r>
    </w:p>
    <w:p w:rsidR="008F75CC" w:rsidRPr="003E14A2" w:rsidRDefault="00DF3788" w:rsidP="00DF3788">
      <w:pPr>
        <w:tabs>
          <w:tab w:val="left" w:pos="993"/>
        </w:tabs>
        <w:spacing w:line="360" w:lineRule="auto"/>
        <w:ind w:left="720" w:hanging="720"/>
        <w:jc w:val="both"/>
        <w:rPr>
          <w:rFonts w:cs="Arial"/>
          <w:sz w:val="24"/>
          <w:szCs w:val="24"/>
        </w:rPr>
      </w:pPr>
      <w:r>
        <w:rPr>
          <w:rFonts w:cs="Arial"/>
          <w:sz w:val="24"/>
          <w:szCs w:val="24"/>
        </w:rPr>
        <w:t>(1)</w:t>
      </w:r>
      <w:r w:rsidR="008F75CC" w:rsidRPr="003E14A2">
        <w:rPr>
          <w:rFonts w:cs="Arial"/>
          <w:sz w:val="24"/>
          <w:szCs w:val="24"/>
        </w:rPr>
        <w:t>(c)</w:t>
      </w:r>
      <w:r>
        <w:rPr>
          <w:rFonts w:cs="Arial"/>
          <w:sz w:val="24"/>
          <w:szCs w:val="24"/>
        </w:rPr>
        <w:tab/>
      </w:r>
      <w:r w:rsidR="009E179D" w:rsidRPr="003E14A2">
        <w:rPr>
          <w:rFonts w:cs="Arial"/>
          <w:sz w:val="24"/>
          <w:szCs w:val="24"/>
        </w:rPr>
        <w:t xml:space="preserve">The review process may result in </w:t>
      </w:r>
      <w:r w:rsidR="00432BED" w:rsidRPr="003E14A2">
        <w:rPr>
          <w:rFonts w:cs="Arial"/>
          <w:sz w:val="24"/>
          <w:szCs w:val="24"/>
        </w:rPr>
        <w:t xml:space="preserve">some </w:t>
      </w:r>
      <w:r w:rsidR="009E179D" w:rsidRPr="003E14A2">
        <w:rPr>
          <w:rFonts w:cs="Arial"/>
          <w:sz w:val="24"/>
          <w:szCs w:val="24"/>
        </w:rPr>
        <w:t xml:space="preserve">legislative amendments which </w:t>
      </w:r>
      <w:r w:rsidR="00E647CC" w:rsidRPr="00BE2D44">
        <w:rPr>
          <w:rFonts w:cs="Arial"/>
          <w:color w:val="000000"/>
          <w:sz w:val="24"/>
          <w:szCs w:val="24"/>
        </w:rPr>
        <w:t>will</w:t>
      </w:r>
      <w:r w:rsidR="00E647CC">
        <w:rPr>
          <w:rFonts w:cs="Arial"/>
          <w:sz w:val="24"/>
          <w:szCs w:val="24"/>
        </w:rPr>
        <w:t xml:space="preserve"> </w:t>
      </w:r>
      <w:r w:rsidR="009E179D" w:rsidRPr="003E14A2">
        <w:rPr>
          <w:rFonts w:cs="Arial"/>
          <w:sz w:val="24"/>
          <w:szCs w:val="24"/>
        </w:rPr>
        <w:t>require consultation. The parole review</w:t>
      </w:r>
      <w:r w:rsidR="00DF62AF">
        <w:rPr>
          <w:rFonts w:cs="Arial"/>
          <w:sz w:val="24"/>
          <w:szCs w:val="24"/>
        </w:rPr>
        <w:t xml:space="preserve"> process is receiving priority.</w:t>
      </w:r>
    </w:p>
    <w:p w:rsidR="008F75CC" w:rsidRPr="003E14A2" w:rsidRDefault="008F75CC" w:rsidP="00DF62AF">
      <w:pPr>
        <w:spacing w:line="360" w:lineRule="auto"/>
        <w:jc w:val="both"/>
        <w:rPr>
          <w:rFonts w:cs="Arial"/>
          <w:sz w:val="24"/>
          <w:szCs w:val="24"/>
        </w:rPr>
      </w:pPr>
    </w:p>
    <w:p w:rsidR="001F2149" w:rsidRPr="003E14A2" w:rsidRDefault="008F75CC" w:rsidP="00DF62AF">
      <w:pPr>
        <w:spacing w:line="360" w:lineRule="auto"/>
        <w:ind w:left="709" w:hanging="709"/>
        <w:jc w:val="both"/>
        <w:rPr>
          <w:rFonts w:cs="Arial"/>
          <w:sz w:val="24"/>
          <w:szCs w:val="24"/>
        </w:rPr>
      </w:pPr>
      <w:r w:rsidRPr="003E14A2">
        <w:rPr>
          <w:rFonts w:cs="Arial"/>
          <w:sz w:val="24"/>
          <w:szCs w:val="24"/>
        </w:rPr>
        <w:t>(2)(a)</w:t>
      </w:r>
      <w:r w:rsidR="00DF3788">
        <w:rPr>
          <w:rFonts w:cs="Arial"/>
          <w:sz w:val="24"/>
          <w:szCs w:val="24"/>
        </w:rPr>
        <w:tab/>
      </w:r>
      <w:r w:rsidR="001F2149" w:rsidRPr="003E14A2">
        <w:rPr>
          <w:rFonts w:cs="Arial"/>
          <w:sz w:val="24"/>
          <w:szCs w:val="24"/>
        </w:rPr>
        <w:tab/>
        <w:t xml:space="preserve">The parole review process looks at the parole process holistically </w:t>
      </w:r>
      <w:r w:rsidR="002D68B6">
        <w:rPr>
          <w:rFonts w:cs="Arial"/>
          <w:sz w:val="24"/>
          <w:szCs w:val="24"/>
        </w:rPr>
        <w:t>and</w:t>
      </w:r>
      <w:r w:rsidR="001F2149" w:rsidRPr="003E14A2">
        <w:rPr>
          <w:rFonts w:cs="Arial"/>
          <w:sz w:val="24"/>
          <w:szCs w:val="24"/>
        </w:rPr>
        <w:t xml:space="preserve"> some of the matters that are considered</w:t>
      </w:r>
      <w:r w:rsidR="002D68B6">
        <w:rPr>
          <w:rFonts w:cs="Arial"/>
          <w:sz w:val="24"/>
          <w:szCs w:val="24"/>
        </w:rPr>
        <w:t xml:space="preserve"> include</w:t>
      </w:r>
      <w:r w:rsidR="001F2149" w:rsidRPr="003E14A2">
        <w:rPr>
          <w:rFonts w:cs="Arial"/>
          <w:sz w:val="24"/>
          <w:szCs w:val="24"/>
        </w:rPr>
        <w:t>:</w:t>
      </w:r>
    </w:p>
    <w:p w:rsidR="001F2149" w:rsidRPr="003E14A2" w:rsidRDefault="001F2149" w:rsidP="00DF62AF">
      <w:pPr>
        <w:spacing w:line="360" w:lineRule="auto"/>
        <w:ind w:left="1134" w:hanging="425"/>
        <w:jc w:val="both"/>
        <w:rPr>
          <w:rFonts w:cs="Arial"/>
          <w:sz w:val="24"/>
          <w:szCs w:val="24"/>
        </w:rPr>
      </w:pPr>
      <w:r w:rsidRPr="003E14A2">
        <w:rPr>
          <w:rFonts w:cs="Arial"/>
          <w:sz w:val="24"/>
          <w:szCs w:val="24"/>
        </w:rPr>
        <w:t xml:space="preserve">(i) </w:t>
      </w:r>
      <w:r w:rsidRPr="003E14A2">
        <w:rPr>
          <w:rFonts w:cs="Arial"/>
          <w:sz w:val="24"/>
          <w:szCs w:val="24"/>
        </w:rPr>
        <w:tab/>
        <w:t>Composition of the Parole Boards;</w:t>
      </w:r>
    </w:p>
    <w:p w:rsidR="001F2149" w:rsidRPr="003E14A2" w:rsidRDefault="001F2149" w:rsidP="00DF62AF">
      <w:pPr>
        <w:spacing w:line="360" w:lineRule="auto"/>
        <w:ind w:left="1134" w:hanging="425"/>
        <w:jc w:val="both"/>
        <w:rPr>
          <w:rFonts w:cs="Arial"/>
          <w:sz w:val="24"/>
          <w:szCs w:val="24"/>
        </w:rPr>
      </w:pPr>
      <w:r w:rsidRPr="003E14A2">
        <w:rPr>
          <w:rFonts w:cs="Arial"/>
          <w:sz w:val="24"/>
          <w:szCs w:val="24"/>
        </w:rPr>
        <w:t xml:space="preserve">(ii) </w:t>
      </w:r>
      <w:r w:rsidRPr="003E14A2">
        <w:rPr>
          <w:rFonts w:cs="Arial"/>
          <w:sz w:val="24"/>
          <w:szCs w:val="24"/>
        </w:rPr>
        <w:tab/>
        <w:t>Review of the Parole Boards decision;</w:t>
      </w:r>
    </w:p>
    <w:p w:rsidR="001F2149" w:rsidRPr="003E14A2" w:rsidRDefault="001F2149" w:rsidP="00DF62AF">
      <w:pPr>
        <w:spacing w:line="360" w:lineRule="auto"/>
        <w:ind w:left="1134" w:hanging="425"/>
        <w:jc w:val="both"/>
        <w:rPr>
          <w:rFonts w:cs="Arial"/>
          <w:sz w:val="24"/>
          <w:szCs w:val="24"/>
        </w:rPr>
      </w:pPr>
      <w:r w:rsidRPr="003E14A2">
        <w:rPr>
          <w:rFonts w:cs="Arial"/>
          <w:sz w:val="24"/>
          <w:szCs w:val="24"/>
        </w:rPr>
        <w:t xml:space="preserve">(iii) Minimum detention periods of offender serving for sexual and aggressive offences </w:t>
      </w:r>
    </w:p>
    <w:p w:rsidR="001F2149" w:rsidRPr="003E14A2" w:rsidRDefault="001F2149" w:rsidP="00DF62AF">
      <w:pPr>
        <w:spacing w:line="360" w:lineRule="auto"/>
        <w:ind w:left="1134" w:hanging="425"/>
        <w:jc w:val="both"/>
        <w:rPr>
          <w:rFonts w:cs="Arial"/>
          <w:sz w:val="24"/>
          <w:szCs w:val="24"/>
        </w:rPr>
      </w:pPr>
    </w:p>
    <w:p w:rsidR="008F75CC" w:rsidRPr="003E14A2" w:rsidRDefault="002D68B6" w:rsidP="002D68B6">
      <w:pPr>
        <w:spacing w:line="360" w:lineRule="auto"/>
        <w:ind w:left="709" w:hanging="709"/>
        <w:jc w:val="both"/>
        <w:rPr>
          <w:rFonts w:cs="Arial"/>
          <w:sz w:val="24"/>
          <w:szCs w:val="24"/>
        </w:rPr>
      </w:pPr>
      <w:r>
        <w:rPr>
          <w:rFonts w:cs="Arial"/>
          <w:sz w:val="24"/>
          <w:szCs w:val="24"/>
        </w:rPr>
        <w:t>(2)</w:t>
      </w:r>
      <w:r w:rsidR="008F75CC" w:rsidRPr="003E14A2">
        <w:rPr>
          <w:rFonts w:cs="Arial"/>
          <w:sz w:val="24"/>
          <w:szCs w:val="24"/>
        </w:rPr>
        <w:t>(b)</w:t>
      </w:r>
      <w:r w:rsidR="001F2149" w:rsidRPr="003E14A2">
        <w:rPr>
          <w:rFonts w:cs="Arial"/>
          <w:sz w:val="24"/>
          <w:szCs w:val="24"/>
        </w:rPr>
        <w:tab/>
      </w:r>
      <w:r w:rsidR="006B1E0E" w:rsidRPr="003E14A2">
        <w:rPr>
          <w:rFonts w:cs="Arial"/>
          <w:sz w:val="24"/>
          <w:szCs w:val="24"/>
        </w:rPr>
        <w:t>The parole review process should allow relevant internal and external stakeholders to contribute. The outcome of the parole review process should adequately deal with all the chal</w:t>
      </w:r>
      <w:r w:rsidR="00DF62AF">
        <w:rPr>
          <w:rFonts w:cs="Arial"/>
          <w:sz w:val="24"/>
          <w:szCs w:val="24"/>
        </w:rPr>
        <w:t>lenges in the parole process.</w:t>
      </w:r>
    </w:p>
    <w:p w:rsidR="008F75CC" w:rsidRPr="003E14A2" w:rsidRDefault="008F75CC" w:rsidP="00DF62AF">
      <w:pPr>
        <w:spacing w:line="360" w:lineRule="auto"/>
        <w:jc w:val="both"/>
        <w:rPr>
          <w:rFonts w:cs="Arial"/>
          <w:b/>
          <w:sz w:val="24"/>
          <w:szCs w:val="24"/>
        </w:rPr>
      </w:pPr>
    </w:p>
    <w:p w:rsidR="008F75CC" w:rsidRPr="003E14A2" w:rsidRDefault="008F75CC" w:rsidP="00DF62AF">
      <w:pPr>
        <w:spacing w:line="360" w:lineRule="auto"/>
        <w:ind w:left="426" w:hanging="426"/>
        <w:jc w:val="both"/>
        <w:rPr>
          <w:rFonts w:cs="Arial"/>
          <w:sz w:val="24"/>
          <w:szCs w:val="24"/>
        </w:rPr>
      </w:pPr>
      <w:r w:rsidRPr="003E14A2">
        <w:rPr>
          <w:rFonts w:cs="Arial"/>
          <w:sz w:val="24"/>
          <w:szCs w:val="24"/>
        </w:rPr>
        <w:t>(3)(a)&amp;(b)</w:t>
      </w:r>
    </w:p>
    <w:p w:rsidR="006B1E0E" w:rsidRPr="003E14A2" w:rsidRDefault="006B1E0E" w:rsidP="00DF62AF">
      <w:pPr>
        <w:spacing w:line="360" w:lineRule="auto"/>
        <w:ind w:left="426" w:hanging="426"/>
        <w:jc w:val="both"/>
        <w:rPr>
          <w:rFonts w:cs="Arial"/>
          <w:sz w:val="24"/>
          <w:szCs w:val="24"/>
        </w:rPr>
      </w:pPr>
    </w:p>
    <w:p w:rsidR="008F75CC" w:rsidRDefault="00DF62AF" w:rsidP="00DF62AF">
      <w:pPr>
        <w:spacing w:line="360" w:lineRule="auto"/>
        <w:ind w:left="426"/>
        <w:jc w:val="both"/>
        <w:rPr>
          <w:rFonts w:cs="Arial"/>
          <w:sz w:val="24"/>
          <w:szCs w:val="24"/>
        </w:rPr>
      </w:pPr>
      <w:r>
        <w:rPr>
          <w:rFonts w:cs="Arial"/>
          <w:sz w:val="24"/>
          <w:szCs w:val="24"/>
        </w:rPr>
        <w:t xml:space="preserve">Fifty three (53) </w:t>
      </w:r>
      <w:r w:rsidR="008F75CC" w:rsidRPr="003E14A2">
        <w:rPr>
          <w:rFonts w:cs="Arial"/>
          <w:sz w:val="24"/>
          <w:szCs w:val="24"/>
        </w:rPr>
        <w:t>Parole Boards were established in terms of section 74 of the Correctional Services Act, 111 of 1998 on 1 October 2004 and it consist of:</w:t>
      </w:r>
    </w:p>
    <w:p w:rsidR="00B41B57" w:rsidRPr="003E14A2" w:rsidRDefault="00B41B57" w:rsidP="00DF62AF">
      <w:pPr>
        <w:spacing w:line="360" w:lineRule="auto"/>
        <w:ind w:left="426"/>
        <w:jc w:val="both"/>
        <w:rPr>
          <w:rFonts w:cs="Arial"/>
          <w:sz w:val="24"/>
          <w:szCs w:val="24"/>
        </w:rPr>
      </w:pPr>
    </w:p>
    <w:p w:rsidR="008F75CC" w:rsidRPr="003E14A2" w:rsidRDefault="008F75CC" w:rsidP="00DF62AF">
      <w:pPr>
        <w:numPr>
          <w:ilvl w:val="0"/>
          <w:numId w:val="1"/>
        </w:numPr>
        <w:spacing w:line="360" w:lineRule="auto"/>
        <w:jc w:val="both"/>
        <w:rPr>
          <w:rFonts w:cs="Arial"/>
          <w:sz w:val="24"/>
          <w:szCs w:val="24"/>
        </w:rPr>
      </w:pPr>
      <w:r w:rsidRPr="003E14A2">
        <w:rPr>
          <w:rFonts w:cs="Arial"/>
          <w:sz w:val="24"/>
          <w:szCs w:val="24"/>
        </w:rPr>
        <w:t>Chairperson – Community member</w:t>
      </w:r>
    </w:p>
    <w:p w:rsidR="008F75CC" w:rsidRPr="003E14A2" w:rsidRDefault="008F75CC" w:rsidP="00DF62AF">
      <w:pPr>
        <w:numPr>
          <w:ilvl w:val="0"/>
          <w:numId w:val="1"/>
        </w:numPr>
        <w:spacing w:line="360" w:lineRule="auto"/>
        <w:jc w:val="both"/>
        <w:rPr>
          <w:rFonts w:cs="Arial"/>
          <w:sz w:val="24"/>
          <w:szCs w:val="24"/>
        </w:rPr>
      </w:pPr>
      <w:r w:rsidRPr="003E14A2">
        <w:rPr>
          <w:rFonts w:cs="Arial"/>
          <w:sz w:val="24"/>
          <w:szCs w:val="24"/>
        </w:rPr>
        <w:t>Vice-Chairperson – Community member</w:t>
      </w:r>
    </w:p>
    <w:p w:rsidR="008F75CC" w:rsidRPr="003E14A2" w:rsidRDefault="008F75CC" w:rsidP="00DF62AF">
      <w:pPr>
        <w:numPr>
          <w:ilvl w:val="0"/>
          <w:numId w:val="1"/>
        </w:numPr>
        <w:spacing w:line="360" w:lineRule="auto"/>
        <w:jc w:val="both"/>
        <w:rPr>
          <w:rFonts w:cs="Arial"/>
          <w:sz w:val="24"/>
          <w:szCs w:val="24"/>
        </w:rPr>
      </w:pPr>
      <w:r w:rsidRPr="003E14A2">
        <w:rPr>
          <w:rFonts w:cs="Arial"/>
          <w:sz w:val="24"/>
          <w:szCs w:val="24"/>
        </w:rPr>
        <w:t>DCS Representative – also act as Secretary</w:t>
      </w:r>
    </w:p>
    <w:p w:rsidR="008F75CC" w:rsidRPr="003E14A2" w:rsidRDefault="00DF62AF" w:rsidP="00DF62AF">
      <w:pPr>
        <w:numPr>
          <w:ilvl w:val="0"/>
          <w:numId w:val="1"/>
        </w:numPr>
        <w:spacing w:line="360" w:lineRule="auto"/>
        <w:jc w:val="both"/>
        <w:rPr>
          <w:rFonts w:cs="Arial"/>
          <w:sz w:val="24"/>
          <w:szCs w:val="24"/>
        </w:rPr>
      </w:pPr>
      <w:r>
        <w:rPr>
          <w:rFonts w:cs="Arial"/>
          <w:sz w:val="24"/>
          <w:szCs w:val="24"/>
        </w:rPr>
        <w:t>Two (</w:t>
      </w:r>
      <w:r w:rsidR="008F75CC" w:rsidRPr="003E14A2">
        <w:rPr>
          <w:rFonts w:cs="Arial"/>
          <w:sz w:val="24"/>
          <w:szCs w:val="24"/>
        </w:rPr>
        <w:t>2</w:t>
      </w:r>
      <w:r>
        <w:rPr>
          <w:rFonts w:cs="Arial"/>
          <w:sz w:val="24"/>
          <w:szCs w:val="24"/>
        </w:rPr>
        <w:t>)</w:t>
      </w:r>
      <w:r w:rsidR="008F75CC" w:rsidRPr="003E14A2">
        <w:rPr>
          <w:rFonts w:cs="Arial"/>
          <w:sz w:val="24"/>
          <w:szCs w:val="24"/>
        </w:rPr>
        <w:t xml:space="preserve"> x Community members</w:t>
      </w:r>
    </w:p>
    <w:p w:rsidR="008F75CC" w:rsidRPr="003E14A2" w:rsidRDefault="008F75CC" w:rsidP="00DF62AF">
      <w:pPr>
        <w:numPr>
          <w:ilvl w:val="0"/>
          <w:numId w:val="1"/>
        </w:numPr>
        <w:spacing w:line="360" w:lineRule="auto"/>
        <w:jc w:val="both"/>
        <w:rPr>
          <w:rFonts w:cs="Arial"/>
          <w:sz w:val="24"/>
          <w:szCs w:val="24"/>
        </w:rPr>
      </w:pPr>
      <w:r w:rsidRPr="003E14A2">
        <w:rPr>
          <w:rFonts w:cs="Arial"/>
          <w:sz w:val="24"/>
          <w:szCs w:val="24"/>
        </w:rPr>
        <w:t xml:space="preserve">Co-option of SAPS </w:t>
      </w:r>
    </w:p>
    <w:p w:rsidR="00DF3788" w:rsidRDefault="00DF3788" w:rsidP="00E647CC">
      <w:pPr>
        <w:spacing w:line="360" w:lineRule="auto"/>
        <w:ind w:left="426"/>
        <w:jc w:val="both"/>
        <w:rPr>
          <w:rFonts w:cs="Arial"/>
          <w:sz w:val="24"/>
          <w:szCs w:val="24"/>
        </w:rPr>
      </w:pPr>
    </w:p>
    <w:p w:rsidR="008F75CC" w:rsidRPr="003E14A2" w:rsidRDefault="008F75CC" w:rsidP="00E647CC">
      <w:pPr>
        <w:spacing w:line="360" w:lineRule="auto"/>
        <w:ind w:left="426"/>
        <w:jc w:val="both"/>
        <w:rPr>
          <w:rFonts w:cs="Arial"/>
          <w:sz w:val="24"/>
          <w:szCs w:val="24"/>
        </w:rPr>
      </w:pPr>
      <w:r w:rsidRPr="003E14A2">
        <w:rPr>
          <w:rFonts w:cs="Arial"/>
          <w:sz w:val="24"/>
          <w:szCs w:val="24"/>
        </w:rPr>
        <w:t>Each Parole Board country wide consists of 5 appointed members with SAPS to be c</w:t>
      </w:r>
      <w:r w:rsidR="00E647CC">
        <w:rPr>
          <w:rFonts w:cs="Arial"/>
          <w:sz w:val="24"/>
          <w:szCs w:val="24"/>
        </w:rPr>
        <w:t>o-opted to sit in</w:t>
      </w:r>
      <w:r w:rsidRPr="003E14A2">
        <w:rPr>
          <w:rFonts w:cs="Arial"/>
          <w:sz w:val="24"/>
          <w:szCs w:val="24"/>
        </w:rPr>
        <w:t xml:space="preserve"> meetings. The SAPS has identified a list of offences in which cases Parole Boards must request their attendance or inputs. </w:t>
      </w:r>
      <w:r w:rsidR="00F84BEB" w:rsidRPr="003E14A2">
        <w:rPr>
          <w:rFonts w:cs="Arial"/>
          <w:sz w:val="24"/>
          <w:szCs w:val="24"/>
        </w:rPr>
        <w:t xml:space="preserve">Three (3) members </w:t>
      </w:r>
      <w:r w:rsidRPr="003E14A2">
        <w:rPr>
          <w:rFonts w:cs="Arial"/>
          <w:sz w:val="24"/>
          <w:szCs w:val="24"/>
        </w:rPr>
        <w:t>of the Board</w:t>
      </w:r>
      <w:r w:rsidR="00F84BEB" w:rsidRPr="003E14A2">
        <w:rPr>
          <w:rFonts w:cs="Arial"/>
          <w:sz w:val="24"/>
          <w:szCs w:val="24"/>
        </w:rPr>
        <w:t xml:space="preserve"> constitute a quorum. One of whom</w:t>
      </w:r>
      <w:r w:rsidRPr="003E14A2">
        <w:rPr>
          <w:rFonts w:cs="Arial"/>
          <w:sz w:val="24"/>
          <w:szCs w:val="24"/>
        </w:rPr>
        <w:t xml:space="preserve"> must be the </w:t>
      </w:r>
      <w:r w:rsidRPr="00BE2D44">
        <w:rPr>
          <w:rFonts w:cs="Arial"/>
          <w:color w:val="000000"/>
          <w:sz w:val="24"/>
          <w:szCs w:val="24"/>
        </w:rPr>
        <w:t>Chair</w:t>
      </w:r>
      <w:r w:rsidR="00E647CC" w:rsidRPr="00BE2D44">
        <w:rPr>
          <w:rFonts w:cs="Arial"/>
          <w:color w:val="000000"/>
          <w:sz w:val="24"/>
          <w:szCs w:val="24"/>
        </w:rPr>
        <w:t>person</w:t>
      </w:r>
      <w:r w:rsidRPr="003E14A2">
        <w:rPr>
          <w:rFonts w:cs="Arial"/>
          <w:sz w:val="24"/>
          <w:szCs w:val="24"/>
        </w:rPr>
        <w:t xml:space="preserve"> or Vice </w:t>
      </w:r>
      <w:r w:rsidRPr="003E14A2">
        <w:rPr>
          <w:rFonts w:cs="Arial"/>
          <w:sz w:val="24"/>
          <w:szCs w:val="24"/>
        </w:rPr>
        <w:lastRenderedPageBreak/>
        <w:t xml:space="preserve">Chairperson. In bigger </w:t>
      </w:r>
      <w:r w:rsidR="002D68B6">
        <w:rPr>
          <w:rFonts w:cs="Arial"/>
          <w:sz w:val="24"/>
          <w:szCs w:val="24"/>
        </w:rPr>
        <w:t>a</w:t>
      </w:r>
      <w:r w:rsidRPr="003E14A2">
        <w:rPr>
          <w:rFonts w:cs="Arial"/>
          <w:sz w:val="24"/>
          <w:szCs w:val="24"/>
        </w:rPr>
        <w:t xml:space="preserve">reas such as Johannesburg, St Albans’ Leeuwkop, Kgoši Mampuru II and Durban two Parole Boards have being established in each area to deal with daily caseloads. Dedicated parole board facilities were provided for all Parole Boards nationally. </w:t>
      </w:r>
    </w:p>
    <w:p w:rsidR="008F75CC" w:rsidRPr="003E14A2" w:rsidRDefault="008F75CC" w:rsidP="00DF62AF">
      <w:pPr>
        <w:spacing w:line="360" w:lineRule="auto"/>
        <w:jc w:val="both"/>
        <w:rPr>
          <w:rFonts w:cs="Arial"/>
          <w:sz w:val="24"/>
          <w:szCs w:val="24"/>
        </w:rPr>
      </w:pPr>
    </w:p>
    <w:p w:rsidR="008F75CC" w:rsidRPr="003E14A2" w:rsidRDefault="00DF62AF" w:rsidP="002D68B6">
      <w:pPr>
        <w:spacing w:line="360" w:lineRule="auto"/>
        <w:ind w:left="720" w:hanging="720"/>
        <w:jc w:val="both"/>
        <w:rPr>
          <w:rFonts w:cs="Arial"/>
          <w:sz w:val="24"/>
          <w:szCs w:val="24"/>
        </w:rPr>
      </w:pPr>
      <w:r>
        <w:rPr>
          <w:rFonts w:cs="Arial"/>
          <w:sz w:val="24"/>
          <w:szCs w:val="24"/>
        </w:rPr>
        <w:t>(4)(a)</w:t>
      </w:r>
      <w:r w:rsidR="002D68B6">
        <w:rPr>
          <w:rFonts w:cs="Arial"/>
          <w:sz w:val="24"/>
          <w:szCs w:val="24"/>
        </w:rPr>
        <w:tab/>
      </w:r>
      <w:r w:rsidR="008F75CC" w:rsidRPr="003E14A2">
        <w:rPr>
          <w:rFonts w:cs="Arial"/>
          <w:sz w:val="24"/>
          <w:szCs w:val="24"/>
          <w:lang w:val="en-US"/>
        </w:rPr>
        <w:t>The primary task of the Parole Board is the responsible consideration and approval/disapproval of placement of offenders:</w:t>
      </w:r>
    </w:p>
    <w:p w:rsidR="008F75CC" w:rsidRPr="003E14A2" w:rsidRDefault="008F75CC" w:rsidP="002D68B6">
      <w:pPr>
        <w:numPr>
          <w:ilvl w:val="0"/>
          <w:numId w:val="5"/>
        </w:numPr>
        <w:spacing w:line="360" w:lineRule="auto"/>
        <w:ind w:hanging="11"/>
        <w:jc w:val="both"/>
        <w:rPr>
          <w:rFonts w:cs="Arial"/>
          <w:sz w:val="24"/>
          <w:szCs w:val="24"/>
        </w:rPr>
      </w:pPr>
      <w:r w:rsidRPr="003E14A2">
        <w:rPr>
          <w:rFonts w:cs="Arial"/>
          <w:sz w:val="24"/>
          <w:szCs w:val="24"/>
          <w:lang w:val="en-US"/>
        </w:rPr>
        <w:t>under correctional supervision;</w:t>
      </w:r>
    </w:p>
    <w:p w:rsidR="008F75CC" w:rsidRPr="003E14A2" w:rsidRDefault="008F75CC" w:rsidP="002D68B6">
      <w:pPr>
        <w:numPr>
          <w:ilvl w:val="0"/>
          <w:numId w:val="5"/>
        </w:numPr>
        <w:spacing w:line="360" w:lineRule="auto"/>
        <w:ind w:hanging="11"/>
        <w:jc w:val="both"/>
        <w:rPr>
          <w:rFonts w:cs="Arial"/>
          <w:sz w:val="24"/>
          <w:szCs w:val="24"/>
        </w:rPr>
      </w:pPr>
      <w:r w:rsidRPr="003E14A2">
        <w:rPr>
          <w:rFonts w:cs="Arial"/>
          <w:sz w:val="24"/>
          <w:szCs w:val="24"/>
          <w:lang w:val="en-US"/>
        </w:rPr>
        <w:t>on day parole;</w:t>
      </w:r>
    </w:p>
    <w:p w:rsidR="008F75CC" w:rsidRPr="003E14A2" w:rsidRDefault="008F75CC" w:rsidP="002D68B6">
      <w:pPr>
        <w:numPr>
          <w:ilvl w:val="0"/>
          <w:numId w:val="5"/>
        </w:numPr>
        <w:spacing w:line="360" w:lineRule="auto"/>
        <w:ind w:hanging="11"/>
        <w:jc w:val="both"/>
        <w:rPr>
          <w:rFonts w:cs="Arial"/>
          <w:sz w:val="24"/>
          <w:szCs w:val="24"/>
        </w:rPr>
      </w:pPr>
      <w:r w:rsidRPr="003E14A2">
        <w:rPr>
          <w:rFonts w:cs="Arial"/>
          <w:sz w:val="24"/>
          <w:szCs w:val="24"/>
          <w:lang w:val="en-US"/>
        </w:rPr>
        <w:t xml:space="preserve">Parole; and </w:t>
      </w:r>
    </w:p>
    <w:p w:rsidR="008F75CC" w:rsidRPr="003E14A2" w:rsidRDefault="003E14A2" w:rsidP="002D68B6">
      <w:pPr>
        <w:numPr>
          <w:ilvl w:val="0"/>
          <w:numId w:val="5"/>
        </w:numPr>
        <w:spacing w:line="360" w:lineRule="auto"/>
        <w:ind w:hanging="11"/>
        <w:jc w:val="both"/>
        <w:rPr>
          <w:rFonts w:cs="Arial"/>
          <w:sz w:val="24"/>
          <w:szCs w:val="24"/>
        </w:rPr>
      </w:pPr>
      <w:r w:rsidRPr="003E14A2">
        <w:rPr>
          <w:rFonts w:cs="Arial"/>
          <w:sz w:val="24"/>
          <w:szCs w:val="24"/>
          <w:lang w:val="en-US"/>
        </w:rPr>
        <w:t>Medical</w:t>
      </w:r>
      <w:r w:rsidR="008F75CC" w:rsidRPr="003E14A2">
        <w:rPr>
          <w:rFonts w:cs="Arial"/>
          <w:sz w:val="24"/>
          <w:szCs w:val="24"/>
          <w:lang w:val="en-US"/>
        </w:rPr>
        <w:t xml:space="preserve"> parole.</w:t>
      </w:r>
    </w:p>
    <w:p w:rsidR="008F75CC" w:rsidRPr="003E14A2" w:rsidRDefault="008F75CC" w:rsidP="002D68B6">
      <w:pPr>
        <w:numPr>
          <w:ilvl w:val="0"/>
          <w:numId w:val="5"/>
        </w:numPr>
        <w:tabs>
          <w:tab w:val="left" w:pos="1134"/>
        </w:tabs>
        <w:spacing w:line="360" w:lineRule="auto"/>
        <w:ind w:hanging="11"/>
        <w:jc w:val="both"/>
        <w:rPr>
          <w:rFonts w:cs="Arial"/>
          <w:sz w:val="24"/>
          <w:szCs w:val="24"/>
        </w:rPr>
      </w:pPr>
      <w:r w:rsidRPr="003E14A2">
        <w:rPr>
          <w:rFonts w:cs="Arial"/>
          <w:sz w:val="24"/>
          <w:szCs w:val="24"/>
          <w:lang w:val="en-US"/>
        </w:rPr>
        <w:t>Setting of placement conditions where placement is approved</w:t>
      </w:r>
    </w:p>
    <w:p w:rsidR="008F75CC" w:rsidRPr="003E14A2" w:rsidRDefault="008F75CC" w:rsidP="002D68B6">
      <w:pPr>
        <w:numPr>
          <w:ilvl w:val="0"/>
          <w:numId w:val="5"/>
        </w:numPr>
        <w:tabs>
          <w:tab w:val="left" w:pos="1134"/>
        </w:tabs>
        <w:spacing w:line="360" w:lineRule="auto"/>
        <w:ind w:left="1134" w:hanging="425"/>
        <w:jc w:val="both"/>
        <w:rPr>
          <w:rFonts w:cs="Arial"/>
          <w:sz w:val="24"/>
          <w:szCs w:val="24"/>
        </w:rPr>
      </w:pPr>
      <w:r w:rsidRPr="003E14A2">
        <w:rPr>
          <w:rFonts w:cs="Arial"/>
          <w:sz w:val="24"/>
          <w:szCs w:val="24"/>
          <w:lang w:val="en-US"/>
        </w:rPr>
        <w:t>The granting of special remission of sentence to offenders for meritorious conduct.</w:t>
      </w:r>
    </w:p>
    <w:p w:rsidR="008F75CC" w:rsidRPr="003E14A2" w:rsidRDefault="008F75CC" w:rsidP="002D68B6">
      <w:pPr>
        <w:numPr>
          <w:ilvl w:val="0"/>
          <w:numId w:val="5"/>
        </w:numPr>
        <w:tabs>
          <w:tab w:val="left" w:pos="1134"/>
        </w:tabs>
        <w:spacing w:line="360" w:lineRule="auto"/>
        <w:ind w:left="1134" w:hanging="425"/>
        <w:jc w:val="both"/>
        <w:rPr>
          <w:rFonts w:cs="Arial"/>
          <w:sz w:val="24"/>
          <w:szCs w:val="24"/>
        </w:rPr>
      </w:pPr>
      <w:r w:rsidRPr="003E14A2">
        <w:rPr>
          <w:rFonts w:cs="Arial"/>
          <w:sz w:val="24"/>
          <w:szCs w:val="24"/>
          <w:lang w:val="en-US"/>
        </w:rPr>
        <w:t xml:space="preserve">Making </w:t>
      </w:r>
      <w:r w:rsidR="002D68B6">
        <w:rPr>
          <w:rFonts w:cs="Arial"/>
          <w:sz w:val="24"/>
          <w:szCs w:val="24"/>
          <w:lang w:val="en-US"/>
        </w:rPr>
        <w:t>submissions</w:t>
      </w:r>
      <w:r w:rsidRPr="003E14A2">
        <w:rPr>
          <w:rFonts w:cs="Arial"/>
          <w:sz w:val="24"/>
          <w:szCs w:val="24"/>
          <w:lang w:val="en-US"/>
        </w:rPr>
        <w:t xml:space="preserve"> to the </w:t>
      </w:r>
      <w:r w:rsidR="002D68B6">
        <w:rPr>
          <w:rFonts w:cs="Arial"/>
          <w:sz w:val="24"/>
          <w:szCs w:val="24"/>
          <w:lang w:val="en-US"/>
        </w:rPr>
        <w:t xml:space="preserve">NCCS </w:t>
      </w:r>
      <w:r w:rsidRPr="003E14A2">
        <w:rPr>
          <w:rFonts w:cs="Arial"/>
          <w:sz w:val="24"/>
          <w:szCs w:val="24"/>
          <w:lang w:val="en-US"/>
        </w:rPr>
        <w:t>regarding offenders sentenced to life imprisonment.</w:t>
      </w:r>
    </w:p>
    <w:p w:rsidR="008F75CC" w:rsidRPr="003E14A2" w:rsidRDefault="008F75CC" w:rsidP="00DF3788">
      <w:pPr>
        <w:numPr>
          <w:ilvl w:val="0"/>
          <w:numId w:val="5"/>
        </w:numPr>
        <w:tabs>
          <w:tab w:val="left" w:pos="1134"/>
        </w:tabs>
        <w:spacing w:line="360" w:lineRule="auto"/>
        <w:ind w:left="1134" w:hanging="425"/>
        <w:jc w:val="both"/>
        <w:rPr>
          <w:rFonts w:cs="Arial"/>
          <w:sz w:val="24"/>
          <w:szCs w:val="24"/>
        </w:rPr>
      </w:pPr>
      <w:r w:rsidRPr="003E14A2">
        <w:rPr>
          <w:rFonts w:cs="Arial"/>
          <w:sz w:val="24"/>
          <w:szCs w:val="24"/>
          <w:lang w:val="en-US"/>
        </w:rPr>
        <w:t>Making recommendations to Courts on offenders declared as dangerous criminals as well as conversions of sentence</w:t>
      </w:r>
    </w:p>
    <w:p w:rsidR="00DF3788" w:rsidRDefault="00DF3788" w:rsidP="002D68B6">
      <w:pPr>
        <w:spacing w:line="360" w:lineRule="auto"/>
        <w:ind w:left="709" w:hanging="709"/>
        <w:jc w:val="both"/>
        <w:rPr>
          <w:rFonts w:cs="Arial"/>
          <w:sz w:val="24"/>
          <w:szCs w:val="24"/>
        </w:rPr>
      </w:pPr>
    </w:p>
    <w:p w:rsidR="008F75CC" w:rsidRDefault="002D68B6" w:rsidP="002D68B6">
      <w:pPr>
        <w:spacing w:line="360" w:lineRule="auto"/>
        <w:ind w:left="709" w:hanging="709"/>
        <w:jc w:val="both"/>
        <w:rPr>
          <w:rFonts w:cs="Arial"/>
          <w:sz w:val="24"/>
          <w:szCs w:val="24"/>
        </w:rPr>
      </w:pPr>
      <w:r>
        <w:rPr>
          <w:rFonts w:cs="Arial"/>
          <w:sz w:val="24"/>
          <w:szCs w:val="24"/>
        </w:rPr>
        <w:t>(4)</w:t>
      </w:r>
      <w:r w:rsidR="008F75CC" w:rsidRPr="003E14A2">
        <w:rPr>
          <w:rFonts w:cs="Arial"/>
          <w:sz w:val="24"/>
          <w:szCs w:val="24"/>
        </w:rPr>
        <w:t>(b)</w:t>
      </w:r>
      <w:r>
        <w:rPr>
          <w:rFonts w:cs="Arial"/>
          <w:sz w:val="24"/>
          <w:szCs w:val="24"/>
        </w:rPr>
        <w:tab/>
      </w:r>
      <w:r w:rsidR="008F75CC" w:rsidRPr="003E14A2">
        <w:rPr>
          <w:rFonts w:cs="Arial"/>
          <w:sz w:val="24"/>
          <w:szCs w:val="24"/>
        </w:rPr>
        <w:t xml:space="preserve">The Correctional Services Act 111 of 1998 </w:t>
      </w:r>
      <w:r w:rsidR="003E14A2" w:rsidRPr="003E14A2">
        <w:rPr>
          <w:rFonts w:cs="Arial"/>
          <w:sz w:val="24"/>
          <w:szCs w:val="24"/>
        </w:rPr>
        <w:t xml:space="preserve">which </w:t>
      </w:r>
      <w:r w:rsidR="008F75CC" w:rsidRPr="003E14A2">
        <w:rPr>
          <w:rFonts w:cs="Arial"/>
          <w:sz w:val="24"/>
          <w:szCs w:val="24"/>
        </w:rPr>
        <w:t xml:space="preserve">came into effect on </w:t>
      </w:r>
      <w:r w:rsidR="00EE107B">
        <w:rPr>
          <w:rFonts w:cs="Arial"/>
          <w:sz w:val="24"/>
          <w:szCs w:val="24"/>
        </w:rPr>
        <w:br/>
      </w:r>
      <w:r w:rsidR="008F75CC" w:rsidRPr="003E14A2">
        <w:rPr>
          <w:rFonts w:cs="Arial"/>
          <w:sz w:val="24"/>
          <w:szCs w:val="24"/>
        </w:rPr>
        <w:t xml:space="preserve">31 July 2004 in which section 74 specifically deals with the composition of the Correctional Supervision and Parole Boards and section 75 with the powers, functions and duties of Correctional Supervision and Parole Boards.  </w:t>
      </w:r>
    </w:p>
    <w:p w:rsidR="00B41B57" w:rsidRDefault="00B41B57" w:rsidP="00DF62AF">
      <w:pPr>
        <w:spacing w:line="360" w:lineRule="auto"/>
        <w:ind w:left="720"/>
        <w:jc w:val="both"/>
        <w:rPr>
          <w:rFonts w:cs="Arial"/>
          <w:sz w:val="24"/>
          <w:szCs w:val="24"/>
        </w:rPr>
      </w:pPr>
    </w:p>
    <w:p w:rsidR="00B41B57" w:rsidRDefault="00B41B57" w:rsidP="00DF62AF">
      <w:pPr>
        <w:spacing w:line="360" w:lineRule="auto"/>
        <w:ind w:left="720"/>
        <w:jc w:val="both"/>
        <w:rPr>
          <w:rFonts w:cs="Arial"/>
          <w:sz w:val="24"/>
          <w:szCs w:val="24"/>
        </w:rPr>
      </w:pPr>
    </w:p>
    <w:p w:rsidR="008F75CC" w:rsidRPr="00DF62AF" w:rsidRDefault="00DF62AF" w:rsidP="00DF62AF">
      <w:pPr>
        <w:spacing w:line="360" w:lineRule="auto"/>
        <w:jc w:val="both"/>
        <w:rPr>
          <w:rFonts w:cs="Arial"/>
          <w:b/>
          <w:sz w:val="24"/>
          <w:szCs w:val="24"/>
        </w:rPr>
      </w:pPr>
      <w:r w:rsidRPr="00DF62AF">
        <w:rPr>
          <w:rFonts w:cs="Arial"/>
          <w:b/>
          <w:sz w:val="24"/>
          <w:szCs w:val="24"/>
        </w:rPr>
        <w:t>END</w:t>
      </w:r>
    </w:p>
    <w:sectPr w:rsidR="008F75CC" w:rsidRPr="00DF62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1A" w:rsidRDefault="00BA261A">
      <w:r>
        <w:separator/>
      </w:r>
    </w:p>
  </w:endnote>
  <w:endnote w:type="continuationSeparator" w:id="0">
    <w:p w:rsidR="00BA261A" w:rsidRDefault="00BA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CC" w:rsidRDefault="008F75CC">
    <w:pPr>
      <w:pStyle w:val="Footer"/>
    </w:pPr>
    <w:r>
      <w:t>PQ NO.514- NW700E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729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2917">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1A" w:rsidRDefault="00BA261A">
      <w:r>
        <w:separator/>
      </w:r>
    </w:p>
  </w:footnote>
  <w:footnote w:type="continuationSeparator" w:id="0">
    <w:p w:rsidR="00BA261A" w:rsidRDefault="00BA26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865"/>
    <w:multiLevelType w:val="multilevel"/>
    <w:tmpl w:val="0E9F186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23843"/>
    <w:multiLevelType w:val="multilevel"/>
    <w:tmpl w:val="269220A0"/>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 w15:restartNumberingAfterBreak="0">
    <w:nsid w:val="305C7ED2"/>
    <w:multiLevelType w:val="hybridMultilevel"/>
    <w:tmpl w:val="2AC8A24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5897CAA"/>
    <w:multiLevelType w:val="multilevel"/>
    <w:tmpl w:val="35897C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6D080A22"/>
    <w:multiLevelType w:val="multilevel"/>
    <w:tmpl w:val="6D080A22"/>
    <w:lvl w:ilvl="0">
      <w:start w:val="1"/>
      <w:numFmt w:val="bullet"/>
      <w:lvlText w:val=""/>
      <w:lvlJc w:val="left"/>
      <w:pPr>
        <w:tabs>
          <w:tab w:val="num" w:pos="720"/>
        </w:tabs>
        <w:ind w:left="720" w:hanging="360"/>
      </w:pPr>
      <w:rPr>
        <w:rFonts w:ascii="Symbol" w:hAnsi="Symbol" w:hint="default"/>
      </w:rPr>
    </w:lvl>
    <w:lvl w:ilvl="1">
      <w:start w:val="1288"/>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C3"/>
    <w:rsid w:val="000063AE"/>
    <w:rsid w:val="00032D81"/>
    <w:rsid w:val="00070593"/>
    <w:rsid w:val="00095A8D"/>
    <w:rsid w:val="000D0D49"/>
    <w:rsid w:val="00130A75"/>
    <w:rsid w:val="0016315D"/>
    <w:rsid w:val="00181995"/>
    <w:rsid w:val="001B4208"/>
    <w:rsid w:val="001C7320"/>
    <w:rsid w:val="001F2149"/>
    <w:rsid w:val="002562D3"/>
    <w:rsid w:val="0028449F"/>
    <w:rsid w:val="00295CC2"/>
    <w:rsid w:val="002D68B6"/>
    <w:rsid w:val="002F291F"/>
    <w:rsid w:val="00305CE2"/>
    <w:rsid w:val="0031710C"/>
    <w:rsid w:val="00326363"/>
    <w:rsid w:val="003308FF"/>
    <w:rsid w:val="003C4B87"/>
    <w:rsid w:val="003C50B1"/>
    <w:rsid w:val="003E14A2"/>
    <w:rsid w:val="003E72D6"/>
    <w:rsid w:val="00432BED"/>
    <w:rsid w:val="0044622A"/>
    <w:rsid w:val="00487B3A"/>
    <w:rsid w:val="004C10AB"/>
    <w:rsid w:val="004F15A6"/>
    <w:rsid w:val="005110A4"/>
    <w:rsid w:val="005215B6"/>
    <w:rsid w:val="005276B8"/>
    <w:rsid w:val="005500A0"/>
    <w:rsid w:val="00572917"/>
    <w:rsid w:val="00591355"/>
    <w:rsid w:val="005C6690"/>
    <w:rsid w:val="005E4EFC"/>
    <w:rsid w:val="005F6970"/>
    <w:rsid w:val="0060236E"/>
    <w:rsid w:val="00610CFC"/>
    <w:rsid w:val="0061150A"/>
    <w:rsid w:val="00634A92"/>
    <w:rsid w:val="006B1E0E"/>
    <w:rsid w:val="006E3D17"/>
    <w:rsid w:val="007177EB"/>
    <w:rsid w:val="00730725"/>
    <w:rsid w:val="00737344"/>
    <w:rsid w:val="007D3013"/>
    <w:rsid w:val="00805E6D"/>
    <w:rsid w:val="008262F8"/>
    <w:rsid w:val="00833691"/>
    <w:rsid w:val="008564CB"/>
    <w:rsid w:val="008A64CD"/>
    <w:rsid w:val="008C1AE7"/>
    <w:rsid w:val="008F1105"/>
    <w:rsid w:val="008F75CC"/>
    <w:rsid w:val="009152EF"/>
    <w:rsid w:val="009E179D"/>
    <w:rsid w:val="009E7158"/>
    <w:rsid w:val="009F78B2"/>
    <w:rsid w:val="00A47236"/>
    <w:rsid w:val="00B21D0B"/>
    <w:rsid w:val="00B22C58"/>
    <w:rsid w:val="00B41B57"/>
    <w:rsid w:val="00B6148A"/>
    <w:rsid w:val="00B875C1"/>
    <w:rsid w:val="00BA261A"/>
    <w:rsid w:val="00BA7788"/>
    <w:rsid w:val="00BD2D2D"/>
    <w:rsid w:val="00BE13C3"/>
    <w:rsid w:val="00BE2D44"/>
    <w:rsid w:val="00C5056B"/>
    <w:rsid w:val="00C62742"/>
    <w:rsid w:val="00C92B71"/>
    <w:rsid w:val="00CD0BEB"/>
    <w:rsid w:val="00D13F55"/>
    <w:rsid w:val="00D319E1"/>
    <w:rsid w:val="00D341D9"/>
    <w:rsid w:val="00D51A9E"/>
    <w:rsid w:val="00DA7393"/>
    <w:rsid w:val="00DB5774"/>
    <w:rsid w:val="00DF3788"/>
    <w:rsid w:val="00DF62AF"/>
    <w:rsid w:val="00E11308"/>
    <w:rsid w:val="00E647CC"/>
    <w:rsid w:val="00ED491A"/>
    <w:rsid w:val="00EE107B"/>
    <w:rsid w:val="00EF08E5"/>
    <w:rsid w:val="00F23C31"/>
    <w:rsid w:val="00F84BEB"/>
    <w:rsid w:val="6CB8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40AB3-9D6A-485E-86B4-44E59850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57"/>
    <w:rPr>
      <w:rFonts w:ascii="Arial" w:eastAsia="Times New Roman" w:hAnsi="Arial"/>
      <w:sz w:val="22"/>
      <w:szCs w:val="22"/>
      <w:lang w:val="en-ZA"/>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Pr>
      <w:rFonts w:ascii="Segoe UI" w:eastAsia="Times New Roman" w:hAnsi="Segoe UI" w:cs="Segoe UI"/>
      <w:sz w:val="18"/>
      <w:szCs w:val="18"/>
      <w:lang w:eastAsia="en-US"/>
    </w:rPr>
  </w:style>
  <w:style w:type="character" w:customStyle="1" w:styleId="FooterChar">
    <w:name w:val="Footer Char"/>
    <w:link w:val="Footer"/>
    <w:uiPriority w:val="99"/>
    <w:rPr>
      <w:rFonts w:ascii="Arial" w:eastAsia="Times New Roman" w:hAnsi="Arial"/>
      <w:sz w:val="22"/>
      <w:szCs w:val="22"/>
      <w:lang w:eastAsia="en-US"/>
    </w:rPr>
  </w:style>
  <w:style w:type="character" w:customStyle="1" w:styleId="HeaderChar">
    <w:name w:val="Header Char"/>
    <w:link w:val="Header"/>
    <w:uiPriority w:val="99"/>
    <w:rPr>
      <w:rFonts w:ascii="Arial" w:eastAsia="Times New Roman" w:hAnsi="Arial"/>
      <w:sz w:val="22"/>
      <w:szCs w:val="22"/>
      <w:lang w:eastAsia="en-US"/>
    </w:rPr>
  </w:style>
  <w:style w:type="paragraph" w:styleId="BalloonText">
    <w:name w:val="Balloon Text"/>
    <w:basedOn w:val="Normal"/>
    <w:link w:val="BalloonTextChar"/>
    <w:uiPriority w:val="99"/>
    <w:unhideWhenUsed/>
    <w:rPr>
      <w:rFonts w:ascii="Segoe UI" w:hAnsi="Segoe UI" w:cs="Segoe UI"/>
      <w:sz w:val="18"/>
      <w:szCs w:val="18"/>
    </w:rPr>
  </w:style>
  <w:style w:type="paragraph" w:customStyle="1" w:styleId="gmail-msolistparagraph">
    <w:name w:val="gmail-msolistparagraph"/>
    <w:basedOn w:val="Normal"/>
    <w:uiPriority w:val="99"/>
    <w:pPr>
      <w:spacing w:before="100" w:beforeAutospacing="1" w:after="100" w:afterAutospacing="1"/>
    </w:pPr>
    <w:rPr>
      <w:rFonts w:ascii="Calibri" w:eastAsia="Calibri" w:hAnsi="Calibri" w:cs="Calibri"/>
      <w:lang w:eastAsia="en-ZA"/>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01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andronic</dc:creator>
  <cp:keywords/>
  <cp:lastModifiedBy>Nikiwe Ncetezo</cp:lastModifiedBy>
  <cp:revision>2</cp:revision>
  <cp:lastPrinted>2020-04-08T11:45:00Z</cp:lastPrinted>
  <dcterms:created xsi:type="dcterms:W3CDTF">2020-06-09T17:41:00Z</dcterms:created>
  <dcterms:modified xsi:type="dcterms:W3CDTF">2020-06-09T17:41:00Z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