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26"/>
        <w:gridCol w:w="3295"/>
        <w:gridCol w:w="4205"/>
      </w:tblGrid>
      <w:tr w:rsidR="003707F6" w:rsidRPr="00C11F3A" w:rsidTr="009A6044">
        <w:trPr>
          <w:trHeight w:val="1474"/>
        </w:trPr>
        <w:tc>
          <w:tcPr>
            <w:tcW w:w="4821" w:type="dxa"/>
            <w:gridSpan w:val="2"/>
            <w:shd w:val="clear" w:color="auto" w:fill="auto"/>
            <w:hideMark/>
          </w:tcPr>
          <w:p w:rsidR="003707F6" w:rsidRPr="00C11F3A" w:rsidRDefault="003707F6" w:rsidP="009A6044">
            <w:pPr>
              <w:tabs>
                <w:tab w:val="center" w:pos="4513"/>
                <w:tab w:val="right" w:pos="9026"/>
              </w:tabs>
              <w:rPr>
                <w:rFonts w:ascii="Arial" w:hAnsi="Arial" w:cs="Arial"/>
                <w:lang w:eastAsia="en-ZA"/>
              </w:rPr>
            </w:pPr>
            <w:r w:rsidRPr="00C11F3A">
              <w:rPr>
                <w:rFonts w:ascii="Arial" w:hAnsi="Arial" w:cs="Arial"/>
                <w:noProof/>
                <w:lang w:eastAsia="en-ZA"/>
              </w:rPr>
              <w:drawing>
                <wp:inline distT="0" distB="0" distL="0" distR="0" wp14:anchorId="0BFC9C67" wp14:editId="7508DDBA">
                  <wp:extent cx="274320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shd w:val="clear" w:color="auto" w:fill="auto"/>
            <w:hideMark/>
          </w:tcPr>
          <w:p w:rsidR="003707F6" w:rsidRPr="00C11F3A" w:rsidRDefault="003707F6" w:rsidP="009A6044">
            <w:pPr>
              <w:tabs>
                <w:tab w:val="center" w:pos="4513"/>
                <w:tab w:val="right" w:pos="9026"/>
              </w:tabs>
              <w:jc w:val="right"/>
              <w:rPr>
                <w:rFonts w:ascii="Arial" w:hAnsi="Arial" w:cs="Arial"/>
                <w:lang w:eastAsia="en-ZA"/>
              </w:rPr>
            </w:pPr>
            <w:r w:rsidRPr="00C11F3A">
              <w:rPr>
                <w:rFonts w:ascii="Arial" w:hAnsi="Arial" w:cs="Arial"/>
                <w:noProof/>
                <w:lang w:eastAsia="en-ZA"/>
              </w:rPr>
              <w:drawing>
                <wp:inline distT="0" distB="0" distL="0" distR="0" wp14:anchorId="702F1F41" wp14:editId="5ACEF606">
                  <wp:extent cx="1295400" cy="914400"/>
                  <wp:effectExtent l="0" t="0" r="0" b="0"/>
                  <wp:docPr id="5" name="Picture 5"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2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3707F6" w:rsidRPr="00C11F3A" w:rsidTr="009A6044">
        <w:trPr>
          <w:trHeight w:val="80"/>
        </w:trPr>
        <w:tc>
          <w:tcPr>
            <w:tcW w:w="9026" w:type="dxa"/>
            <w:gridSpan w:val="3"/>
            <w:shd w:val="clear" w:color="auto" w:fill="auto"/>
          </w:tcPr>
          <w:p w:rsidR="003707F6" w:rsidRPr="00C11F3A" w:rsidRDefault="003707F6" w:rsidP="009A6044">
            <w:pPr>
              <w:tabs>
                <w:tab w:val="center" w:pos="4513"/>
                <w:tab w:val="right" w:pos="9026"/>
              </w:tabs>
              <w:jc w:val="both"/>
              <w:rPr>
                <w:rFonts w:ascii="Arial" w:hAnsi="Arial" w:cs="Arial"/>
                <w:sz w:val="16"/>
                <w:szCs w:val="16"/>
                <w:lang w:eastAsia="en-ZA"/>
              </w:rPr>
            </w:pPr>
          </w:p>
        </w:tc>
      </w:tr>
      <w:tr w:rsidR="003707F6" w:rsidRPr="00C11F3A" w:rsidTr="009A6044">
        <w:trPr>
          <w:trHeight w:val="389"/>
        </w:trPr>
        <w:tc>
          <w:tcPr>
            <w:tcW w:w="1526" w:type="dxa"/>
            <w:shd w:val="clear" w:color="auto" w:fill="auto"/>
          </w:tcPr>
          <w:p w:rsidR="003707F6" w:rsidRPr="00C11F3A" w:rsidRDefault="003707F6" w:rsidP="009A6044">
            <w:pPr>
              <w:tabs>
                <w:tab w:val="center" w:pos="4513"/>
                <w:tab w:val="right" w:pos="9026"/>
              </w:tabs>
              <w:jc w:val="both"/>
              <w:rPr>
                <w:rFonts w:ascii="Arial" w:hAnsi="Arial" w:cs="Arial"/>
                <w:sz w:val="16"/>
                <w:szCs w:val="16"/>
                <w:lang w:eastAsia="en-ZA"/>
              </w:rPr>
            </w:pPr>
          </w:p>
        </w:tc>
        <w:tc>
          <w:tcPr>
            <w:tcW w:w="7500" w:type="dxa"/>
            <w:gridSpan w:val="2"/>
            <w:shd w:val="clear" w:color="auto" w:fill="auto"/>
            <w:hideMark/>
          </w:tcPr>
          <w:p w:rsidR="003707F6" w:rsidRPr="00C11F3A" w:rsidRDefault="003707F6" w:rsidP="009A6044">
            <w:pPr>
              <w:tabs>
                <w:tab w:val="center" w:pos="4513"/>
                <w:tab w:val="right" w:pos="9026"/>
              </w:tabs>
              <w:jc w:val="both"/>
              <w:rPr>
                <w:rFonts w:ascii="Arial" w:hAnsi="Arial" w:cs="Arial"/>
                <w:sz w:val="16"/>
                <w:szCs w:val="16"/>
                <w:lang w:eastAsia="en-ZA"/>
              </w:rPr>
            </w:pPr>
            <w:r w:rsidRPr="00C11F3A">
              <w:rPr>
                <w:rFonts w:ascii="Arial" w:hAnsi="Arial" w:cs="Arial"/>
                <w:sz w:val="16"/>
                <w:szCs w:val="16"/>
                <w:lang w:eastAsia="en-ZA"/>
              </w:rPr>
              <w:t>Private Bag X944, PRETORIA, 0001. Union Buildings East Wing, Government Avenue, PRETORIA</w:t>
            </w:r>
          </w:p>
          <w:p w:rsidR="003707F6" w:rsidRPr="00C11F3A" w:rsidRDefault="003707F6" w:rsidP="009A6044">
            <w:pPr>
              <w:tabs>
                <w:tab w:val="center" w:pos="4513"/>
                <w:tab w:val="right" w:pos="9026"/>
              </w:tabs>
              <w:jc w:val="both"/>
              <w:rPr>
                <w:rFonts w:ascii="Arial" w:hAnsi="Arial" w:cs="Arial"/>
                <w:sz w:val="16"/>
                <w:szCs w:val="16"/>
                <w:lang w:eastAsia="en-ZA"/>
              </w:rPr>
            </w:pPr>
            <w:r w:rsidRPr="00C11F3A">
              <w:rPr>
                <w:rFonts w:ascii="Arial" w:hAnsi="Arial" w:cs="Arial"/>
                <w:sz w:val="16"/>
                <w:szCs w:val="16"/>
                <w:lang w:eastAsia="en-ZA"/>
              </w:rPr>
              <w:t xml:space="preserve">Tel: 012 312 0307.  </w:t>
            </w:r>
            <w:hyperlink r:id="rId9" w:history="1">
              <w:r w:rsidRPr="00C11F3A">
                <w:rPr>
                  <w:rStyle w:val="Hyperlink"/>
                  <w:rFonts w:ascii="Arial" w:hAnsi="Arial" w:cs="Arial"/>
                  <w:sz w:val="16"/>
                  <w:szCs w:val="16"/>
                  <w:lang w:eastAsia="en-ZA"/>
                </w:rPr>
                <w:t>www.dpme.gov.za</w:t>
              </w:r>
            </w:hyperlink>
          </w:p>
        </w:tc>
      </w:tr>
    </w:tbl>
    <w:p w:rsidR="00FE7A3D" w:rsidRPr="00FE7A3D" w:rsidRDefault="00FE7A3D" w:rsidP="00FE7A3D">
      <w:pPr>
        <w:spacing w:before="100" w:beforeAutospacing="1" w:after="100" w:afterAutospacing="1" w:line="240" w:lineRule="auto"/>
        <w:ind w:left="720" w:hanging="720"/>
        <w:jc w:val="both"/>
        <w:rPr>
          <w:rFonts w:cs="Times New Roman"/>
          <w:b/>
          <w:sz w:val="28"/>
          <w:szCs w:val="28"/>
        </w:rPr>
      </w:pPr>
      <w:r w:rsidRPr="00FE7A3D">
        <w:rPr>
          <w:rFonts w:cs="Times New Roman"/>
          <w:b/>
          <w:sz w:val="28"/>
          <w:szCs w:val="28"/>
        </w:rPr>
        <w:t>512.</w:t>
      </w:r>
      <w:r w:rsidRPr="00FE7A3D">
        <w:rPr>
          <w:rFonts w:cs="Times New Roman"/>
          <w:b/>
          <w:sz w:val="28"/>
          <w:szCs w:val="28"/>
        </w:rPr>
        <w:tab/>
        <w:t xml:space="preserve">Mr H C </w:t>
      </w:r>
      <w:proofErr w:type="spellStart"/>
      <w:r w:rsidRPr="00FE7A3D">
        <w:rPr>
          <w:rFonts w:cs="Times New Roman"/>
          <w:b/>
          <w:sz w:val="28"/>
          <w:szCs w:val="28"/>
        </w:rPr>
        <w:t>C</w:t>
      </w:r>
      <w:proofErr w:type="spellEnd"/>
      <w:r w:rsidRPr="00FE7A3D">
        <w:rPr>
          <w:rFonts w:cs="Times New Roman"/>
          <w:b/>
          <w:sz w:val="28"/>
          <w:szCs w:val="28"/>
        </w:rPr>
        <w:t xml:space="preserve"> </w:t>
      </w:r>
      <w:proofErr w:type="spellStart"/>
      <w:r w:rsidRPr="00FE7A3D">
        <w:rPr>
          <w:rFonts w:cs="Times New Roman"/>
          <w:b/>
          <w:sz w:val="28"/>
          <w:szCs w:val="28"/>
        </w:rPr>
        <w:t>Krüger</w:t>
      </w:r>
      <w:proofErr w:type="spellEnd"/>
      <w:r w:rsidRPr="00FE7A3D">
        <w:rPr>
          <w:rFonts w:cs="Times New Roman"/>
          <w:b/>
          <w:sz w:val="28"/>
          <w:szCs w:val="28"/>
        </w:rPr>
        <w:t xml:space="preserve"> (DA) to ask the Minister in the Presidency:</w:t>
      </w:r>
    </w:p>
    <w:p w:rsidR="00FE7A3D" w:rsidRPr="00FE7A3D" w:rsidRDefault="00FE7A3D" w:rsidP="00FE7A3D">
      <w:pPr>
        <w:spacing w:before="100" w:beforeAutospacing="1" w:after="100" w:afterAutospacing="1" w:line="240" w:lineRule="auto"/>
        <w:ind w:left="720"/>
        <w:jc w:val="both"/>
        <w:rPr>
          <w:rFonts w:cs="Times New Roman"/>
          <w:sz w:val="28"/>
          <w:szCs w:val="28"/>
        </w:rPr>
      </w:pPr>
      <w:r w:rsidRPr="00FE7A3D">
        <w:rPr>
          <w:rFonts w:cs="Times New Roman"/>
          <w:sz w:val="28"/>
          <w:szCs w:val="28"/>
        </w:rPr>
        <w:t>Whether any Red Tape was removed on regulatory measures that influence small businesses since the introduction of the Social Economical Impact Assessment Unit; if not, why not; if so, (a) what are the details of the regulatory measures, (b) in which sector did the regulatory measures apply, (c) what burden was relieved and (d) what was the outcome of the intervention?</w:t>
      </w:r>
      <w:r w:rsidRPr="00FE7A3D">
        <w:rPr>
          <w:rFonts w:cs="Times New Roman"/>
          <w:sz w:val="28"/>
          <w:szCs w:val="28"/>
        </w:rPr>
        <w:tab/>
      </w:r>
      <w:r w:rsidRPr="00FE7A3D">
        <w:rPr>
          <w:rFonts w:cs="Times New Roman"/>
          <w:sz w:val="28"/>
          <w:szCs w:val="28"/>
        </w:rPr>
        <w:tab/>
      </w:r>
      <w:r w:rsidRPr="00FE7A3D">
        <w:rPr>
          <w:rFonts w:cs="Times New Roman"/>
          <w:sz w:val="28"/>
          <w:szCs w:val="28"/>
        </w:rPr>
        <w:tab/>
      </w:r>
      <w:r w:rsidRPr="00FE7A3D">
        <w:rPr>
          <w:rFonts w:cs="Times New Roman"/>
          <w:sz w:val="28"/>
          <w:szCs w:val="28"/>
        </w:rPr>
        <w:tab/>
      </w:r>
      <w:r w:rsidRPr="00FE7A3D">
        <w:rPr>
          <w:rFonts w:cs="Times New Roman"/>
          <w:sz w:val="28"/>
          <w:szCs w:val="28"/>
        </w:rPr>
        <w:tab/>
      </w:r>
      <w:r w:rsidRPr="00FE7A3D">
        <w:rPr>
          <w:rFonts w:cs="Times New Roman"/>
          <w:sz w:val="28"/>
          <w:szCs w:val="28"/>
        </w:rPr>
        <w:tab/>
        <w:t>NW569E</w:t>
      </w:r>
    </w:p>
    <w:p w:rsidR="00DB7AB0" w:rsidRPr="00DA4E0E" w:rsidRDefault="00FE7A3D" w:rsidP="00FE7A3D">
      <w:pPr>
        <w:spacing w:before="100" w:beforeAutospacing="1" w:after="100" w:afterAutospacing="1" w:line="240" w:lineRule="auto"/>
        <w:ind w:left="720"/>
        <w:jc w:val="both"/>
        <w:rPr>
          <w:rFonts w:cs="Times New Roman"/>
          <w:b/>
          <w:sz w:val="28"/>
          <w:szCs w:val="28"/>
        </w:rPr>
      </w:pPr>
      <w:r w:rsidRPr="00DA4E0E">
        <w:rPr>
          <w:rFonts w:cs="Times New Roman"/>
          <w:b/>
          <w:sz w:val="28"/>
          <w:szCs w:val="28"/>
        </w:rPr>
        <w:t xml:space="preserve">Reply: </w:t>
      </w:r>
    </w:p>
    <w:p w:rsidR="00DA4E0E" w:rsidRDefault="00DA4E0E" w:rsidP="00DA4E0E">
      <w:pPr>
        <w:spacing w:before="100" w:beforeAutospacing="1" w:after="100" w:afterAutospacing="1" w:line="240" w:lineRule="auto"/>
        <w:ind w:left="720"/>
        <w:jc w:val="both"/>
        <w:rPr>
          <w:rFonts w:cs="Times New Roman"/>
          <w:sz w:val="28"/>
          <w:szCs w:val="28"/>
        </w:rPr>
      </w:pPr>
      <w:r>
        <w:rPr>
          <w:rFonts w:cs="Times New Roman"/>
          <w:sz w:val="28"/>
          <w:szCs w:val="28"/>
        </w:rPr>
        <w:t xml:space="preserve">SEIAS is focusing on ex ante analysis on impact of proposed policies, legislations and regulations before they are approved or passed as Acts of Parliament. Through SEIAS, departments are able to proactively address areas that can create regulatory burden, potential risks that can result in unintended consequences or even high costs for implementation or litigation costs. </w:t>
      </w:r>
    </w:p>
    <w:p w:rsidR="00DA4E0E" w:rsidRDefault="00DA4E0E" w:rsidP="00DA4E0E">
      <w:pPr>
        <w:spacing w:before="100" w:beforeAutospacing="1" w:after="100" w:afterAutospacing="1" w:line="240" w:lineRule="auto"/>
        <w:ind w:left="720"/>
        <w:jc w:val="both"/>
        <w:rPr>
          <w:rFonts w:cs="Times New Roman"/>
          <w:sz w:val="28"/>
          <w:szCs w:val="28"/>
        </w:rPr>
      </w:pPr>
      <w:r>
        <w:rPr>
          <w:rFonts w:cs="Times New Roman"/>
          <w:sz w:val="28"/>
          <w:szCs w:val="28"/>
        </w:rPr>
        <w:t>SEIAS Unit is not responsible for the Red Tape Reduction which is being addressed by Department of Small Business Development.</w:t>
      </w:r>
    </w:p>
    <w:p w:rsidR="003707F6" w:rsidRDefault="00DA4E0E" w:rsidP="00DA4E0E">
      <w:pPr>
        <w:spacing w:before="100" w:beforeAutospacing="1" w:after="100" w:afterAutospacing="1" w:line="240" w:lineRule="auto"/>
        <w:ind w:left="720"/>
        <w:jc w:val="both"/>
        <w:rPr>
          <w:rFonts w:cs="Times New Roman"/>
          <w:sz w:val="28"/>
          <w:szCs w:val="28"/>
        </w:rPr>
      </w:pPr>
      <w:r>
        <w:rPr>
          <w:rFonts w:cs="Times New Roman"/>
          <w:sz w:val="28"/>
          <w:szCs w:val="28"/>
        </w:rPr>
        <w:t xml:space="preserve">Impact on legislation is monitored through different instruments such as performance monitoring of outcomes and Annual Performance Plans, Service Delivery Improvement Plans (SDIPs), Operation </w:t>
      </w:r>
      <w:proofErr w:type="spellStart"/>
      <w:r>
        <w:rPr>
          <w:rFonts w:cs="Times New Roman"/>
          <w:sz w:val="28"/>
          <w:szCs w:val="28"/>
        </w:rPr>
        <w:t>Phakisa</w:t>
      </w:r>
      <w:proofErr w:type="spellEnd"/>
      <w:r>
        <w:rPr>
          <w:rFonts w:cs="Times New Roman"/>
          <w:sz w:val="28"/>
          <w:szCs w:val="28"/>
        </w:rPr>
        <w:t>, Front Line Service Delivery and etc.</w:t>
      </w:r>
    </w:p>
    <w:sectPr w:rsidR="003707F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E7" w:rsidRDefault="00C73EE7" w:rsidP="00FE7A3D">
      <w:pPr>
        <w:spacing w:after="0" w:line="240" w:lineRule="auto"/>
      </w:pPr>
      <w:r>
        <w:separator/>
      </w:r>
    </w:p>
  </w:endnote>
  <w:endnote w:type="continuationSeparator" w:id="0">
    <w:p w:rsidR="00C73EE7" w:rsidRDefault="00C73EE7" w:rsidP="00FE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E7" w:rsidRDefault="00C73EE7" w:rsidP="00FE7A3D">
      <w:pPr>
        <w:spacing w:after="0" w:line="240" w:lineRule="auto"/>
      </w:pPr>
      <w:r>
        <w:separator/>
      </w:r>
    </w:p>
  </w:footnote>
  <w:footnote w:type="continuationSeparator" w:id="0">
    <w:p w:rsidR="00C73EE7" w:rsidRDefault="00C73EE7" w:rsidP="00FE7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3D" w:rsidRPr="00FE7A3D" w:rsidRDefault="00FE7A3D" w:rsidP="00FE7A3D">
    <w:pPr>
      <w:pStyle w:val="Header"/>
      <w:rPr>
        <w:lang w:val="en-GB"/>
      </w:rPr>
    </w:pPr>
    <w:r w:rsidRPr="00FE7A3D">
      <w:rPr>
        <w:i/>
        <w:lang w:val="en-GB"/>
      </w:rPr>
      <w:t>Friday, 10 March 2017</w:t>
    </w:r>
    <w:r w:rsidRPr="00FE7A3D">
      <w:rPr>
        <w:i/>
        <w:lang w:val="en-GB"/>
      </w:rPr>
      <w:tab/>
    </w:r>
    <w:sdt>
      <w:sdtPr>
        <w:rPr>
          <w:lang w:val="en-GB"/>
        </w:rPr>
        <w:id w:val="1775831922"/>
        <w:docPartObj>
          <w:docPartGallery w:val="Page Numbers (Top of Page)"/>
          <w:docPartUnique/>
        </w:docPartObj>
      </w:sdtPr>
      <w:sdtEndPr/>
      <w:sdtContent>
        <w:r w:rsidRPr="00FE7A3D">
          <w:rPr>
            <w:lang w:val="en-GB"/>
          </w:rPr>
          <w:fldChar w:fldCharType="begin"/>
        </w:r>
        <w:r w:rsidRPr="00FE7A3D">
          <w:rPr>
            <w:lang w:val="en-GB"/>
          </w:rPr>
          <w:instrText xml:space="preserve"> PAGE   \* MERGEFORMAT </w:instrText>
        </w:r>
        <w:r w:rsidRPr="00FE7A3D">
          <w:rPr>
            <w:lang w:val="en-GB"/>
          </w:rPr>
          <w:fldChar w:fldCharType="separate"/>
        </w:r>
        <w:r w:rsidR="00BE6106">
          <w:rPr>
            <w:noProof/>
            <w:lang w:val="en-GB"/>
          </w:rPr>
          <w:t>1</w:t>
        </w:r>
        <w:r w:rsidRPr="00FE7A3D">
          <w:fldChar w:fldCharType="end"/>
        </w:r>
      </w:sdtContent>
    </w:sdt>
  </w:p>
  <w:p w:rsidR="00FE7A3D" w:rsidRDefault="00FE7A3D">
    <w:pPr>
      <w:pStyle w:val="Header"/>
    </w:pPr>
    <w:r w:rsidRPr="00FE7A3D">
      <w:rPr>
        <w:lang w:val="en-GB"/>
      </w:rPr>
      <w:t>[No 9– 2017] Fourth Session, Fifth Parliament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DDA"/>
    <w:multiLevelType w:val="multilevel"/>
    <w:tmpl w:val="A90EEA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4E2F52"/>
    <w:multiLevelType w:val="hybridMultilevel"/>
    <w:tmpl w:val="2AA0935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3D"/>
    <w:rsid w:val="001236FF"/>
    <w:rsid w:val="003707F6"/>
    <w:rsid w:val="008B6E64"/>
    <w:rsid w:val="0091167C"/>
    <w:rsid w:val="00BE04C2"/>
    <w:rsid w:val="00BE6106"/>
    <w:rsid w:val="00BF1A14"/>
    <w:rsid w:val="00C73EE7"/>
    <w:rsid w:val="00DA4E0E"/>
    <w:rsid w:val="00F2161B"/>
    <w:rsid w:val="00F77243"/>
    <w:rsid w:val="00F8098A"/>
    <w:rsid w:val="00FE7A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16FBC-CDD5-416D-AE06-ABAEE0D3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A3D"/>
  </w:style>
  <w:style w:type="paragraph" w:styleId="Footer">
    <w:name w:val="footer"/>
    <w:basedOn w:val="Normal"/>
    <w:link w:val="FooterChar"/>
    <w:uiPriority w:val="99"/>
    <w:unhideWhenUsed/>
    <w:rsid w:val="00FE7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A3D"/>
  </w:style>
  <w:style w:type="paragraph" w:styleId="ListParagraph">
    <w:name w:val="List Paragraph"/>
    <w:basedOn w:val="Normal"/>
    <w:uiPriority w:val="34"/>
    <w:qFormat/>
    <w:rsid w:val="00DA4E0E"/>
    <w:pPr>
      <w:ind w:left="720"/>
      <w:contextualSpacing/>
    </w:pPr>
  </w:style>
  <w:style w:type="character" w:styleId="Hyperlink">
    <w:name w:val="Hyperlink"/>
    <w:uiPriority w:val="99"/>
    <w:rsid w:val="003707F6"/>
    <w:rPr>
      <w:color w:val="0000FF"/>
      <w:u w:val="single"/>
    </w:rPr>
  </w:style>
  <w:style w:type="paragraph" w:styleId="BalloonText">
    <w:name w:val="Balloon Text"/>
    <w:basedOn w:val="Normal"/>
    <w:link w:val="BalloonTextChar"/>
    <w:uiPriority w:val="99"/>
    <w:semiHidden/>
    <w:unhideWhenUsed/>
    <w:rsid w:val="0037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pm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Madale</dc:creator>
  <cp:keywords/>
  <dc:description/>
  <cp:lastModifiedBy>Lungisile Pakati</cp:lastModifiedBy>
  <cp:revision>2</cp:revision>
  <cp:lastPrinted>2017-03-22T10:46:00Z</cp:lastPrinted>
  <dcterms:created xsi:type="dcterms:W3CDTF">2017-03-24T10:42:00Z</dcterms:created>
  <dcterms:modified xsi:type="dcterms:W3CDTF">2017-03-24T10:42:00Z</dcterms:modified>
</cp:coreProperties>
</file>