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E146E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E146E0" w:rsidP="00E146E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E146E0" w:rsidP="00E146E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17971">
        <w:rPr>
          <w:rFonts w:ascii="Arial" w:eastAsia="Calibri" w:hAnsi="Arial" w:cs="Arial"/>
          <w:b/>
          <w:bCs/>
          <w:lang w:val="en-GB"/>
        </w:rPr>
        <w:t>511</w:t>
      </w:r>
    </w:p>
    <w:p w:rsidR="00130BDB" w:rsidRPr="00E146E0" w:rsidRDefault="00130BDB" w:rsidP="00E146E0">
      <w:pPr>
        <w:spacing w:after="200" w:line="276" w:lineRule="auto"/>
        <w:rPr>
          <w:rFonts w:ascii="Arial" w:eastAsia="Calibri" w:hAnsi="Arial" w:cs="Arial"/>
          <w:b/>
          <w:bCs/>
          <w:lang w:val="en-GB"/>
        </w:rPr>
      </w:pPr>
      <w:r w:rsidRPr="00E146E0">
        <w:rPr>
          <w:rFonts w:ascii="Arial" w:eastAsia="Calibri" w:hAnsi="Arial" w:cs="Arial"/>
          <w:b/>
          <w:bCs/>
          <w:lang w:val="en-GB"/>
        </w:rPr>
        <w:t xml:space="preserve">DATE OF QUESTION: </w:t>
      </w:r>
      <w:r w:rsidR="00263360" w:rsidRPr="00E146E0">
        <w:rPr>
          <w:rFonts w:ascii="Arial" w:eastAsia="Calibri" w:hAnsi="Arial" w:cs="Arial"/>
          <w:b/>
          <w:bCs/>
          <w:lang w:val="en-GB"/>
        </w:rPr>
        <w:t>25</w:t>
      </w:r>
      <w:r w:rsidR="00E146E0" w:rsidRPr="00E146E0">
        <w:rPr>
          <w:rFonts w:ascii="Arial" w:eastAsia="Calibri" w:hAnsi="Arial" w:cs="Arial"/>
          <w:b/>
          <w:bCs/>
          <w:lang w:val="en-GB"/>
        </w:rPr>
        <w:t xml:space="preserve"> FEBRAURY </w:t>
      </w:r>
      <w:r w:rsidRPr="00E146E0">
        <w:rPr>
          <w:rFonts w:ascii="Arial" w:eastAsia="Calibri" w:hAnsi="Arial" w:cs="Arial"/>
          <w:b/>
          <w:bCs/>
          <w:lang w:val="en-GB"/>
        </w:rPr>
        <w:t>20</w:t>
      </w:r>
      <w:r w:rsidR="003F2E8D" w:rsidRPr="00E146E0">
        <w:rPr>
          <w:rFonts w:ascii="Arial" w:eastAsia="Calibri" w:hAnsi="Arial" w:cs="Arial"/>
          <w:b/>
          <w:bCs/>
          <w:lang w:val="en-GB"/>
        </w:rPr>
        <w:t>2</w:t>
      </w:r>
      <w:r w:rsidR="00CC7543" w:rsidRPr="00E146E0">
        <w:rPr>
          <w:rFonts w:ascii="Arial" w:eastAsia="Calibri" w:hAnsi="Arial" w:cs="Arial"/>
          <w:b/>
          <w:bCs/>
          <w:lang w:val="en-GB"/>
        </w:rPr>
        <w:t>2</w:t>
      </w:r>
    </w:p>
    <w:p w:rsidR="00E146E0" w:rsidRPr="00E146E0" w:rsidRDefault="00E146E0" w:rsidP="00E146E0">
      <w:pPr>
        <w:spacing w:after="200" w:line="276" w:lineRule="auto"/>
        <w:rPr>
          <w:rFonts w:ascii="Arial" w:eastAsia="Calibri" w:hAnsi="Arial" w:cs="Arial"/>
          <w:b/>
          <w:bCs/>
          <w:lang w:val="en-GB"/>
        </w:rPr>
      </w:pPr>
      <w:r w:rsidRPr="00E146E0">
        <w:rPr>
          <w:rFonts w:ascii="Arial" w:eastAsia="Calibri" w:hAnsi="Arial" w:cs="Arial"/>
          <w:b/>
          <w:bCs/>
          <w:lang w:val="en-GB"/>
        </w:rPr>
        <w:t>DATE OF SUBMISSION: 11 MARCH 2022</w:t>
      </w:r>
    </w:p>
    <w:p w:rsidR="00017971" w:rsidRPr="00017971" w:rsidRDefault="00017971" w:rsidP="00017971">
      <w:pPr>
        <w:spacing w:before="120" w:after="120" w:line="360" w:lineRule="auto"/>
        <w:jc w:val="both"/>
        <w:rPr>
          <w:rFonts w:ascii="Arial" w:hAnsi="Arial" w:cs="Arial"/>
          <w:b/>
          <w:bCs/>
          <w:lang w:val="en-ZA"/>
        </w:rPr>
      </w:pPr>
      <w:r w:rsidRPr="00017971">
        <w:rPr>
          <w:rFonts w:ascii="Arial" w:hAnsi="Arial" w:cs="Arial"/>
          <w:b/>
          <w:bCs/>
          <w:lang w:val="en-ZA"/>
        </w:rPr>
        <w:t>Mr W Horn (DA) to ask the Minister of Justice and Correctional Services:</w:t>
      </w:r>
    </w:p>
    <w:p w:rsidR="00017971" w:rsidRPr="00017971" w:rsidRDefault="00017971" w:rsidP="00017971">
      <w:pPr>
        <w:spacing w:before="120" w:after="120" w:line="360" w:lineRule="auto"/>
        <w:jc w:val="both"/>
        <w:rPr>
          <w:rFonts w:ascii="Arial" w:hAnsi="Arial" w:cs="Arial"/>
          <w:lang w:val="en-ZA"/>
        </w:rPr>
      </w:pPr>
      <w:r w:rsidRPr="00017971">
        <w:rPr>
          <w:rFonts w:ascii="Arial" w:hAnsi="Arial" w:cs="Arial"/>
          <w:lang w:val="en-ZA"/>
        </w:rPr>
        <w:t>What is the reason that the contract for security services for the High Court in Mbombela, which came to an end on 24 January 2022, was not renewed and/or replaced before it terminated on the said date?</w:t>
      </w:r>
    </w:p>
    <w:p w:rsidR="00017971" w:rsidRPr="00F80E79" w:rsidRDefault="00017971" w:rsidP="00F80E79">
      <w:pPr>
        <w:spacing w:before="120" w:after="120" w:line="360" w:lineRule="auto"/>
        <w:jc w:val="right"/>
        <w:rPr>
          <w:rFonts w:ascii="Arial" w:hAnsi="Arial" w:cs="Arial"/>
          <w:b/>
          <w:lang w:val="en-ZA"/>
        </w:rPr>
      </w:pPr>
      <w:r w:rsidRPr="00017971">
        <w:rPr>
          <w:rFonts w:ascii="Arial" w:hAnsi="Arial" w:cs="Arial"/>
          <w:b/>
          <w:lang w:val="en-ZA"/>
        </w:rPr>
        <w:t>NW576E</w:t>
      </w:r>
    </w:p>
    <w:p w:rsidR="00983C6B" w:rsidRDefault="00F80E79" w:rsidP="00F80E79">
      <w:pPr>
        <w:spacing w:before="120" w:after="120" w:line="360" w:lineRule="auto"/>
        <w:jc w:val="both"/>
        <w:rPr>
          <w:rFonts w:ascii="Arial" w:hAnsi="Arial" w:cs="Arial"/>
        </w:rPr>
      </w:pPr>
      <w:r>
        <w:rPr>
          <w:rFonts w:ascii="Arial" w:hAnsi="Arial" w:cs="Arial"/>
          <w:b/>
          <w:lang w:val="en-ZA"/>
        </w:rPr>
        <w:br w:type="page"/>
      </w:r>
      <w:r w:rsidR="0007655F">
        <w:rPr>
          <w:rFonts w:ascii="Arial" w:hAnsi="Arial" w:cs="Arial"/>
          <w:b/>
        </w:rPr>
        <w:lastRenderedPageBreak/>
        <w:t>REPLY:</w:t>
      </w:r>
      <w:r w:rsidR="00791CF4">
        <w:rPr>
          <w:rFonts w:ascii="Arial" w:hAnsi="Arial" w:cs="Arial"/>
          <w:b/>
        </w:rPr>
        <w:t xml:space="preserve"> </w:t>
      </w:r>
      <w:r w:rsidR="00955485" w:rsidRPr="00955485">
        <w:rPr>
          <w:rFonts w:ascii="Arial" w:hAnsi="Arial" w:cs="Arial"/>
        </w:rPr>
        <w:t>The Department of Justice and Constitutional Development (DoJ&amp;CD)</w:t>
      </w:r>
      <w:r w:rsidR="00955485">
        <w:rPr>
          <w:rFonts w:ascii="Arial" w:hAnsi="Arial" w:cs="Arial"/>
          <w:b/>
        </w:rPr>
        <w:t xml:space="preserve"> </w:t>
      </w:r>
      <w:r w:rsidR="00955485" w:rsidRPr="00955485">
        <w:rPr>
          <w:rFonts w:ascii="Arial" w:hAnsi="Arial" w:cs="Arial"/>
        </w:rPr>
        <w:t xml:space="preserve">awarded the contract of National </w:t>
      </w:r>
      <w:r w:rsidR="00C90C39">
        <w:rPr>
          <w:rFonts w:ascii="Arial" w:hAnsi="Arial" w:cs="Arial"/>
        </w:rPr>
        <w:t xml:space="preserve">Security </w:t>
      </w:r>
      <w:r w:rsidR="00955485" w:rsidRPr="00955485">
        <w:rPr>
          <w:rFonts w:ascii="Arial" w:hAnsi="Arial" w:cs="Arial"/>
        </w:rPr>
        <w:t>Infrastructure</w:t>
      </w:r>
      <w:r w:rsidR="006C2780">
        <w:rPr>
          <w:rFonts w:ascii="Arial" w:hAnsi="Arial" w:cs="Arial"/>
        </w:rPr>
        <w:t xml:space="preserve"> (NSI)</w:t>
      </w:r>
      <w:r w:rsidR="00955485" w:rsidRPr="00955485">
        <w:rPr>
          <w:rFonts w:ascii="Arial" w:hAnsi="Arial" w:cs="Arial"/>
        </w:rPr>
        <w:t xml:space="preserve"> </w:t>
      </w:r>
      <w:r w:rsidR="00C90C39">
        <w:rPr>
          <w:rFonts w:ascii="Arial" w:hAnsi="Arial" w:cs="Arial"/>
        </w:rPr>
        <w:t xml:space="preserve">for security systems </w:t>
      </w:r>
      <w:r w:rsidR="00955485" w:rsidRPr="00955485">
        <w:rPr>
          <w:rFonts w:ascii="Arial" w:hAnsi="Arial" w:cs="Arial"/>
        </w:rPr>
        <w:t>Repairs and Maintance</w:t>
      </w:r>
      <w:r w:rsidR="00955485">
        <w:rPr>
          <w:rFonts w:ascii="Arial" w:hAnsi="Arial" w:cs="Arial"/>
          <w:b/>
        </w:rPr>
        <w:t xml:space="preserve"> </w:t>
      </w:r>
      <w:r w:rsidR="00C90C39" w:rsidRPr="00C90C39">
        <w:rPr>
          <w:rFonts w:ascii="Arial" w:hAnsi="Arial" w:cs="Arial"/>
        </w:rPr>
        <w:t xml:space="preserve">in </w:t>
      </w:r>
      <w:r w:rsidR="00C90C39">
        <w:rPr>
          <w:rFonts w:ascii="Arial" w:hAnsi="Arial" w:cs="Arial"/>
        </w:rPr>
        <w:t xml:space="preserve">104 </w:t>
      </w:r>
      <w:r w:rsidR="00C90C39" w:rsidRPr="00C90C39">
        <w:rPr>
          <w:rFonts w:ascii="Arial" w:hAnsi="Arial" w:cs="Arial"/>
        </w:rPr>
        <w:t>courts and other precincts that has got electronic systems to</w:t>
      </w:r>
      <w:r w:rsidR="00C90C39">
        <w:rPr>
          <w:rFonts w:ascii="Arial" w:hAnsi="Arial" w:cs="Arial"/>
          <w:b/>
        </w:rPr>
        <w:t xml:space="preserve"> </w:t>
      </w:r>
      <w:r w:rsidR="00955485" w:rsidRPr="00955485">
        <w:rPr>
          <w:rFonts w:ascii="Arial" w:hAnsi="Arial" w:cs="Arial"/>
        </w:rPr>
        <w:t xml:space="preserve">the successful bidder, namely, Morobisi Security and Technology in December 2020, for the period of 12 months. </w:t>
      </w:r>
      <w:r w:rsidR="000E31CF">
        <w:rPr>
          <w:rFonts w:ascii="Arial" w:hAnsi="Arial" w:cs="Arial"/>
        </w:rPr>
        <w:t>Submissions for procurement process</w:t>
      </w:r>
      <w:r w:rsidR="001206B0">
        <w:rPr>
          <w:rFonts w:ascii="Arial" w:hAnsi="Arial" w:cs="Arial"/>
        </w:rPr>
        <w:t>es to be rolled out by the end-user engaging</w:t>
      </w:r>
      <w:r w:rsidR="000E31CF">
        <w:rPr>
          <w:rFonts w:ascii="Arial" w:hAnsi="Arial" w:cs="Arial"/>
        </w:rPr>
        <w:t xml:space="preserve"> Supply Chain Management </w:t>
      </w:r>
      <w:r w:rsidR="001206B0">
        <w:rPr>
          <w:rFonts w:ascii="Arial" w:hAnsi="Arial" w:cs="Arial"/>
        </w:rPr>
        <w:t>of the department in</w:t>
      </w:r>
      <w:r w:rsidR="000E31CF">
        <w:rPr>
          <w:rFonts w:ascii="Arial" w:hAnsi="Arial" w:cs="Arial"/>
        </w:rPr>
        <w:t xml:space="preserve"> May 2021, six months prior to the expiry of the active contract. However, in addition to the procurement process there has been the need to review the draft specifications to consider the </w:t>
      </w:r>
      <w:r w:rsidR="007C7C4C">
        <w:rPr>
          <w:rFonts w:ascii="Arial" w:hAnsi="Arial" w:cs="Arial"/>
        </w:rPr>
        <w:t>in-house</w:t>
      </w:r>
      <w:r w:rsidR="000E31CF">
        <w:rPr>
          <w:rFonts w:ascii="Arial" w:hAnsi="Arial" w:cs="Arial"/>
        </w:rPr>
        <w:t xml:space="preserve"> </w:t>
      </w:r>
      <w:r w:rsidR="007C7C4C">
        <w:rPr>
          <w:rFonts w:ascii="Arial" w:hAnsi="Arial" w:cs="Arial"/>
        </w:rPr>
        <w:t>capitation</w:t>
      </w:r>
      <w:r w:rsidR="000E31CF">
        <w:rPr>
          <w:rFonts w:ascii="Arial" w:hAnsi="Arial" w:cs="Arial"/>
        </w:rPr>
        <w:t xml:space="preserve"> </w:t>
      </w:r>
      <w:r w:rsidR="007C7C4C">
        <w:rPr>
          <w:rFonts w:ascii="Arial" w:hAnsi="Arial" w:cs="Arial"/>
        </w:rPr>
        <w:t>of Control Room operators.</w:t>
      </w:r>
      <w:r w:rsidR="00955485">
        <w:rPr>
          <w:rFonts w:ascii="Arial" w:hAnsi="Arial" w:cs="Arial"/>
        </w:rPr>
        <w:t xml:space="preserve"> </w:t>
      </w:r>
      <w:r w:rsidR="00A86A73">
        <w:rPr>
          <w:rFonts w:ascii="Arial" w:hAnsi="Arial" w:cs="Arial"/>
        </w:rPr>
        <w:t xml:space="preserve"> During the </w:t>
      </w:r>
      <w:r w:rsidR="006C2780">
        <w:rPr>
          <w:rFonts w:ascii="Arial" w:hAnsi="Arial" w:cs="Arial"/>
        </w:rPr>
        <w:t xml:space="preserve">last three (3) months of the contract expiry, the service provider conducted in-house training to some employed departmental security personnel in various courts, to capacitate them in performing control room operations. </w:t>
      </w:r>
      <w:r w:rsidR="007C7C4C">
        <w:rPr>
          <w:rFonts w:ascii="Arial" w:hAnsi="Arial" w:cs="Arial"/>
        </w:rPr>
        <w:t xml:space="preserve">The in-house security officers had since taken over the Control Room Operations where there is security systems. </w:t>
      </w:r>
      <w:r w:rsidR="006C2780">
        <w:rPr>
          <w:rFonts w:ascii="Arial" w:hAnsi="Arial" w:cs="Arial"/>
        </w:rPr>
        <w:t xml:space="preserve">The unfortunate part is that Mbombela High Court does not have the employed capacity for </w:t>
      </w:r>
      <w:r w:rsidR="007C7C4C">
        <w:rPr>
          <w:rFonts w:ascii="Arial" w:hAnsi="Arial" w:cs="Arial"/>
        </w:rPr>
        <w:t xml:space="preserve">Control Operators </w:t>
      </w:r>
      <w:r w:rsidR="006C2780">
        <w:rPr>
          <w:rFonts w:ascii="Arial" w:hAnsi="Arial" w:cs="Arial"/>
        </w:rPr>
        <w:t xml:space="preserve">security </w:t>
      </w:r>
      <w:r w:rsidR="007C7C4C">
        <w:rPr>
          <w:rFonts w:ascii="Arial" w:hAnsi="Arial" w:cs="Arial"/>
        </w:rPr>
        <w:t>personnel</w:t>
      </w:r>
      <w:r w:rsidR="006C2780">
        <w:rPr>
          <w:rFonts w:ascii="Arial" w:hAnsi="Arial" w:cs="Arial"/>
        </w:rPr>
        <w:t xml:space="preserve">. </w:t>
      </w:r>
      <w:r w:rsidR="001206B0">
        <w:rPr>
          <w:rFonts w:ascii="Arial" w:hAnsi="Arial" w:cs="Arial"/>
        </w:rPr>
        <w:t xml:space="preserve">As part of mitigating the risk, the DOJ Regional Office had since deployed private security officers to monitor the control room operations as an interim measure to manage the control room operations. </w:t>
      </w:r>
      <w:r w:rsidR="00955485">
        <w:rPr>
          <w:rFonts w:ascii="Arial" w:hAnsi="Arial" w:cs="Arial"/>
        </w:rPr>
        <w:t xml:space="preserve">The Director General </w:t>
      </w:r>
      <w:r w:rsidR="006C2780">
        <w:rPr>
          <w:rFonts w:ascii="Arial" w:hAnsi="Arial" w:cs="Arial"/>
        </w:rPr>
        <w:t>in his capacity</w:t>
      </w:r>
      <w:r w:rsidR="00955485">
        <w:rPr>
          <w:rFonts w:ascii="Arial" w:hAnsi="Arial" w:cs="Arial"/>
        </w:rPr>
        <w:t xml:space="preserve"> </w:t>
      </w:r>
      <w:r w:rsidR="007C7C4C">
        <w:rPr>
          <w:rFonts w:ascii="Arial" w:hAnsi="Arial" w:cs="Arial"/>
        </w:rPr>
        <w:t xml:space="preserve">as the accounting officer </w:t>
      </w:r>
      <w:r w:rsidR="00955485">
        <w:rPr>
          <w:rFonts w:ascii="Arial" w:hAnsi="Arial" w:cs="Arial"/>
        </w:rPr>
        <w:t xml:space="preserve">approved the submission for the extension of the contract </w:t>
      </w:r>
      <w:r w:rsidR="006C2780">
        <w:rPr>
          <w:rFonts w:ascii="Arial" w:hAnsi="Arial" w:cs="Arial"/>
        </w:rPr>
        <w:t xml:space="preserve">in December </w:t>
      </w:r>
      <w:r w:rsidR="00955485">
        <w:rPr>
          <w:rFonts w:ascii="Arial" w:hAnsi="Arial" w:cs="Arial"/>
        </w:rPr>
        <w:t>to the 24 January 2021, while the department reque</w:t>
      </w:r>
      <w:r w:rsidR="001206B0">
        <w:rPr>
          <w:rFonts w:ascii="Arial" w:hAnsi="Arial" w:cs="Arial"/>
        </w:rPr>
        <w:t>sted further extension of</w:t>
      </w:r>
      <w:r w:rsidR="00955485">
        <w:rPr>
          <w:rFonts w:ascii="Arial" w:hAnsi="Arial" w:cs="Arial"/>
        </w:rPr>
        <w:t xml:space="preserve"> three</w:t>
      </w:r>
      <w:r w:rsidR="00C90C39">
        <w:rPr>
          <w:rFonts w:ascii="Arial" w:hAnsi="Arial" w:cs="Arial"/>
        </w:rPr>
        <w:t xml:space="preserve"> </w:t>
      </w:r>
      <w:r w:rsidR="00955485">
        <w:rPr>
          <w:rFonts w:ascii="Arial" w:hAnsi="Arial" w:cs="Arial"/>
        </w:rPr>
        <w:t xml:space="preserve">(3) months from the National Treasury. </w:t>
      </w:r>
      <w:r w:rsidR="00A86A73">
        <w:rPr>
          <w:rFonts w:ascii="Arial" w:hAnsi="Arial" w:cs="Arial"/>
        </w:rPr>
        <w:t>The</w:t>
      </w:r>
      <w:r w:rsidR="00C90C39">
        <w:rPr>
          <w:rFonts w:ascii="Arial" w:hAnsi="Arial" w:cs="Arial"/>
        </w:rPr>
        <w:t xml:space="preserve"> DoJ&amp;CD request</w:t>
      </w:r>
      <w:r w:rsidR="006C2780">
        <w:rPr>
          <w:rFonts w:ascii="Arial" w:hAnsi="Arial" w:cs="Arial"/>
        </w:rPr>
        <w:t xml:space="preserve"> submitted</w:t>
      </w:r>
      <w:r w:rsidR="007C7C4C">
        <w:rPr>
          <w:rFonts w:ascii="Arial" w:hAnsi="Arial" w:cs="Arial"/>
        </w:rPr>
        <w:t xml:space="preserve"> to the NT was not approved due to the fact that the contract already expired</w:t>
      </w:r>
      <w:r w:rsidR="00C90C39">
        <w:rPr>
          <w:rFonts w:ascii="Arial" w:hAnsi="Arial" w:cs="Arial"/>
        </w:rPr>
        <w:t xml:space="preserve">. </w:t>
      </w:r>
      <w:r w:rsidR="00955485">
        <w:rPr>
          <w:rFonts w:ascii="Arial" w:hAnsi="Arial" w:cs="Arial"/>
        </w:rPr>
        <w:t xml:space="preserve">The DoJ&amp;CD </w:t>
      </w:r>
      <w:r w:rsidR="007C7C4C">
        <w:rPr>
          <w:rFonts w:ascii="Arial" w:hAnsi="Arial" w:cs="Arial"/>
        </w:rPr>
        <w:t>had since</w:t>
      </w:r>
      <w:r w:rsidR="00C90C39">
        <w:rPr>
          <w:rFonts w:ascii="Arial" w:hAnsi="Arial" w:cs="Arial"/>
        </w:rPr>
        <w:t xml:space="preserve"> advertised the tender for such services in December 2021</w:t>
      </w:r>
      <w:r w:rsidR="006C2780">
        <w:rPr>
          <w:rFonts w:ascii="Arial" w:hAnsi="Arial" w:cs="Arial"/>
        </w:rPr>
        <w:t>,</w:t>
      </w:r>
      <w:r w:rsidR="00C90C39">
        <w:rPr>
          <w:rFonts w:ascii="Arial" w:hAnsi="Arial" w:cs="Arial"/>
        </w:rPr>
        <w:t xml:space="preserve"> and the procure</w:t>
      </w:r>
      <w:r w:rsidR="007C7C4C">
        <w:rPr>
          <w:rFonts w:ascii="Arial" w:hAnsi="Arial" w:cs="Arial"/>
        </w:rPr>
        <w:t>ment process is at its final</w:t>
      </w:r>
      <w:r w:rsidR="00C90C39">
        <w:rPr>
          <w:rFonts w:ascii="Arial" w:hAnsi="Arial" w:cs="Arial"/>
        </w:rPr>
        <w:t xml:space="preserve"> stage</w:t>
      </w:r>
      <w:r w:rsidR="007C7C4C">
        <w:rPr>
          <w:rFonts w:ascii="Arial" w:hAnsi="Arial" w:cs="Arial"/>
        </w:rPr>
        <w:t>s for an award</w:t>
      </w:r>
      <w:r w:rsidR="00C90C39">
        <w:rPr>
          <w:rFonts w:ascii="Arial" w:hAnsi="Arial" w:cs="Arial"/>
        </w:rPr>
        <w:t xml:space="preserve">.  </w:t>
      </w:r>
    </w:p>
    <w:p w:rsidR="007C7C4C" w:rsidRDefault="007C7C4C" w:rsidP="00F80E79">
      <w:pPr>
        <w:spacing w:before="120" w:after="120" w:line="360" w:lineRule="auto"/>
        <w:jc w:val="both"/>
        <w:rPr>
          <w:rFonts w:ascii="Arial" w:hAnsi="Arial" w:cs="Arial"/>
        </w:rPr>
      </w:pPr>
      <w:r>
        <w:rPr>
          <w:rFonts w:ascii="Arial" w:hAnsi="Arial" w:cs="Arial"/>
        </w:rPr>
        <w:t>It should be noted that besides the above explanation regarding security services, the department also engaged the then contracted service provider to conduct assessment on the functionality of security systems of Mbombela High Court</w:t>
      </w:r>
      <w:r w:rsidR="001206B0">
        <w:rPr>
          <w:rFonts w:ascii="Arial" w:hAnsi="Arial" w:cs="Arial"/>
        </w:rPr>
        <w:t xml:space="preserve"> while the contract was still active</w:t>
      </w:r>
      <w:r>
        <w:rPr>
          <w:rFonts w:ascii="Arial" w:hAnsi="Arial" w:cs="Arial"/>
        </w:rPr>
        <w:t xml:space="preserve">. </w:t>
      </w:r>
      <w:r w:rsidR="006436C0">
        <w:rPr>
          <w:rFonts w:ascii="Arial" w:hAnsi="Arial" w:cs="Arial"/>
        </w:rPr>
        <w:t>It was discovered that two Network Video Recorders were faulty and becomes dysfunctional. The two NVR system were found to be irreparable due to unavailability of spare parts in the local market. To mitigate the risk, the procurement process to replace the faulty NVR</w:t>
      </w:r>
      <w:r w:rsidR="006D539A">
        <w:rPr>
          <w:rFonts w:ascii="Arial" w:hAnsi="Arial" w:cs="Arial"/>
        </w:rPr>
        <w:t xml:space="preserve"> and monitors has since been </w:t>
      </w:r>
      <w:r w:rsidR="00C94712">
        <w:rPr>
          <w:rFonts w:ascii="Arial" w:hAnsi="Arial" w:cs="Arial"/>
        </w:rPr>
        <w:t>finalized in</w:t>
      </w:r>
      <w:r w:rsidR="006D539A">
        <w:rPr>
          <w:rFonts w:ascii="Arial" w:hAnsi="Arial" w:cs="Arial"/>
        </w:rPr>
        <w:t xml:space="preserve"> March 2022, in that the security system functionality has now improved</w:t>
      </w:r>
      <w:r w:rsidR="006436C0">
        <w:rPr>
          <w:rFonts w:ascii="Arial" w:hAnsi="Arial" w:cs="Arial"/>
        </w:rPr>
        <w:t>, however, there a</w:t>
      </w:r>
      <w:r w:rsidR="006D539A">
        <w:rPr>
          <w:rFonts w:ascii="Arial" w:hAnsi="Arial" w:cs="Arial"/>
        </w:rPr>
        <w:t>re some of the cameras that needs to</w:t>
      </w:r>
      <w:r w:rsidR="006436C0">
        <w:rPr>
          <w:rFonts w:ascii="Arial" w:hAnsi="Arial" w:cs="Arial"/>
        </w:rPr>
        <w:t xml:space="preserve"> be maintained and repaired </w:t>
      </w:r>
      <w:r w:rsidR="00C94712">
        <w:rPr>
          <w:rFonts w:ascii="Arial" w:hAnsi="Arial" w:cs="Arial"/>
        </w:rPr>
        <w:t xml:space="preserve">which will be attended to </w:t>
      </w:r>
      <w:r w:rsidR="006436C0">
        <w:rPr>
          <w:rFonts w:ascii="Arial" w:hAnsi="Arial" w:cs="Arial"/>
        </w:rPr>
        <w:t xml:space="preserve">as soon the new service provider is appointed. </w:t>
      </w:r>
    </w:p>
    <w:p w:rsidR="00E146E0" w:rsidRPr="00E146E0" w:rsidRDefault="00E146E0" w:rsidP="00F80E79">
      <w:pPr>
        <w:spacing w:before="120" w:after="120" w:line="360" w:lineRule="auto"/>
        <w:jc w:val="both"/>
        <w:rPr>
          <w:rFonts w:ascii="Arial" w:hAnsi="Arial" w:cs="Arial"/>
          <w:b/>
          <w:lang w:val="en-ZA"/>
        </w:rPr>
      </w:pPr>
      <w:r w:rsidRPr="00E146E0">
        <w:rPr>
          <w:rFonts w:ascii="Arial" w:hAnsi="Arial" w:cs="Arial"/>
          <w:b/>
        </w:rPr>
        <w:t>END</w:t>
      </w:r>
    </w:p>
    <w:p w:rsidR="00983C6B" w:rsidRPr="00FE64CB" w:rsidRDefault="00983C6B" w:rsidP="00983C6B">
      <w:pPr>
        <w:rPr>
          <w:rFonts w:ascii="Arial" w:hAnsi="Arial" w:cs="Arial"/>
          <w:b/>
        </w:rPr>
      </w:pPr>
    </w:p>
    <w:sectPr w:rsidR="00983C6B"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1A1" w:rsidRDefault="000E71A1" w:rsidP="00913892">
      <w:r>
        <w:separator/>
      </w:r>
    </w:p>
  </w:endnote>
  <w:endnote w:type="continuationSeparator" w:id="0">
    <w:p w:rsidR="000E71A1" w:rsidRDefault="000E71A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E71A1" w:rsidRPr="000E71A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1A1" w:rsidRDefault="000E71A1" w:rsidP="00913892">
      <w:r>
        <w:separator/>
      </w:r>
    </w:p>
  </w:footnote>
  <w:footnote w:type="continuationSeparator" w:id="0">
    <w:p w:rsidR="000E71A1" w:rsidRDefault="000E71A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5"/>
  </w:num>
  <w:num w:numId="5">
    <w:abstractNumId w:val="31"/>
  </w:num>
  <w:num w:numId="6">
    <w:abstractNumId w:val="3"/>
  </w:num>
  <w:num w:numId="7">
    <w:abstractNumId w:val="37"/>
  </w:num>
  <w:num w:numId="8">
    <w:abstractNumId w:val="11"/>
  </w:num>
  <w:num w:numId="9">
    <w:abstractNumId w:val="18"/>
  </w:num>
  <w:num w:numId="10">
    <w:abstractNumId w:val="32"/>
  </w:num>
  <w:num w:numId="11">
    <w:abstractNumId w:val="2"/>
  </w:num>
  <w:num w:numId="12">
    <w:abstractNumId w:val="23"/>
  </w:num>
  <w:num w:numId="13">
    <w:abstractNumId w:val="15"/>
  </w:num>
  <w:num w:numId="14">
    <w:abstractNumId w:val="19"/>
  </w:num>
  <w:num w:numId="15">
    <w:abstractNumId w:val="10"/>
  </w:num>
  <w:num w:numId="16">
    <w:abstractNumId w:val="17"/>
  </w:num>
  <w:num w:numId="17">
    <w:abstractNumId w:val="35"/>
  </w:num>
  <w:num w:numId="18">
    <w:abstractNumId w:val="24"/>
  </w:num>
  <w:num w:numId="19">
    <w:abstractNumId w:val="22"/>
  </w:num>
  <w:num w:numId="20">
    <w:abstractNumId w:val="34"/>
  </w:num>
  <w:num w:numId="21">
    <w:abstractNumId w:val="28"/>
  </w:num>
  <w:num w:numId="22">
    <w:abstractNumId w:val="29"/>
  </w:num>
  <w:num w:numId="23">
    <w:abstractNumId w:val="8"/>
  </w:num>
  <w:num w:numId="24">
    <w:abstractNumId w:val="30"/>
  </w:num>
  <w:num w:numId="25">
    <w:abstractNumId w:val="5"/>
  </w:num>
  <w:num w:numId="26">
    <w:abstractNumId w:val="7"/>
  </w:num>
  <w:num w:numId="27">
    <w:abstractNumId w:val="27"/>
  </w:num>
  <w:num w:numId="28">
    <w:abstractNumId w:val="36"/>
  </w:num>
  <w:num w:numId="29">
    <w:abstractNumId w:val="6"/>
  </w:num>
  <w:num w:numId="30">
    <w:abstractNumId w:val="12"/>
  </w:num>
  <w:num w:numId="31">
    <w:abstractNumId w:val="1"/>
  </w:num>
  <w:num w:numId="32">
    <w:abstractNumId w:val="13"/>
  </w:num>
  <w:num w:numId="33">
    <w:abstractNumId w:val="21"/>
  </w:num>
  <w:num w:numId="34">
    <w:abstractNumId w:val="33"/>
  </w:num>
  <w:num w:numId="35">
    <w:abstractNumId w:val="38"/>
  </w:num>
  <w:num w:numId="36">
    <w:abstractNumId w:val="26"/>
  </w:num>
  <w:num w:numId="37">
    <w:abstractNumId w:val="16"/>
  </w:num>
  <w:num w:numId="38">
    <w:abstractNumId w:val="20"/>
  </w:num>
  <w:num w:numId="3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3825"/>
    <w:rsid w:val="00070401"/>
    <w:rsid w:val="0007147A"/>
    <w:rsid w:val="00072E1B"/>
    <w:rsid w:val="0007655F"/>
    <w:rsid w:val="00080B73"/>
    <w:rsid w:val="000A34E5"/>
    <w:rsid w:val="000A3DA5"/>
    <w:rsid w:val="000B5E45"/>
    <w:rsid w:val="000C01D4"/>
    <w:rsid w:val="000D4F57"/>
    <w:rsid w:val="000E31CF"/>
    <w:rsid w:val="000E6772"/>
    <w:rsid w:val="000E7085"/>
    <w:rsid w:val="000E71A1"/>
    <w:rsid w:val="000E76BA"/>
    <w:rsid w:val="000F24EB"/>
    <w:rsid w:val="000F7117"/>
    <w:rsid w:val="00105174"/>
    <w:rsid w:val="00110B8F"/>
    <w:rsid w:val="00110EC8"/>
    <w:rsid w:val="001206B0"/>
    <w:rsid w:val="00120775"/>
    <w:rsid w:val="00121864"/>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62ACE"/>
    <w:rsid w:val="00263360"/>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63626"/>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6622D"/>
    <w:rsid w:val="004926BD"/>
    <w:rsid w:val="004B6B6B"/>
    <w:rsid w:val="004E7CD4"/>
    <w:rsid w:val="004F6FEC"/>
    <w:rsid w:val="00502868"/>
    <w:rsid w:val="00515B6A"/>
    <w:rsid w:val="005160F8"/>
    <w:rsid w:val="0052314D"/>
    <w:rsid w:val="0054211D"/>
    <w:rsid w:val="005454FB"/>
    <w:rsid w:val="005601A1"/>
    <w:rsid w:val="00572F09"/>
    <w:rsid w:val="005772C1"/>
    <w:rsid w:val="005835BC"/>
    <w:rsid w:val="005856A7"/>
    <w:rsid w:val="00585897"/>
    <w:rsid w:val="00594A50"/>
    <w:rsid w:val="005A2F69"/>
    <w:rsid w:val="005A42CF"/>
    <w:rsid w:val="005B6209"/>
    <w:rsid w:val="005D1EEF"/>
    <w:rsid w:val="005E365A"/>
    <w:rsid w:val="005E6608"/>
    <w:rsid w:val="00611D96"/>
    <w:rsid w:val="00612214"/>
    <w:rsid w:val="00625CD7"/>
    <w:rsid w:val="00630932"/>
    <w:rsid w:val="006436C0"/>
    <w:rsid w:val="00653FE5"/>
    <w:rsid w:val="00661BE2"/>
    <w:rsid w:val="00670788"/>
    <w:rsid w:val="0067545A"/>
    <w:rsid w:val="006959E4"/>
    <w:rsid w:val="006B0F80"/>
    <w:rsid w:val="006C0567"/>
    <w:rsid w:val="006C2780"/>
    <w:rsid w:val="006D21F9"/>
    <w:rsid w:val="006D539A"/>
    <w:rsid w:val="006D7E7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1CF4"/>
    <w:rsid w:val="007961D4"/>
    <w:rsid w:val="007B7829"/>
    <w:rsid w:val="007C0AC3"/>
    <w:rsid w:val="007C1863"/>
    <w:rsid w:val="007C7C4C"/>
    <w:rsid w:val="007E6925"/>
    <w:rsid w:val="007E7201"/>
    <w:rsid w:val="007F2B0B"/>
    <w:rsid w:val="007F3217"/>
    <w:rsid w:val="008169B8"/>
    <w:rsid w:val="00846897"/>
    <w:rsid w:val="00860D16"/>
    <w:rsid w:val="00865132"/>
    <w:rsid w:val="008769EF"/>
    <w:rsid w:val="00881381"/>
    <w:rsid w:val="00892846"/>
    <w:rsid w:val="0089703D"/>
    <w:rsid w:val="008A1398"/>
    <w:rsid w:val="008A1837"/>
    <w:rsid w:val="008B1BCF"/>
    <w:rsid w:val="008C1A56"/>
    <w:rsid w:val="008D4373"/>
    <w:rsid w:val="008E312C"/>
    <w:rsid w:val="008E78E6"/>
    <w:rsid w:val="008F366F"/>
    <w:rsid w:val="008F6A5A"/>
    <w:rsid w:val="009025C1"/>
    <w:rsid w:val="0090378E"/>
    <w:rsid w:val="00905C38"/>
    <w:rsid w:val="00911E50"/>
    <w:rsid w:val="00913892"/>
    <w:rsid w:val="0092193B"/>
    <w:rsid w:val="009229AD"/>
    <w:rsid w:val="0094372F"/>
    <w:rsid w:val="009541F2"/>
    <w:rsid w:val="009551F2"/>
    <w:rsid w:val="00955485"/>
    <w:rsid w:val="00973033"/>
    <w:rsid w:val="009761A7"/>
    <w:rsid w:val="00983C6B"/>
    <w:rsid w:val="009853D5"/>
    <w:rsid w:val="009868D6"/>
    <w:rsid w:val="0098762D"/>
    <w:rsid w:val="009A755B"/>
    <w:rsid w:val="009B0CAB"/>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86A73"/>
    <w:rsid w:val="00AA13DE"/>
    <w:rsid w:val="00AA2AB0"/>
    <w:rsid w:val="00AA39AC"/>
    <w:rsid w:val="00AD7B7A"/>
    <w:rsid w:val="00AF0F1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0C39"/>
    <w:rsid w:val="00C94712"/>
    <w:rsid w:val="00C95F59"/>
    <w:rsid w:val="00CB2778"/>
    <w:rsid w:val="00CC239F"/>
    <w:rsid w:val="00CC576B"/>
    <w:rsid w:val="00CC7543"/>
    <w:rsid w:val="00CD042D"/>
    <w:rsid w:val="00CD3DB4"/>
    <w:rsid w:val="00CD4D18"/>
    <w:rsid w:val="00CE0598"/>
    <w:rsid w:val="00CE2AA2"/>
    <w:rsid w:val="00CE6B8A"/>
    <w:rsid w:val="00CF1B81"/>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E1284"/>
    <w:rsid w:val="00DF2638"/>
    <w:rsid w:val="00E1080E"/>
    <w:rsid w:val="00E146E0"/>
    <w:rsid w:val="00E17F42"/>
    <w:rsid w:val="00E21A66"/>
    <w:rsid w:val="00E30F9B"/>
    <w:rsid w:val="00E44AFC"/>
    <w:rsid w:val="00E55AFD"/>
    <w:rsid w:val="00EA4D5C"/>
    <w:rsid w:val="00EA4DAD"/>
    <w:rsid w:val="00EA53D2"/>
    <w:rsid w:val="00EA7A64"/>
    <w:rsid w:val="00EB54FA"/>
    <w:rsid w:val="00EB5C9A"/>
    <w:rsid w:val="00EC5379"/>
    <w:rsid w:val="00ED072E"/>
    <w:rsid w:val="00ED5CF6"/>
    <w:rsid w:val="00EE1177"/>
    <w:rsid w:val="00EE6AD6"/>
    <w:rsid w:val="00EF081C"/>
    <w:rsid w:val="00EF2E4B"/>
    <w:rsid w:val="00EF32C9"/>
    <w:rsid w:val="00F04F01"/>
    <w:rsid w:val="00F20EAD"/>
    <w:rsid w:val="00F220CD"/>
    <w:rsid w:val="00F26B86"/>
    <w:rsid w:val="00F31805"/>
    <w:rsid w:val="00F3487E"/>
    <w:rsid w:val="00F36003"/>
    <w:rsid w:val="00F400F2"/>
    <w:rsid w:val="00F475A6"/>
    <w:rsid w:val="00F5419D"/>
    <w:rsid w:val="00F55893"/>
    <w:rsid w:val="00F63F57"/>
    <w:rsid w:val="00F646C9"/>
    <w:rsid w:val="00F739F4"/>
    <w:rsid w:val="00F80E79"/>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2022-05-09T12:47:00Z</dcterms:created>
  <dcterms:modified xsi:type="dcterms:W3CDTF">2022-05-09T12:47:00Z</dcterms:modified>
</cp:coreProperties>
</file>