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24" w:rsidRDefault="003E1C24" w:rsidP="00E15660">
      <w:pPr>
        <w:ind w:left="0" w:right="849"/>
        <w:contextualSpacing/>
        <w:outlineLvl w:val="0"/>
        <w:rPr>
          <w:rFonts w:ascii="Arial" w:hAnsi="Arial" w:cs="Arial"/>
          <w:b/>
          <w:sz w:val="24"/>
          <w:szCs w:val="24"/>
        </w:rPr>
      </w:pPr>
    </w:p>
    <w:p w:rsidR="003E1C24" w:rsidRPr="005E7991" w:rsidRDefault="003E1C24"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3E1C24" w:rsidRPr="005E7991" w:rsidRDefault="003E1C24" w:rsidP="005E7991">
      <w:pPr>
        <w:ind w:right="849"/>
        <w:contextualSpacing/>
        <w:jc w:val="center"/>
        <w:outlineLvl w:val="0"/>
        <w:rPr>
          <w:rFonts w:ascii="Arial" w:hAnsi="Arial" w:cs="Arial"/>
          <w:b/>
          <w:sz w:val="24"/>
          <w:szCs w:val="24"/>
        </w:rPr>
      </w:pPr>
    </w:p>
    <w:p w:rsidR="003E1C24" w:rsidRPr="005E7991" w:rsidRDefault="003E1C24"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3E1C24" w:rsidRPr="005E7991" w:rsidRDefault="003E1C24" w:rsidP="005E7991">
      <w:pPr>
        <w:ind w:right="849"/>
        <w:contextualSpacing/>
        <w:jc w:val="center"/>
        <w:outlineLvl w:val="0"/>
        <w:rPr>
          <w:rFonts w:ascii="Arial" w:hAnsi="Arial" w:cs="Arial"/>
          <w:b/>
          <w:sz w:val="24"/>
          <w:szCs w:val="24"/>
        </w:rPr>
      </w:pPr>
    </w:p>
    <w:p w:rsidR="003E1C24" w:rsidRPr="005E7991" w:rsidRDefault="003E1C24"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3E1C24" w:rsidRPr="005E7991" w:rsidRDefault="003E1C24" w:rsidP="005E7991">
      <w:pPr>
        <w:ind w:right="849"/>
        <w:contextualSpacing/>
        <w:outlineLvl w:val="0"/>
        <w:rPr>
          <w:rFonts w:ascii="Arial" w:hAnsi="Arial" w:cs="Arial"/>
          <w:b/>
          <w:sz w:val="24"/>
          <w:szCs w:val="24"/>
        </w:rPr>
      </w:pPr>
    </w:p>
    <w:p w:rsidR="003E1C24" w:rsidRPr="005E7991" w:rsidRDefault="003E1C24" w:rsidP="005E7991">
      <w:pPr>
        <w:ind w:right="849"/>
        <w:contextualSpacing/>
        <w:outlineLvl w:val="0"/>
        <w:rPr>
          <w:rFonts w:ascii="Arial" w:hAnsi="Arial" w:cs="Arial"/>
          <w:b/>
          <w:sz w:val="24"/>
          <w:szCs w:val="24"/>
        </w:rPr>
      </w:pPr>
    </w:p>
    <w:p w:rsidR="003E1C24" w:rsidRPr="005E7991" w:rsidRDefault="003E1C24" w:rsidP="004C6B5E">
      <w:pPr>
        <w:ind w:left="0" w:right="849"/>
        <w:contextualSpacing/>
        <w:outlineLvl w:val="0"/>
        <w:rPr>
          <w:rFonts w:ascii="Arial" w:hAnsi="Arial" w:cs="Arial"/>
          <w:b/>
          <w:sz w:val="24"/>
          <w:szCs w:val="24"/>
        </w:rPr>
      </w:pPr>
      <w:r w:rsidRPr="005E7991">
        <w:rPr>
          <w:rFonts w:ascii="Arial" w:hAnsi="Arial" w:cs="Arial"/>
          <w:b/>
          <w:sz w:val="24"/>
          <w:szCs w:val="24"/>
        </w:rPr>
        <w:t xml:space="preserve">QUESTION NO: </w:t>
      </w:r>
      <w:r>
        <w:rPr>
          <w:rFonts w:ascii="Arial" w:hAnsi="Arial" w:cs="Arial"/>
          <w:b/>
          <w:sz w:val="24"/>
          <w:szCs w:val="24"/>
        </w:rPr>
        <w:t>510</w:t>
      </w:r>
    </w:p>
    <w:p w:rsidR="003E1C24" w:rsidRPr="005E7991" w:rsidRDefault="003E1C24" w:rsidP="004C6B5E">
      <w:pPr>
        <w:ind w:left="0" w:right="849"/>
        <w:contextualSpacing/>
        <w:outlineLvl w:val="0"/>
        <w:rPr>
          <w:rFonts w:ascii="Arial" w:hAnsi="Arial" w:cs="Arial"/>
          <w:b/>
          <w:sz w:val="24"/>
          <w:szCs w:val="24"/>
        </w:rPr>
      </w:pPr>
    </w:p>
    <w:p w:rsidR="003E1C24" w:rsidRPr="005E7991" w:rsidRDefault="003E1C24" w:rsidP="004C6B5E">
      <w:pPr>
        <w:ind w:left="0" w:right="849"/>
        <w:contextualSpacing/>
        <w:outlineLvl w:val="0"/>
        <w:rPr>
          <w:rFonts w:ascii="Arial" w:hAnsi="Arial" w:cs="Arial"/>
          <w:b/>
          <w:sz w:val="24"/>
          <w:szCs w:val="24"/>
        </w:rPr>
      </w:pPr>
      <w:r w:rsidRPr="005E7991">
        <w:rPr>
          <w:rFonts w:ascii="Arial" w:hAnsi="Arial" w:cs="Arial"/>
          <w:b/>
          <w:sz w:val="24"/>
          <w:szCs w:val="24"/>
        </w:rPr>
        <w:t xml:space="preserve">DATE OF PUBLICATION:  </w:t>
      </w:r>
      <w:r>
        <w:rPr>
          <w:rFonts w:ascii="Arial" w:hAnsi="Arial" w:cs="Arial"/>
          <w:b/>
          <w:sz w:val="24"/>
          <w:szCs w:val="24"/>
        </w:rPr>
        <w:t>26 February 2016</w:t>
      </w:r>
    </w:p>
    <w:p w:rsidR="003E1C24" w:rsidRPr="005E7991" w:rsidRDefault="003E1C24" w:rsidP="004C6B5E">
      <w:pPr>
        <w:ind w:left="0" w:right="849"/>
        <w:contextualSpacing/>
        <w:outlineLvl w:val="0"/>
        <w:rPr>
          <w:rFonts w:ascii="Arial" w:hAnsi="Arial" w:cs="Arial"/>
          <w:b/>
          <w:sz w:val="24"/>
          <w:szCs w:val="24"/>
        </w:rPr>
      </w:pPr>
    </w:p>
    <w:p w:rsidR="003E1C24" w:rsidRPr="005E7991" w:rsidRDefault="003E1C24" w:rsidP="004C6B5E">
      <w:pPr>
        <w:ind w:left="0" w:right="849"/>
        <w:contextualSpacing/>
        <w:outlineLvl w:val="0"/>
        <w:rPr>
          <w:rFonts w:ascii="Arial" w:hAnsi="Arial" w:cs="Arial"/>
          <w:b/>
          <w:sz w:val="24"/>
          <w:szCs w:val="24"/>
        </w:rPr>
      </w:pPr>
      <w:r w:rsidRPr="005E7991">
        <w:rPr>
          <w:rFonts w:ascii="Arial" w:hAnsi="Arial" w:cs="Arial"/>
          <w:b/>
          <w:sz w:val="24"/>
          <w:szCs w:val="24"/>
        </w:rPr>
        <w:t xml:space="preserve">QUESTION PAPER NO: </w:t>
      </w:r>
      <w:r>
        <w:rPr>
          <w:rFonts w:ascii="Arial" w:hAnsi="Arial" w:cs="Arial"/>
          <w:b/>
          <w:sz w:val="24"/>
          <w:szCs w:val="24"/>
        </w:rPr>
        <w:t>4</w:t>
      </w:r>
    </w:p>
    <w:p w:rsidR="003E1C24" w:rsidRPr="005E7991" w:rsidRDefault="003E1C24" w:rsidP="004C6B5E">
      <w:pPr>
        <w:ind w:left="0" w:right="849"/>
        <w:contextualSpacing/>
        <w:outlineLvl w:val="0"/>
        <w:rPr>
          <w:rFonts w:ascii="Arial" w:hAnsi="Arial" w:cs="Arial"/>
          <w:b/>
          <w:sz w:val="24"/>
          <w:szCs w:val="24"/>
        </w:rPr>
      </w:pPr>
    </w:p>
    <w:p w:rsidR="003E1C24" w:rsidRPr="005E7991" w:rsidRDefault="003E1C24" w:rsidP="004C6B5E">
      <w:pPr>
        <w:ind w:left="0" w:right="849"/>
        <w:contextualSpacing/>
        <w:outlineLvl w:val="0"/>
        <w:rPr>
          <w:rFonts w:ascii="Arial" w:hAnsi="Arial" w:cs="Arial"/>
          <w:b/>
          <w:sz w:val="24"/>
          <w:szCs w:val="24"/>
        </w:rPr>
      </w:pPr>
      <w:r w:rsidRPr="005E7991">
        <w:rPr>
          <w:rFonts w:ascii="Arial" w:hAnsi="Arial" w:cs="Arial"/>
          <w:b/>
          <w:sz w:val="24"/>
          <w:szCs w:val="24"/>
        </w:rPr>
        <w:t xml:space="preserve">DATE OF REPLY:  </w:t>
      </w:r>
    </w:p>
    <w:p w:rsidR="003E1C24" w:rsidRDefault="003E1C24" w:rsidP="004C6B5E">
      <w:pPr>
        <w:shd w:val="clear" w:color="auto" w:fill="FFFFFF"/>
        <w:spacing w:before="0" w:beforeAutospacing="0" w:after="0" w:afterAutospacing="0"/>
        <w:ind w:left="0" w:right="849"/>
        <w:rPr>
          <w:rFonts w:ascii="Arial" w:hAnsi="Arial" w:cs="Arial"/>
          <w:bCs/>
          <w:sz w:val="24"/>
          <w:szCs w:val="24"/>
        </w:rPr>
      </w:pPr>
      <w:r>
        <w:rPr>
          <w:rFonts w:ascii="Arial" w:hAnsi="Arial" w:cs="Arial"/>
          <w:b/>
          <w:bCs/>
          <w:sz w:val="24"/>
          <w:szCs w:val="24"/>
        </w:rPr>
        <w:tab/>
      </w:r>
    </w:p>
    <w:p w:rsidR="003E1C24" w:rsidRPr="006274E0" w:rsidRDefault="003E1C24" w:rsidP="002C76DB">
      <w:pPr>
        <w:shd w:val="clear" w:color="auto" w:fill="FFFFFF"/>
        <w:spacing w:before="0" w:beforeAutospacing="0" w:after="0" w:afterAutospacing="0"/>
        <w:ind w:left="0" w:right="849"/>
        <w:rPr>
          <w:rFonts w:ascii="Arial" w:hAnsi="Arial" w:cs="Arial"/>
          <w:bCs/>
          <w:sz w:val="32"/>
          <w:szCs w:val="32"/>
        </w:rPr>
      </w:pPr>
      <w:r w:rsidRPr="006274E0">
        <w:rPr>
          <w:rFonts w:ascii="Arial" w:hAnsi="Arial" w:cs="Arial"/>
          <w:bCs/>
          <w:sz w:val="32"/>
          <w:szCs w:val="32"/>
        </w:rPr>
        <w:t xml:space="preserve">Ms V van Dyk (DA) </w:t>
      </w:r>
      <w:r w:rsidRPr="00F4235F">
        <w:rPr>
          <w:rFonts w:ascii="Arial" w:hAnsi="Arial" w:cs="Arial"/>
          <w:bCs/>
          <w:sz w:val="32"/>
          <w:szCs w:val="32"/>
        </w:rPr>
        <w:t>to ask the Minister of Telecommunications and Postal Services:</w:t>
      </w:r>
      <w:bookmarkStart w:id="0" w:name="_GoBack"/>
      <w:bookmarkEnd w:id="0"/>
    </w:p>
    <w:p w:rsidR="003E1C24" w:rsidRPr="006274E0" w:rsidRDefault="003E1C24" w:rsidP="002C76DB">
      <w:pPr>
        <w:shd w:val="clear" w:color="auto" w:fill="FFFFFF"/>
        <w:spacing w:before="0" w:beforeAutospacing="0" w:after="0" w:afterAutospacing="0"/>
        <w:ind w:left="0" w:right="849"/>
        <w:rPr>
          <w:rFonts w:ascii="Arial" w:hAnsi="Arial" w:cs="Arial"/>
          <w:bCs/>
          <w:sz w:val="32"/>
          <w:szCs w:val="32"/>
        </w:rPr>
      </w:pPr>
    </w:p>
    <w:p w:rsidR="003E1C24" w:rsidRPr="006274E0" w:rsidRDefault="003E1C24" w:rsidP="002C76DB">
      <w:pPr>
        <w:shd w:val="clear" w:color="auto" w:fill="FFFFFF"/>
        <w:spacing w:before="0" w:beforeAutospacing="0" w:after="0" w:afterAutospacing="0"/>
        <w:ind w:right="849" w:hanging="720"/>
        <w:rPr>
          <w:rFonts w:ascii="Arial" w:hAnsi="Arial" w:cs="Arial"/>
          <w:bCs/>
          <w:sz w:val="32"/>
          <w:szCs w:val="32"/>
        </w:rPr>
      </w:pPr>
      <w:r w:rsidRPr="006274E0">
        <w:rPr>
          <w:rFonts w:ascii="Arial" w:hAnsi="Arial" w:cs="Arial"/>
          <w:bCs/>
          <w:sz w:val="32"/>
          <w:szCs w:val="32"/>
        </w:rPr>
        <w:t xml:space="preserve">(1) </w:t>
      </w:r>
      <w:r w:rsidRPr="006274E0">
        <w:rPr>
          <w:rFonts w:ascii="Arial" w:hAnsi="Arial" w:cs="Arial"/>
          <w:bCs/>
          <w:sz w:val="32"/>
          <w:szCs w:val="32"/>
        </w:rPr>
        <w:tab/>
        <w:t>(a) Which areas in each province have no cellphone reception and (b) which cellphone company has the biggest signal distribution in South Africa;</w:t>
      </w:r>
    </w:p>
    <w:p w:rsidR="003E1C24" w:rsidRPr="006274E0" w:rsidRDefault="003E1C24" w:rsidP="002C76DB">
      <w:pPr>
        <w:shd w:val="clear" w:color="auto" w:fill="FFFFFF"/>
        <w:spacing w:before="0" w:beforeAutospacing="0" w:after="0" w:afterAutospacing="0"/>
        <w:ind w:right="849" w:hanging="720"/>
        <w:rPr>
          <w:rFonts w:ascii="Arial" w:hAnsi="Arial" w:cs="Arial"/>
          <w:bCs/>
          <w:sz w:val="32"/>
          <w:szCs w:val="32"/>
        </w:rPr>
      </w:pPr>
    </w:p>
    <w:p w:rsidR="003E1C24" w:rsidRPr="006274E0" w:rsidRDefault="003E1C24" w:rsidP="002C76DB">
      <w:pPr>
        <w:shd w:val="clear" w:color="auto" w:fill="FFFFFF"/>
        <w:spacing w:before="0" w:beforeAutospacing="0" w:after="0" w:afterAutospacing="0"/>
        <w:ind w:right="849" w:hanging="720"/>
        <w:rPr>
          <w:rFonts w:ascii="Arial" w:hAnsi="Arial" w:cs="Arial"/>
          <w:bCs/>
          <w:sz w:val="32"/>
          <w:szCs w:val="32"/>
        </w:rPr>
      </w:pPr>
      <w:r w:rsidRPr="006274E0">
        <w:rPr>
          <w:rFonts w:ascii="Arial" w:hAnsi="Arial" w:cs="Arial"/>
          <w:bCs/>
          <w:sz w:val="32"/>
          <w:szCs w:val="32"/>
        </w:rPr>
        <w:t>(2)</w:t>
      </w:r>
      <w:r w:rsidRPr="006274E0">
        <w:rPr>
          <w:rFonts w:ascii="Arial" w:hAnsi="Arial" w:cs="Arial"/>
          <w:bCs/>
          <w:sz w:val="32"/>
          <w:szCs w:val="32"/>
        </w:rPr>
        <w:tab/>
        <w:t>(a) how does the delay in the roll-out of broadband affect the cellphone spectrum and (b) are cellphone companies dependent on the analogue spectrum made available through the roll-out of broadband;</w:t>
      </w:r>
    </w:p>
    <w:p w:rsidR="003E1C24" w:rsidRPr="006274E0" w:rsidRDefault="003E1C24" w:rsidP="002C76DB">
      <w:pPr>
        <w:shd w:val="clear" w:color="auto" w:fill="FFFFFF"/>
        <w:spacing w:before="0" w:beforeAutospacing="0" w:after="0" w:afterAutospacing="0"/>
        <w:ind w:right="849" w:hanging="720"/>
        <w:rPr>
          <w:rFonts w:ascii="Arial" w:hAnsi="Arial" w:cs="Arial"/>
          <w:bCs/>
          <w:sz w:val="32"/>
          <w:szCs w:val="32"/>
        </w:rPr>
      </w:pPr>
    </w:p>
    <w:p w:rsidR="003E1C24" w:rsidRPr="006274E0" w:rsidRDefault="003E1C24" w:rsidP="002C76DB">
      <w:pPr>
        <w:shd w:val="clear" w:color="auto" w:fill="FFFFFF"/>
        <w:spacing w:before="0" w:beforeAutospacing="0" w:after="0" w:afterAutospacing="0"/>
        <w:ind w:right="849" w:hanging="720"/>
        <w:rPr>
          <w:rFonts w:ascii="Arial" w:hAnsi="Arial" w:cs="Arial"/>
          <w:bCs/>
          <w:sz w:val="32"/>
          <w:szCs w:val="32"/>
        </w:rPr>
      </w:pPr>
      <w:r w:rsidRPr="006274E0">
        <w:rPr>
          <w:rFonts w:ascii="Arial" w:hAnsi="Arial" w:cs="Arial"/>
          <w:bCs/>
          <w:sz w:val="32"/>
          <w:szCs w:val="32"/>
        </w:rPr>
        <w:t xml:space="preserve">(3) </w:t>
      </w:r>
      <w:r w:rsidRPr="006274E0">
        <w:rPr>
          <w:rFonts w:ascii="Arial" w:hAnsi="Arial" w:cs="Arial"/>
          <w:bCs/>
          <w:sz w:val="32"/>
          <w:szCs w:val="32"/>
        </w:rPr>
        <w:tab/>
        <w:t>whether any plans have been put in place to ensure that the Kamiesberg and Richtersveld areas in Namaqualand in the Northern Cape, which currently have no cellphone reception, receive adequate cellphone reception signals so that the communities can also be connected; if not, why not; if so, (a) what are the relevant details and (b) by when will the specified areas receive adequate cellphone reception signals?</w:t>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r w:rsidRPr="006274E0">
        <w:rPr>
          <w:rFonts w:ascii="Arial" w:hAnsi="Arial" w:cs="Arial"/>
          <w:bCs/>
          <w:sz w:val="32"/>
          <w:szCs w:val="32"/>
        </w:rPr>
        <w:tab/>
      </w:r>
    </w:p>
    <w:p w:rsidR="003E1C24" w:rsidRPr="006274E0" w:rsidRDefault="003E1C24" w:rsidP="004C6B5E">
      <w:pPr>
        <w:shd w:val="clear" w:color="auto" w:fill="FFFFFF"/>
        <w:spacing w:before="0" w:beforeAutospacing="0" w:after="0" w:afterAutospacing="0"/>
        <w:ind w:left="1440" w:right="849" w:hanging="720"/>
        <w:rPr>
          <w:rFonts w:ascii="Arial" w:hAnsi="Arial" w:cs="Arial"/>
          <w:bCs/>
          <w:sz w:val="32"/>
          <w:szCs w:val="32"/>
        </w:rPr>
      </w:pPr>
    </w:p>
    <w:p w:rsidR="003E1C24" w:rsidRPr="006274E0" w:rsidRDefault="003E1C24" w:rsidP="004C6B5E">
      <w:pPr>
        <w:shd w:val="clear" w:color="auto" w:fill="FFFFFF"/>
        <w:spacing w:before="0" w:beforeAutospacing="0" w:after="0" w:afterAutospacing="0"/>
        <w:ind w:left="1440" w:right="849" w:hanging="720"/>
        <w:jc w:val="right"/>
        <w:rPr>
          <w:rFonts w:ascii="Arial" w:hAnsi="Arial" w:cs="Arial"/>
          <w:bCs/>
          <w:sz w:val="32"/>
          <w:szCs w:val="32"/>
        </w:rPr>
      </w:pPr>
      <w:r w:rsidRPr="006274E0">
        <w:rPr>
          <w:rFonts w:ascii="Arial" w:hAnsi="Arial" w:cs="Arial"/>
          <w:bCs/>
          <w:sz w:val="32"/>
          <w:szCs w:val="32"/>
        </w:rPr>
        <w:t>NW564E</w:t>
      </w:r>
    </w:p>
    <w:p w:rsidR="003E1C24" w:rsidRPr="006274E0" w:rsidRDefault="003E1C24" w:rsidP="00E15660">
      <w:pPr>
        <w:spacing w:before="0" w:beforeAutospacing="0" w:after="0" w:afterAutospacing="0"/>
        <w:ind w:left="0" w:right="849"/>
        <w:rPr>
          <w:rFonts w:ascii="Arial" w:hAnsi="Arial" w:cs="Arial"/>
          <w:sz w:val="32"/>
          <w:szCs w:val="32"/>
          <w:u w:val="single"/>
        </w:rPr>
      </w:pPr>
    </w:p>
    <w:p w:rsidR="003E1C24" w:rsidRPr="006274E0" w:rsidRDefault="003E1C24" w:rsidP="004C6B5E">
      <w:pPr>
        <w:spacing w:before="0" w:beforeAutospacing="0" w:after="0" w:afterAutospacing="0"/>
        <w:ind w:left="0" w:right="849"/>
        <w:rPr>
          <w:rFonts w:ascii="Arial" w:hAnsi="Arial" w:cs="Arial"/>
          <w:b/>
          <w:sz w:val="32"/>
          <w:szCs w:val="32"/>
          <w:u w:val="single"/>
        </w:rPr>
      </w:pPr>
      <w:r w:rsidRPr="006274E0">
        <w:rPr>
          <w:rFonts w:ascii="Arial" w:hAnsi="Arial" w:cs="Arial"/>
          <w:b/>
          <w:sz w:val="32"/>
          <w:szCs w:val="32"/>
          <w:u w:val="single"/>
        </w:rPr>
        <w:t>REPLY</w:t>
      </w:r>
    </w:p>
    <w:p w:rsidR="003E1C24" w:rsidRPr="006274E0" w:rsidRDefault="003E1C24" w:rsidP="004C6B5E">
      <w:pPr>
        <w:spacing w:before="0" w:beforeAutospacing="0" w:after="0" w:afterAutospacing="0"/>
        <w:ind w:left="0" w:right="849"/>
        <w:rPr>
          <w:rFonts w:ascii="Arial" w:hAnsi="Arial" w:cs="Arial"/>
          <w:b/>
          <w:sz w:val="32"/>
          <w:szCs w:val="32"/>
          <w:u w:val="single"/>
        </w:rPr>
      </w:pPr>
    </w:p>
    <w:p w:rsidR="003E1C24" w:rsidRPr="006274E0" w:rsidRDefault="003E1C24" w:rsidP="004C6B5E">
      <w:pPr>
        <w:spacing w:before="0" w:beforeAutospacing="0" w:after="0" w:afterAutospacing="0"/>
        <w:ind w:left="0" w:right="849"/>
        <w:rPr>
          <w:rFonts w:ascii="Arial" w:hAnsi="Arial" w:cs="Arial"/>
          <w:sz w:val="32"/>
          <w:szCs w:val="32"/>
        </w:rPr>
      </w:pPr>
      <w:r w:rsidRPr="006274E0">
        <w:rPr>
          <w:rFonts w:ascii="Arial" w:hAnsi="Arial" w:cs="Arial"/>
          <w:sz w:val="32"/>
          <w:szCs w:val="32"/>
        </w:rPr>
        <w:t>I have been advised by ICASA and the Department as follows:</w:t>
      </w:r>
    </w:p>
    <w:p w:rsidR="003E1C24" w:rsidRPr="006274E0" w:rsidRDefault="003E1C24" w:rsidP="004C6B5E">
      <w:pPr>
        <w:spacing w:before="0" w:beforeAutospacing="0" w:after="0" w:afterAutospacing="0"/>
        <w:ind w:left="0" w:right="849"/>
        <w:rPr>
          <w:rFonts w:ascii="Arial" w:hAnsi="Arial" w:cs="Arial"/>
          <w:sz w:val="32"/>
          <w:szCs w:val="32"/>
          <w:u w:val="single"/>
        </w:rPr>
      </w:pPr>
    </w:p>
    <w:p w:rsidR="003E1C24" w:rsidRPr="006274E0" w:rsidRDefault="003E1C24" w:rsidP="000D47B0">
      <w:pPr>
        <w:tabs>
          <w:tab w:val="left" w:pos="1134"/>
        </w:tabs>
        <w:spacing w:before="0" w:beforeAutospacing="0" w:after="0" w:afterAutospacing="0"/>
        <w:ind w:right="849" w:hanging="720"/>
        <w:rPr>
          <w:rFonts w:ascii="Arial" w:hAnsi="Arial" w:cs="Arial"/>
          <w:sz w:val="32"/>
          <w:szCs w:val="32"/>
        </w:rPr>
      </w:pPr>
      <w:r w:rsidRPr="006274E0">
        <w:rPr>
          <w:rFonts w:ascii="Arial" w:hAnsi="Arial" w:cs="Arial"/>
          <w:sz w:val="32"/>
          <w:szCs w:val="32"/>
        </w:rPr>
        <w:t>(1)(a)</w:t>
      </w:r>
      <w:r w:rsidRPr="006274E0">
        <w:rPr>
          <w:rFonts w:ascii="Arial" w:hAnsi="Arial" w:cs="Arial"/>
          <w:sz w:val="32"/>
          <w:szCs w:val="32"/>
        </w:rPr>
        <w:tab/>
        <w:t>ICASA does not have this information. We rely on map data provided by the operators as we do not have the resources to independently verify coverage of operators on a nationwide scale, although we can verify coverage in a specified location through measurement.</w:t>
      </w:r>
    </w:p>
    <w:p w:rsidR="003E1C24" w:rsidRPr="006274E0" w:rsidRDefault="003E1C24" w:rsidP="00ED04D5">
      <w:pPr>
        <w:tabs>
          <w:tab w:val="left" w:pos="1134"/>
        </w:tabs>
        <w:spacing w:before="0" w:beforeAutospacing="0" w:after="0" w:afterAutospacing="0"/>
        <w:ind w:left="0" w:right="849"/>
        <w:rPr>
          <w:rFonts w:ascii="Arial" w:hAnsi="Arial" w:cs="Arial"/>
          <w:sz w:val="32"/>
          <w:szCs w:val="32"/>
        </w:rPr>
      </w:pPr>
    </w:p>
    <w:p w:rsidR="003E1C24" w:rsidRPr="006274E0" w:rsidRDefault="003E1C24" w:rsidP="00E957C9">
      <w:pPr>
        <w:tabs>
          <w:tab w:val="left" w:pos="851"/>
          <w:tab w:val="left" w:pos="1134"/>
        </w:tabs>
        <w:spacing w:before="0" w:beforeAutospacing="0" w:after="0" w:afterAutospacing="0"/>
        <w:ind w:right="849" w:hanging="720"/>
        <w:rPr>
          <w:rFonts w:ascii="Arial" w:hAnsi="Arial" w:cs="Arial"/>
          <w:sz w:val="32"/>
          <w:szCs w:val="32"/>
        </w:rPr>
      </w:pPr>
      <w:r w:rsidRPr="006274E0">
        <w:rPr>
          <w:rFonts w:ascii="Arial" w:hAnsi="Arial" w:cs="Arial"/>
          <w:sz w:val="32"/>
          <w:szCs w:val="32"/>
        </w:rPr>
        <w:t xml:space="preserve">(b)  </w:t>
      </w:r>
      <w:r w:rsidRPr="006274E0">
        <w:rPr>
          <w:rFonts w:ascii="Arial" w:hAnsi="Arial" w:cs="Arial"/>
          <w:sz w:val="32"/>
          <w:szCs w:val="32"/>
        </w:rPr>
        <w:tab/>
        <w:t xml:space="preserve">The Authority has information regarding which operator has the largest coverage by the type of technology. However, this information has been submitted on a confidential basis therefore the Authority would have to request for permission to disclose it. </w:t>
      </w:r>
    </w:p>
    <w:p w:rsidR="003E1C24" w:rsidRPr="006274E0" w:rsidRDefault="003E1C24" w:rsidP="00046805">
      <w:pPr>
        <w:pStyle w:val="ListParagraph"/>
        <w:tabs>
          <w:tab w:val="left" w:pos="567"/>
        </w:tabs>
        <w:spacing w:before="0" w:beforeAutospacing="0" w:after="0" w:afterAutospacing="0"/>
        <w:ind w:left="567" w:right="849"/>
        <w:rPr>
          <w:rFonts w:ascii="Arial" w:hAnsi="Arial" w:cs="Arial"/>
          <w:sz w:val="32"/>
          <w:szCs w:val="32"/>
        </w:rPr>
      </w:pPr>
    </w:p>
    <w:p w:rsidR="003E1C24" w:rsidRPr="006274E0" w:rsidRDefault="003E1C24" w:rsidP="00E957C9">
      <w:pPr>
        <w:pStyle w:val="ListParagraph"/>
        <w:tabs>
          <w:tab w:val="left" w:pos="567"/>
        </w:tabs>
        <w:spacing w:before="0" w:beforeAutospacing="0" w:after="0" w:afterAutospacing="0"/>
        <w:ind w:left="709" w:right="849" w:hanging="709"/>
        <w:rPr>
          <w:rFonts w:ascii="Arial" w:hAnsi="Arial" w:cs="Arial"/>
          <w:sz w:val="32"/>
          <w:szCs w:val="32"/>
        </w:rPr>
      </w:pPr>
      <w:r w:rsidRPr="006274E0">
        <w:rPr>
          <w:rFonts w:ascii="Arial" w:hAnsi="Arial" w:cs="Arial"/>
          <w:sz w:val="32"/>
          <w:szCs w:val="32"/>
        </w:rPr>
        <w:t>(2</w:t>
      </w:r>
      <w:r>
        <w:rPr>
          <w:rFonts w:ascii="Arial" w:hAnsi="Arial" w:cs="Arial"/>
          <w:sz w:val="32"/>
          <w:szCs w:val="32"/>
        </w:rPr>
        <w:t>)(a)</w:t>
      </w:r>
      <w:r w:rsidRPr="006274E0">
        <w:rPr>
          <w:rFonts w:ascii="Arial" w:hAnsi="Arial" w:cs="Arial"/>
          <w:sz w:val="32"/>
          <w:szCs w:val="32"/>
        </w:rPr>
        <w:t xml:space="preserve">The roll-out of broadband does not affect the cell phone spectrum. </w:t>
      </w:r>
      <w:r w:rsidRPr="00E70B98">
        <w:rPr>
          <w:rFonts w:ascii="Arial" w:hAnsi="Arial" w:cs="Arial"/>
          <w:sz w:val="32"/>
          <w:szCs w:val="32"/>
        </w:rPr>
        <w:t>Spectrum is an enabler for broadband roll out. It should however be noted the release of digital dividend spectrum after the migration from analogue to digital broadcasting will be critical in ensuring broadband rural deployments.</w:t>
      </w:r>
    </w:p>
    <w:p w:rsidR="003E1C24" w:rsidRPr="006274E0" w:rsidRDefault="003E1C24" w:rsidP="00E957C9">
      <w:pPr>
        <w:pStyle w:val="ListParagraph"/>
        <w:tabs>
          <w:tab w:val="left" w:pos="567"/>
        </w:tabs>
        <w:spacing w:before="0" w:beforeAutospacing="0" w:after="0" w:afterAutospacing="0"/>
        <w:ind w:left="709" w:right="849" w:hanging="709"/>
        <w:rPr>
          <w:rFonts w:ascii="Arial" w:hAnsi="Arial" w:cs="Arial"/>
          <w:sz w:val="32"/>
          <w:szCs w:val="32"/>
        </w:rPr>
      </w:pPr>
    </w:p>
    <w:p w:rsidR="003E1C24" w:rsidRPr="006274E0" w:rsidRDefault="003E1C24" w:rsidP="00E957C9">
      <w:pPr>
        <w:pStyle w:val="ListParagraph"/>
        <w:tabs>
          <w:tab w:val="left" w:pos="567"/>
        </w:tabs>
        <w:spacing w:before="0" w:beforeAutospacing="0" w:after="0" w:afterAutospacing="0"/>
        <w:ind w:left="709" w:right="849" w:hanging="709"/>
        <w:rPr>
          <w:rFonts w:ascii="Arial" w:hAnsi="Arial" w:cs="Arial"/>
          <w:sz w:val="32"/>
          <w:szCs w:val="32"/>
        </w:rPr>
      </w:pPr>
      <w:r w:rsidRPr="006274E0">
        <w:rPr>
          <w:rFonts w:ascii="Arial" w:hAnsi="Arial" w:cs="Arial"/>
          <w:sz w:val="32"/>
          <w:szCs w:val="32"/>
        </w:rPr>
        <w:t xml:space="preserve">   (b)</w:t>
      </w:r>
      <w:r w:rsidRPr="006274E0">
        <w:rPr>
          <w:rFonts w:ascii="Arial" w:hAnsi="Arial" w:cs="Arial"/>
          <w:sz w:val="32"/>
          <w:szCs w:val="32"/>
        </w:rPr>
        <w:tab/>
        <w:t xml:space="preserve">  Cell phone operators are dependent on spectrum to roll out broadband but not solely on analogue spectrum currently being held by broadcasters. The analogue spectrum will not be made available through the roll-out of broadband. It will be made available through digital switchover, a process of migrating analogue TV broadcasting to digital transmission, and analogue switch off, a process to complete switch-off of analogue TV services and freeing-up of spectrum. Thus, this spectrum would be available for broadband roll-out.</w:t>
      </w:r>
    </w:p>
    <w:p w:rsidR="003E1C24" w:rsidRPr="006274E0" w:rsidRDefault="003E1C24" w:rsidP="00E957C9">
      <w:pPr>
        <w:tabs>
          <w:tab w:val="left" w:pos="1134"/>
        </w:tabs>
        <w:spacing w:before="0" w:beforeAutospacing="0" w:after="0" w:afterAutospacing="0"/>
        <w:ind w:left="0" w:right="849"/>
        <w:rPr>
          <w:rFonts w:ascii="Arial" w:hAnsi="Arial" w:cs="Arial"/>
          <w:sz w:val="32"/>
          <w:szCs w:val="32"/>
        </w:rPr>
      </w:pPr>
    </w:p>
    <w:p w:rsidR="003E1C24" w:rsidRPr="006274E0" w:rsidRDefault="003E1C24" w:rsidP="0030278A">
      <w:pPr>
        <w:tabs>
          <w:tab w:val="left" w:pos="567"/>
        </w:tabs>
        <w:spacing w:before="0" w:beforeAutospacing="0" w:after="0" w:afterAutospacing="0"/>
        <w:ind w:left="709" w:right="849" w:hanging="709"/>
        <w:rPr>
          <w:rFonts w:ascii="Arial" w:hAnsi="Arial" w:cs="Arial"/>
          <w:sz w:val="32"/>
          <w:szCs w:val="32"/>
        </w:rPr>
      </w:pPr>
      <w:r w:rsidRPr="006274E0">
        <w:rPr>
          <w:rFonts w:ascii="Arial" w:hAnsi="Arial" w:cs="Arial"/>
          <w:sz w:val="32"/>
          <w:szCs w:val="32"/>
        </w:rPr>
        <w:t xml:space="preserve">(3)(a) Both Kamiesberg and Richtersveld areas in Namaqualand in the Northern Cape were not monitored for the availability of Coverage. The Authority relies on the on coverage complaints it receives from the people in the area to conduct such monitoring. </w:t>
      </w:r>
    </w:p>
    <w:p w:rsidR="003E1C24" w:rsidRPr="006274E0" w:rsidRDefault="003E1C24" w:rsidP="00486EA5">
      <w:pPr>
        <w:tabs>
          <w:tab w:val="left" w:pos="1134"/>
        </w:tabs>
        <w:spacing w:before="0" w:beforeAutospacing="0" w:after="0" w:afterAutospacing="0"/>
        <w:ind w:left="3012" w:right="849"/>
        <w:rPr>
          <w:rFonts w:ascii="Arial" w:hAnsi="Arial" w:cs="Arial"/>
          <w:sz w:val="32"/>
          <w:szCs w:val="32"/>
        </w:rPr>
      </w:pPr>
    </w:p>
    <w:p w:rsidR="003E1C24" w:rsidRPr="006274E0" w:rsidRDefault="003E1C24" w:rsidP="003617C8">
      <w:pPr>
        <w:spacing w:before="0" w:beforeAutospacing="0" w:after="0" w:afterAutospacing="0"/>
        <w:ind w:left="709" w:right="849" w:hanging="425"/>
        <w:rPr>
          <w:rFonts w:ascii="Arial" w:hAnsi="Arial" w:cs="Arial"/>
          <w:sz w:val="32"/>
          <w:szCs w:val="32"/>
        </w:rPr>
      </w:pPr>
      <w:r w:rsidRPr="006274E0">
        <w:rPr>
          <w:rFonts w:ascii="Arial" w:hAnsi="Arial" w:cs="Arial"/>
          <w:sz w:val="32"/>
          <w:szCs w:val="32"/>
        </w:rPr>
        <w:t xml:space="preserve">(b) The areas of Namaqualand will be covered in the 2016/2017 financial year. It should be noted that Operators are not obligated to provide coverage in all areas as long as their total coverage remains within their licence conditions. </w:t>
      </w:r>
    </w:p>
    <w:p w:rsidR="003E1C24" w:rsidRPr="006274E0" w:rsidRDefault="003E1C24" w:rsidP="003617C8">
      <w:pPr>
        <w:spacing w:before="0" w:beforeAutospacing="0" w:after="0" w:afterAutospacing="0"/>
        <w:ind w:left="709" w:right="849" w:hanging="425"/>
        <w:rPr>
          <w:rFonts w:ascii="Arial" w:hAnsi="Arial" w:cs="Arial"/>
          <w:sz w:val="28"/>
          <w:szCs w:val="28"/>
        </w:rPr>
      </w:pPr>
      <w:r w:rsidRPr="006274E0">
        <w:rPr>
          <w:rFonts w:ascii="Arial" w:hAnsi="Arial" w:cs="Arial"/>
          <w:sz w:val="28"/>
          <w:szCs w:val="28"/>
        </w:rPr>
        <w:t xml:space="preserve">    </w:t>
      </w:r>
    </w:p>
    <w:p w:rsidR="003E1C24" w:rsidRPr="004C6B5E" w:rsidRDefault="003E1C24" w:rsidP="00E70B98">
      <w:pPr>
        <w:spacing w:before="0" w:beforeAutospacing="0" w:after="0" w:afterAutospacing="0"/>
        <w:ind w:left="709" w:right="849" w:hanging="425"/>
        <w:rPr>
          <w:rFonts w:ascii="Arial" w:hAnsi="Arial" w:cs="Arial"/>
          <w:sz w:val="24"/>
          <w:szCs w:val="24"/>
        </w:rPr>
      </w:pPr>
      <w:r w:rsidRPr="006274E0">
        <w:rPr>
          <w:rFonts w:ascii="Arial" w:hAnsi="Arial" w:cs="Arial"/>
          <w:sz w:val="28"/>
          <w:szCs w:val="28"/>
        </w:rPr>
        <w:t xml:space="preserve">   </w:t>
      </w:r>
    </w:p>
    <w:sectPr w:rsidR="003E1C24" w:rsidRPr="004C6B5E" w:rsidSect="00E15660">
      <w:pgSz w:w="11906" w:h="16838"/>
      <w:pgMar w:top="851" w:right="567" w:bottom="993"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3">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4">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5">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6">
    <w:nsid w:val="39483084"/>
    <w:multiLevelType w:val="hybridMultilevel"/>
    <w:tmpl w:val="72583174"/>
    <w:lvl w:ilvl="0" w:tplc="D51C26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AC734B6"/>
    <w:multiLevelType w:val="hybridMultilevel"/>
    <w:tmpl w:val="6AA49D3A"/>
    <w:lvl w:ilvl="0" w:tplc="F2449F08">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09969D8"/>
    <w:multiLevelType w:val="hybridMultilevel"/>
    <w:tmpl w:val="DE1EBAB2"/>
    <w:lvl w:ilvl="0" w:tplc="F0E4DDA0">
      <w:start w:val="1"/>
      <w:numFmt w:val="lowerLetter"/>
      <w:lvlText w:val="(%1)"/>
      <w:lvlJc w:val="left"/>
      <w:pPr>
        <w:ind w:left="942" w:hanging="375"/>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9">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1">
    <w:nsid w:val="53CA44D0"/>
    <w:multiLevelType w:val="hybridMultilevel"/>
    <w:tmpl w:val="2440161E"/>
    <w:lvl w:ilvl="0" w:tplc="4D425234">
      <w:start w:val="1"/>
      <w:numFmt w:val="decimal"/>
      <w:lvlText w:val="(%1)"/>
      <w:lvlJc w:val="left"/>
      <w:pPr>
        <w:ind w:left="862" w:hanging="720"/>
      </w:pPr>
      <w:rPr>
        <w:rFonts w:cs="Times New Roman" w:hint="default"/>
      </w:rPr>
    </w:lvl>
    <w:lvl w:ilvl="1" w:tplc="1C090019" w:tentative="1">
      <w:start w:val="1"/>
      <w:numFmt w:val="lowerLetter"/>
      <w:lvlText w:val="%2."/>
      <w:lvlJc w:val="left"/>
      <w:pPr>
        <w:ind w:left="4092" w:hanging="360"/>
      </w:pPr>
      <w:rPr>
        <w:rFonts w:cs="Times New Roman"/>
      </w:rPr>
    </w:lvl>
    <w:lvl w:ilvl="2" w:tplc="1C09001B" w:tentative="1">
      <w:start w:val="1"/>
      <w:numFmt w:val="lowerRoman"/>
      <w:lvlText w:val="%3."/>
      <w:lvlJc w:val="right"/>
      <w:pPr>
        <w:ind w:left="4812" w:hanging="180"/>
      </w:pPr>
      <w:rPr>
        <w:rFonts w:cs="Times New Roman"/>
      </w:rPr>
    </w:lvl>
    <w:lvl w:ilvl="3" w:tplc="1C09000F" w:tentative="1">
      <w:start w:val="1"/>
      <w:numFmt w:val="decimal"/>
      <w:lvlText w:val="%4."/>
      <w:lvlJc w:val="left"/>
      <w:pPr>
        <w:ind w:left="5532" w:hanging="360"/>
      </w:pPr>
      <w:rPr>
        <w:rFonts w:cs="Times New Roman"/>
      </w:rPr>
    </w:lvl>
    <w:lvl w:ilvl="4" w:tplc="1C090019" w:tentative="1">
      <w:start w:val="1"/>
      <w:numFmt w:val="lowerLetter"/>
      <w:lvlText w:val="%5."/>
      <w:lvlJc w:val="left"/>
      <w:pPr>
        <w:ind w:left="6252" w:hanging="360"/>
      </w:pPr>
      <w:rPr>
        <w:rFonts w:cs="Times New Roman"/>
      </w:rPr>
    </w:lvl>
    <w:lvl w:ilvl="5" w:tplc="1C09001B" w:tentative="1">
      <w:start w:val="1"/>
      <w:numFmt w:val="lowerRoman"/>
      <w:lvlText w:val="%6."/>
      <w:lvlJc w:val="right"/>
      <w:pPr>
        <w:ind w:left="6972" w:hanging="180"/>
      </w:pPr>
      <w:rPr>
        <w:rFonts w:cs="Times New Roman"/>
      </w:rPr>
    </w:lvl>
    <w:lvl w:ilvl="6" w:tplc="1C09000F" w:tentative="1">
      <w:start w:val="1"/>
      <w:numFmt w:val="decimal"/>
      <w:lvlText w:val="%7."/>
      <w:lvlJc w:val="left"/>
      <w:pPr>
        <w:ind w:left="7692" w:hanging="360"/>
      </w:pPr>
      <w:rPr>
        <w:rFonts w:cs="Times New Roman"/>
      </w:rPr>
    </w:lvl>
    <w:lvl w:ilvl="7" w:tplc="1C090019" w:tentative="1">
      <w:start w:val="1"/>
      <w:numFmt w:val="lowerLetter"/>
      <w:lvlText w:val="%8."/>
      <w:lvlJc w:val="left"/>
      <w:pPr>
        <w:ind w:left="8412" w:hanging="360"/>
      </w:pPr>
      <w:rPr>
        <w:rFonts w:cs="Times New Roman"/>
      </w:rPr>
    </w:lvl>
    <w:lvl w:ilvl="8" w:tplc="1C09001B" w:tentative="1">
      <w:start w:val="1"/>
      <w:numFmt w:val="lowerRoman"/>
      <w:lvlText w:val="%9."/>
      <w:lvlJc w:val="right"/>
      <w:pPr>
        <w:ind w:left="9132" w:hanging="180"/>
      </w:pPr>
      <w:rPr>
        <w:rFonts w:cs="Times New Roman"/>
      </w:rPr>
    </w:lvl>
  </w:abstractNum>
  <w:abstractNum w:abstractNumId="12">
    <w:nsid w:val="545348A6"/>
    <w:multiLevelType w:val="hybridMultilevel"/>
    <w:tmpl w:val="6DF02D1E"/>
    <w:lvl w:ilvl="0" w:tplc="26D6416E">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674468EC"/>
    <w:multiLevelType w:val="hybridMultilevel"/>
    <w:tmpl w:val="6DF02D1E"/>
    <w:lvl w:ilvl="0" w:tplc="26D6416E">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4">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6">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17">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18">
    <w:nsid w:val="7DBD0F39"/>
    <w:multiLevelType w:val="hybridMultilevel"/>
    <w:tmpl w:val="93860B7C"/>
    <w:lvl w:ilvl="0" w:tplc="5ABC4A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3"/>
  </w:num>
  <w:num w:numId="3">
    <w:abstractNumId w:val="17"/>
  </w:num>
  <w:num w:numId="4">
    <w:abstractNumId w:val="1"/>
  </w:num>
  <w:num w:numId="5">
    <w:abstractNumId w:val="4"/>
  </w:num>
  <w:num w:numId="6">
    <w:abstractNumId w:val="10"/>
  </w:num>
  <w:num w:numId="7">
    <w:abstractNumId w:val="0"/>
  </w:num>
  <w:num w:numId="8">
    <w:abstractNumId w:val="14"/>
  </w:num>
  <w:num w:numId="9">
    <w:abstractNumId w:val="16"/>
  </w:num>
  <w:num w:numId="10">
    <w:abstractNumId w:val="2"/>
  </w:num>
  <w:num w:numId="11">
    <w:abstractNumId w:val="9"/>
  </w:num>
  <w:num w:numId="12">
    <w:abstractNumId w:val="5"/>
  </w:num>
  <w:num w:numId="13">
    <w:abstractNumId w:val="11"/>
  </w:num>
  <w:num w:numId="14">
    <w:abstractNumId w:val="7"/>
  </w:num>
  <w:num w:numId="15">
    <w:abstractNumId w:val="18"/>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10D1E"/>
    <w:rsid w:val="00046805"/>
    <w:rsid w:val="000541FC"/>
    <w:rsid w:val="00074EEE"/>
    <w:rsid w:val="00080520"/>
    <w:rsid w:val="000D47B0"/>
    <w:rsid w:val="00132F35"/>
    <w:rsid w:val="0015550D"/>
    <w:rsid w:val="00233B6C"/>
    <w:rsid w:val="002A74BC"/>
    <w:rsid w:val="002C76DB"/>
    <w:rsid w:val="002E67B4"/>
    <w:rsid w:val="002F0D34"/>
    <w:rsid w:val="002F4D2C"/>
    <w:rsid w:val="0030278A"/>
    <w:rsid w:val="00332C37"/>
    <w:rsid w:val="003617C8"/>
    <w:rsid w:val="003D1F1A"/>
    <w:rsid w:val="003E1C24"/>
    <w:rsid w:val="003F499A"/>
    <w:rsid w:val="00411847"/>
    <w:rsid w:val="00486EA5"/>
    <w:rsid w:val="004B263C"/>
    <w:rsid w:val="004C6B5E"/>
    <w:rsid w:val="004E7C72"/>
    <w:rsid w:val="005014F1"/>
    <w:rsid w:val="00502BD7"/>
    <w:rsid w:val="005032D8"/>
    <w:rsid w:val="00515B34"/>
    <w:rsid w:val="00527FD4"/>
    <w:rsid w:val="005C680B"/>
    <w:rsid w:val="005E7991"/>
    <w:rsid w:val="005F3755"/>
    <w:rsid w:val="006252FD"/>
    <w:rsid w:val="006274E0"/>
    <w:rsid w:val="006955BE"/>
    <w:rsid w:val="006F098C"/>
    <w:rsid w:val="00727CBF"/>
    <w:rsid w:val="00731BE7"/>
    <w:rsid w:val="00801453"/>
    <w:rsid w:val="0085370B"/>
    <w:rsid w:val="00880079"/>
    <w:rsid w:val="008F5E53"/>
    <w:rsid w:val="00913E2A"/>
    <w:rsid w:val="009B58FB"/>
    <w:rsid w:val="009C465C"/>
    <w:rsid w:val="009C712E"/>
    <w:rsid w:val="009D4932"/>
    <w:rsid w:val="009D4F66"/>
    <w:rsid w:val="00A05937"/>
    <w:rsid w:val="00A305CF"/>
    <w:rsid w:val="00A76893"/>
    <w:rsid w:val="00B10B73"/>
    <w:rsid w:val="00B13BEE"/>
    <w:rsid w:val="00B24AD6"/>
    <w:rsid w:val="00B42E33"/>
    <w:rsid w:val="00B465B7"/>
    <w:rsid w:val="00BC6F74"/>
    <w:rsid w:val="00BD0DAE"/>
    <w:rsid w:val="00C161DF"/>
    <w:rsid w:val="00C274CF"/>
    <w:rsid w:val="00C33776"/>
    <w:rsid w:val="00C479A4"/>
    <w:rsid w:val="00C52A70"/>
    <w:rsid w:val="00CB3073"/>
    <w:rsid w:val="00CE12B8"/>
    <w:rsid w:val="00CE6A85"/>
    <w:rsid w:val="00D24EEC"/>
    <w:rsid w:val="00D32811"/>
    <w:rsid w:val="00D757B5"/>
    <w:rsid w:val="00D964D8"/>
    <w:rsid w:val="00DB687D"/>
    <w:rsid w:val="00DE185A"/>
    <w:rsid w:val="00DE19FE"/>
    <w:rsid w:val="00DE4D0C"/>
    <w:rsid w:val="00E15660"/>
    <w:rsid w:val="00E70B98"/>
    <w:rsid w:val="00E957C9"/>
    <w:rsid w:val="00ED04D5"/>
    <w:rsid w:val="00F15FA7"/>
    <w:rsid w:val="00F4235F"/>
    <w:rsid w:val="00F55ED3"/>
    <w:rsid w:val="00FA1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uiPriority w:val="99"/>
    <w:qFormat/>
    <w:rsid w:val="00B24AD6"/>
    <w:pPr>
      <w:contextualSpacing/>
    </w:pPr>
  </w:style>
  <w:style w:type="paragraph" w:styleId="BalloonText">
    <w:name w:val="Balloon Text"/>
    <w:basedOn w:val="Normal"/>
    <w:link w:val="BalloonTextChar"/>
    <w:uiPriority w:val="99"/>
    <w:semiHidden/>
    <w:rsid w:val="00BD0DA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0DAE"/>
    <w:rPr>
      <w:rFonts w:ascii="Lucida Grande" w:hAnsi="Lucida Grande" w:cs="Lucida Grande"/>
      <w:sz w:val="18"/>
      <w:szCs w:val="18"/>
      <w:lang w:eastAsia="en-ZA"/>
    </w:rPr>
  </w:style>
  <w:style w:type="character" w:styleId="CommentReference">
    <w:name w:val="annotation reference"/>
    <w:basedOn w:val="DefaultParagraphFont"/>
    <w:uiPriority w:val="99"/>
    <w:semiHidden/>
    <w:rsid w:val="00BD0DAE"/>
    <w:rPr>
      <w:rFonts w:cs="Times New Roman"/>
      <w:sz w:val="18"/>
      <w:szCs w:val="18"/>
    </w:rPr>
  </w:style>
  <w:style w:type="paragraph" w:styleId="CommentText">
    <w:name w:val="annotation text"/>
    <w:basedOn w:val="Normal"/>
    <w:link w:val="CommentTextChar"/>
    <w:uiPriority w:val="99"/>
    <w:semiHidden/>
    <w:rsid w:val="00BD0DAE"/>
    <w:rPr>
      <w:sz w:val="24"/>
      <w:szCs w:val="24"/>
    </w:rPr>
  </w:style>
  <w:style w:type="character" w:customStyle="1" w:styleId="CommentTextChar">
    <w:name w:val="Comment Text Char"/>
    <w:basedOn w:val="DefaultParagraphFont"/>
    <w:link w:val="CommentText"/>
    <w:uiPriority w:val="99"/>
    <w:semiHidden/>
    <w:locked/>
    <w:rsid w:val="00BD0DAE"/>
    <w:rPr>
      <w:rFonts w:ascii="Calibri" w:hAnsi="Calibri" w:cs="Times New Roman"/>
      <w:sz w:val="24"/>
      <w:szCs w:val="24"/>
      <w:lang w:eastAsia="en-ZA"/>
    </w:rPr>
  </w:style>
  <w:style w:type="paragraph" w:styleId="CommentSubject">
    <w:name w:val="annotation subject"/>
    <w:basedOn w:val="CommentText"/>
    <w:next w:val="CommentText"/>
    <w:link w:val="CommentSubjectChar"/>
    <w:uiPriority w:val="99"/>
    <w:semiHidden/>
    <w:rsid w:val="00BD0DAE"/>
    <w:rPr>
      <w:b/>
      <w:bCs/>
      <w:sz w:val="20"/>
      <w:szCs w:val="20"/>
    </w:rPr>
  </w:style>
  <w:style w:type="character" w:customStyle="1" w:styleId="CommentSubjectChar">
    <w:name w:val="Comment Subject Char"/>
    <w:basedOn w:val="CommentTextChar"/>
    <w:link w:val="CommentSubject"/>
    <w:uiPriority w:val="99"/>
    <w:semiHidden/>
    <w:locked/>
    <w:rsid w:val="00BD0DAE"/>
    <w:rPr>
      <w:b/>
      <w:bCs/>
      <w:sz w:val="20"/>
      <w:szCs w:val="20"/>
    </w:rPr>
  </w:style>
  <w:style w:type="character" w:customStyle="1" w:styleId="st1">
    <w:name w:val="st1"/>
    <w:basedOn w:val="DefaultParagraphFont"/>
    <w:uiPriority w:val="99"/>
    <w:rsid w:val="00801453"/>
    <w:rPr>
      <w:rFonts w:cs="Times New Roman"/>
    </w:rPr>
  </w:style>
</w:styles>
</file>

<file path=word/webSettings.xml><?xml version="1.0" encoding="utf-8"?>
<w:webSettings xmlns:r="http://schemas.openxmlformats.org/officeDocument/2006/relationships" xmlns:w="http://schemas.openxmlformats.org/wordprocessingml/2006/main">
  <w:divs>
    <w:div w:id="455635254">
      <w:marLeft w:val="0"/>
      <w:marRight w:val="0"/>
      <w:marTop w:val="0"/>
      <w:marBottom w:val="0"/>
      <w:divBdr>
        <w:top w:val="none" w:sz="0" w:space="0" w:color="auto"/>
        <w:left w:val="none" w:sz="0" w:space="0" w:color="auto"/>
        <w:bottom w:val="none" w:sz="0" w:space="0" w:color="auto"/>
        <w:right w:val="none" w:sz="0" w:space="0" w:color="auto"/>
      </w:divBdr>
    </w:div>
    <w:div w:id="455635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447</Words>
  <Characters>2549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2016-04-05T10:20:00Z</cp:lastPrinted>
  <dcterms:created xsi:type="dcterms:W3CDTF">2016-04-12T07:32:00Z</dcterms:created>
  <dcterms:modified xsi:type="dcterms:W3CDTF">2016-04-12T07:32:00Z</dcterms:modified>
</cp:coreProperties>
</file>