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14EB1">
        <w:rPr>
          <w:b/>
          <w:bCs/>
          <w:sz w:val="24"/>
          <w:u w:val="single"/>
        </w:rPr>
        <w:t>508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70B4C">
        <w:rPr>
          <w:b/>
          <w:bCs/>
          <w:sz w:val="24"/>
          <w:u w:val="single"/>
        </w:rPr>
        <w:t>26</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70B4C">
        <w:rPr>
          <w:b/>
          <w:bCs/>
          <w:sz w:val="24"/>
          <w:u w:val="single"/>
        </w:rPr>
        <w:t>4</w:t>
      </w:r>
      <w:r w:rsidRPr="00294557">
        <w:rPr>
          <w:b/>
          <w:bCs/>
          <w:sz w:val="24"/>
          <w:u w:val="single"/>
        </w:rPr>
        <w:t>)</w:t>
      </w:r>
    </w:p>
    <w:p w:rsidR="00914EB1" w:rsidRPr="00914EB1" w:rsidRDefault="00914EB1" w:rsidP="00914EB1">
      <w:pPr>
        <w:spacing w:before="100" w:beforeAutospacing="1" w:after="100" w:afterAutospacing="1"/>
        <w:ind w:left="720" w:hanging="720"/>
        <w:jc w:val="both"/>
        <w:outlineLvl w:val="0"/>
        <w:rPr>
          <w:b/>
          <w:sz w:val="24"/>
          <w:u w:val="single"/>
        </w:rPr>
      </w:pPr>
      <w:r w:rsidRPr="00914EB1">
        <w:rPr>
          <w:b/>
          <w:sz w:val="24"/>
          <w:u w:val="single"/>
        </w:rPr>
        <w:t xml:space="preserve">Mr W F Faber (DA) to ask the Minister of </w:t>
      </w:r>
      <w:r w:rsidRPr="00914EB1">
        <w:rPr>
          <w:rFonts w:eastAsia="Calibri"/>
          <w:b/>
          <w:sz w:val="24"/>
          <w:u w:val="single"/>
        </w:rPr>
        <w:t>Health</w:t>
      </w:r>
      <w:r w:rsidR="006D0964" w:rsidRPr="00914EB1">
        <w:rPr>
          <w:rFonts w:eastAsia="Calibri"/>
          <w:b/>
          <w:sz w:val="24"/>
          <w:u w:val="single"/>
        </w:rPr>
        <w:fldChar w:fldCharType="begin"/>
      </w:r>
      <w:r w:rsidRPr="00914EB1">
        <w:rPr>
          <w:u w:val="single"/>
        </w:rPr>
        <w:instrText xml:space="preserve"> XE "</w:instrText>
      </w:r>
      <w:r w:rsidRPr="00914EB1">
        <w:rPr>
          <w:b/>
          <w:sz w:val="24"/>
          <w:u w:val="single"/>
        </w:rPr>
        <w:instrText>Health</w:instrText>
      </w:r>
      <w:r w:rsidRPr="00914EB1">
        <w:rPr>
          <w:u w:val="single"/>
        </w:rPr>
        <w:instrText xml:space="preserve">" </w:instrText>
      </w:r>
      <w:r w:rsidR="006D0964" w:rsidRPr="00914EB1">
        <w:rPr>
          <w:rFonts w:eastAsia="Calibri"/>
          <w:b/>
          <w:sz w:val="24"/>
          <w:u w:val="single"/>
        </w:rPr>
        <w:fldChar w:fldCharType="end"/>
      </w:r>
      <w:r w:rsidRPr="00914EB1">
        <w:rPr>
          <w:b/>
          <w:sz w:val="24"/>
          <w:u w:val="single"/>
        </w:rPr>
        <w:t xml:space="preserve">: </w:t>
      </w:r>
    </w:p>
    <w:p w:rsidR="00914EB1" w:rsidRPr="00914EB1" w:rsidRDefault="00914EB1" w:rsidP="00914EB1">
      <w:pPr>
        <w:spacing w:before="100" w:beforeAutospacing="1" w:after="100" w:afterAutospacing="1"/>
        <w:ind w:left="709" w:hanging="720"/>
        <w:jc w:val="both"/>
        <w:rPr>
          <w:sz w:val="24"/>
        </w:rPr>
      </w:pPr>
      <w:r w:rsidRPr="00914EB1">
        <w:rPr>
          <w:sz w:val="24"/>
        </w:rPr>
        <w:t>(1)</w:t>
      </w:r>
      <w:r w:rsidRPr="00914EB1">
        <w:rPr>
          <w:sz w:val="24"/>
        </w:rPr>
        <w:tab/>
        <w:t>Whether any staff member in his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914EB1">
        <w:rPr>
          <w:sz w:val="24"/>
        </w:rPr>
        <w:t>i</w:t>
      </w:r>
      <w:proofErr w:type="spellEnd"/>
      <w:r w:rsidRPr="00914EB1">
        <w:rPr>
          <w:sz w:val="24"/>
        </w:rPr>
        <w:t>) what number of staff members and (ii) in what job or work categories are the specified staff members employed;</w:t>
      </w:r>
    </w:p>
    <w:p w:rsidR="004434B5" w:rsidRPr="00914EB1" w:rsidRDefault="00914EB1" w:rsidP="00914EB1">
      <w:pPr>
        <w:pStyle w:val="Default"/>
        <w:spacing w:before="100" w:beforeAutospacing="1" w:after="100" w:afterAutospacing="1"/>
        <w:ind w:left="709" w:hanging="709"/>
        <w:jc w:val="both"/>
      </w:pPr>
      <w:r w:rsidRPr="00914EB1">
        <w:t>(2)</w:t>
      </w:r>
      <w:r w:rsidRPr="00914EB1">
        <w:tab/>
        <w:t>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4EB1">
        <w:rPr>
          <w:color w:val="000000"/>
        </w:rPr>
        <w:t>564</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D4522" w:rsidRDefault="005D4522" w:rsidP="005D4522">
      <w:pPr>
        <w:jc w:val="both"/>
        <w:rPr>
          <w:sz w:val="24"/>
        </w:rPr>
      </w:pPr>
    </w:p>
    <w:p w:rsidR="005D4522" w:rsidRDefault="005D4522" w:rsidP="005D4522">
      <w:pPr>
        <w:pStyle w:val="ListParagraph"/>
        <w:numPr>
          <w:ilvl w:val="0"/>
          <w:numId w:val="49"/>
        </w:numPr>
        <w:spacing w:after="160" w:line="259" w:lineRule="auto"/>
        <w:ind w:hanging="720"/>
        <w:jc w:val="both"/>
        <w:rPr>
          <w:sz w:val="24"/>
        </w:rPr>
      </w:pPr>
      <w:r>
        <w:rPr>
          <w:sz w:val="24"/>
        </w:rPr>
        <w:t xml:space="preserve">(a) </w:t>
      </w:r>
      <w:r>
        <w:rPr>
          <w:sz w:val="24"/>
        </w:rPr>
        <w:tab/>
        <w:t>Yes</w:t>
      </w:r>
    </w:p>
    <w:p w:rsidR="005D4522" w:rsidRDefault="005D4522" w:rsidP="005D4522">
      <w:pPr>
        <w:pStyle w:val="ListParagraph"/>
        <w:jc w:val="both"/>
        <w:rPr>
          <w:sz w:val="24"/>
        </w:rPr>
      </w:pPr>
    </w:p>
    <w:p w:rsidR="005D4522" w:rsidRDefault="005D4522" w:rsidP="005D4522">
      <w:pPr>
        <w:pStyle w:val="ListParagraph"/>
        <w:jc w:val="both"/>
        <w:rPr>
          <w:sz w:val="24"/>
        </w:rPr>
      </w:pPr>
      <w:r>
        <w:rPr>
          <w:sz w:val="24"/>
        </w:rPr>
        <w:t xml:space="preserve">(b) </w:t>
      </w:r>
      <w:r>
        <w:rPr>
          <w:sz w:val="24"/>
        </w:rPr>
        <w:tab/>
        <w:t>Yes, information available from 2017/2018 – 2020/21</w:t>
      </w:r>
    </w:p>
    <w:p w:rsidR="005D4522" w:rsidRDefault="005D4522" w:rsidP="005D4522">
      <w:pPr>
        <w:pStyle w:val="ListParagraph"/>
        <w:jc w:val="both"/>
        <w:rPr>
          <w:sz w:val="24"/>
        </w:rPr>
      </w:pPr>
    </w:p>
    <w:tbl>
      <w:tblPr>
        <w:tblStyle w:val="TableGrid1"/>
        <w:tblW w:w="8930" w:type="dxa"/>
        <w:tblInd w:w="1413" w:type="dxa"/>
        <w:tblLook w:val="04A0"/>
      </w:tblPr>
      <w:tblGrid>
        <w:gridCol w:w="1701"/>
        <w:gridCol w:w="1559"/>
        <w:gridCol w:w="1418"/>
        <w:gridCol w:w="4252"/>
      </w:tblGrid>
      <w:tr w:rsidR="005D4522" w:rsidRPr="00181965" w:rsidTr="005D4522">
        <w:trPr>
          <w:trHeight w:val="408"/>
        </w:trPr>
        <w:tc>
          <w:tcPr>
            <w:tcW w:w="1701" w:type="dxa"/>
            <w:shd w:val="clear" w:color="auto" w:fill="D9D9D9"/>
          </w:tcPr>
          <w:p w:rsidR="005D4522" w:rsidRPr="00181965" w:rsidRDefault="005D4522" w:rsidP="00A537E8">
            <w:pPr>
              <w:rPr>
                <w:rFonts w:eastAsia="Calibri"/>
                <w:b/>
                <w:sz w:val="20"/>
                <w:szCs w:val="20"/>
              </w:rPr>
            </w:pPr>
            <w:r w:rsidRPr="00181965">
              <w:rPr>
                <w:rFonts w:eastAsia="Calibri"/>
                <w:b/>
                <w:sz w:val="20"/>
                <w:szCs w:val="20"/>
              </w:rPr>
              <w:t xml:space="preserve">Financial Year </w:t>
            </w:r>
          </w:p>
        </w:tc>
        <w:tc>
          <w:tcPr>
            <w:tcW w:w="1559" w:type="dxa"/>
            <w:shd w:val="clear" w:color="auto" w:fill="D9D9D9"/>
          </w:tcPr>
          <w:p w:rsidR="005D4522" w:rsidRPr="00181965" w:rsidRDefault="005D4522" w:rsidP="00A537E8">
            <w:pPr>
              <w:rPr>
                <w:rFonts w:eastAsia="Calibri"/>
                <w:b/>
                <w:sz w:val="20"/>
                <w:szCs w:val="20"/>
              </w:rPr>
            </w:pPr>
            <w:r w:rsidRPr="00181965">
              <w:rPr>
                <w:rFonts w:eastAsia="Calibri"/>
                <w:b/>
                <w:sz w:val="20"/>
                <w:szCs w:val="20"/>
              </w:rPr>
              <w:t xml:space="preserve">Applications Received </w:t>
            </w:r>
          </w:p>
        </w:tc>
        <w:tc>
          <w:tcPr>
            <w:tcW w:w="1418" w:type="dxa"/>
            <w:shd w:val="clear" w:color="auto" w:fill="D9D9D9"/>
          </w:tcPr>
          <w:p w:rsidR="005D4522" w:rsidRPr="00181965" w:rsidRDefault="005D4522" w:rsidP="00A537E8">
            <w:pPr>
              <w:rPr>
                <w:rFonts w:eastAsia="Calibri"/>
                <w:b/>
                <w:sz w:val="20"/>
                <w:szCs w:val="20"/>
              </w:rPr>
            </w:pPr>
            <w:r w:rsidRPr="00181965">
              <w:rPr>
                <w:rFonts w:eastAsia="Calibri"/>
                <w:b/>
                <w:sz w:val="20"/>
                <w:szCs w:val="20"/>
              </w:rPr>
              <w:t>Applications  Approved</w:t>
            </w:r>
            <w:r>
              <w:rPr>
                <w:rFonts w:eastAsia="Calibri"/>
                <w:b/>
                <w:sz w:val="20"/>
                <w:szCs w:val="20"/>
              </w:rPr>
              <w:t xml:space="preserve"> (</w:t>
            </w:r>
            <w:proofErr w:type="spellStart"/>
            <w:r>
              <w:rPr>
                <w:rFonts w:eastAsia="Calibri"/>
                <w:b/>
                <w:sz w:val="20"/>
                <w:szCs w:val="20"/>
              </w:rPr>
              <w:t>i</w:t>
            </w:r>
            <w:proofErr w:type="spellEnd"/>
            <w:r>
              <w:rPr>
                <w:rFonts w:eastAsia="Calibri"/>
                <w:b/>
                <w:sz w:val="20"/>
                <w:szCs w:val="20"/>
              </w:rPr>
              <w:t>)</w:t>
            </w:r>
          </w:p>
        </w:tc>
        <w:tc>
          <w:tcPr>
            <w:tcW w:w="4252" w:type="dxa"/>
            <w:shd w:val="clear" w:color="auto" w:fill="D9D9D9"/>
          </w:tcPr>
          <w:p w:rsidR="005D4522" w:rsidRPr="00181965" w:rsidRDefault="005D4522" w:rsidP="00A537E8">
            <w:pPr>
              <w:rPr>
                <w:rFonts w:eastAsia="Calibri"/>
                <w:b/>
                <w:sz w:val="20"/>
                <w:szCs w:val="20"/>
              </w:rPr>
            </w:pPr>
            <w:r>
              <w:rPr>
                <w:rFonts w:eastAsia="Calibri"/>
                <w:b/>
                <w:sz w:val="20"/>
                <w:szCs w:val="20"/>
              </w:rPr>
              <w:t>Job categories of approved applications (ii)</w:t>
            </w:r>
          </w:p>
        </w:tc>
      </w:tr>
      <w:tr w:rsidR="005D4522" w:rsidRPr="00181965" w:rsidTr="005D4522">
        <w:trPr>
          <w:trHeight w:val="204"/>
        </w:trPr>
        <w:tc>
          <w:tcPr>
            <w:tcW w:w="1701" w:type="dxa"/>
          </w:tcPr>
          <w:p w:rsidR="005D4522" w:rsidRPr="00181965" w:rsidRDefault="005D4522" w:rsidP="00A537E8">
            <w:pPr>
              <w:jc w:val="center"/>
              <w:rPr>
                <w:rFonts w:eastAsia="Calibri"/>
                <w:b/>
                <w:sz w:val="20"/>
                <w:szCs w:val="20"/>
              </w:rPr>
            </w:pPr>
            <w:r w:rsidRPr="00181965">
              <w:rPr>
                <w:rFonts w:eastAsia="Calibri"/>
                <w:b/>
                <w:sz w:val="20"/>
                <w:szCs w:val="20"/>
              </w:rPr>
              <w:t>2017-18</w:t>
            </w:r>
          </w:p>
        </w:tc>
        <w:tc>
          <w:tcPr>
            <w:tcW w:w="1559" w:type="dxa"/>
          </w:tcPr>
          <w:p w:rsidR="005D4522" w:rsidRPr="00181965" w:rsidRDefault="005D4522" w:rsidP="00A537E8">
            <w:pPr>
              <w:jc w:val="center"/>
              <w:rPr>
                <w:rFonts w:eastAsia="Calibri"/>
                <w:sz w:val="20"/>
                <w:szCs w:val="20"/>
              </w:rPr>
            </w:pPr>
            <w:r w:rsidRPr="00181965">
              <w:rPr>
                <w:rFonts w:eastAsia="Calibri"/>
                <w:sz w:val="20"/>
                <w:szCs w:val="20"/>
              </w:rPr>
              <w:t>12</w:t>
            </w:r>
          </w:p>
        </w:tc>
        <w:tc>
          <w:tcPr>
            <w:tcW w:w="1418" w:type="dxa"/>
          </w:tcPr>
          <w:p w:rsidR="005D4522" w:rsidRPr="00181965" w:rsidRDefault="005D4522" w:rsidP="00A537E8">
            <w:pPr>
              <w:jc w:val="center"/>
              <w:rPr>
                <w:rFonts w:eastAsia="Calibri"/>
                <w:sz w:val="20"/>
                <w:szCs w:val="20"/>
              </w:rPr>
            </w:pPr>
            <w:r w:rsidRPr="00181965">
              <w:rPr>
                <w:rFonts w:eastAsia="Calibri"/>
                <w:sz w:val="20"/>
                <w:szCs w:val="20"/>
              </w:rPr>
              <w:t>1</w:t>
            </w:r>
          </w:p>
        </w:tc>
        <w:tc>
          <w:tcPr>
            <w:tcW w:w="4252" w:type="dxa"/>
          </w:tcPr>
          <w:p w:rsidR="005D4522" w:rsidRDefault="005D4522" w:rsidP="00A537E8">
            <w:pPr>
              <w:jc w:val="both"/>
              <w:rPr>
                <w:rFonts w:eastAsia="Calibri"/>
                <w:sz w:val="20"/>
                <w:szCs w:val="20"/>
              </w:rPr>
            </w:pPr>
            <w:r>
              <w:rPr>
                <w:rFonts w:eastAsia="Calibri"/>
                <w:sz w:val="20"/>
                <w:szCs w:val="20"/>
              </w:rPr>
              <w:t>Environmental Health</w:t>
            </w:r>
          </w:p>
          <w:p w:rsidR="005D4522" w:rsidRPr="00181965" w:rsidRDefault="005D4522" w:rsidP="00A537E8">
            <w:pPr>
              <w:jc w:val="both"/>
              <w:rPr>
                <w:rFonts w:eastAsia="Calibri"/>
                <w:sz w:val="20"/>
                <w:szCs w:val="20"/>
              </w:rPr>
            </w:pPr>
          </w:p>
        </w:tc>
      </w:tr>
      <w:tr w:rsidR="005D4522" w:rsidRPr="00181965" w:rsidTr="005D4522">
        <w:trPr>
          <w:trHeight w:val="764"/>
        </w:trPr>
        <w:tc>
          <w:tcPr>
            <w:tcW w:w="1701" w:type="dxa"/>
          </w:tcPr>
          <w:p w:rsidR="005D4522" w:rsidRPr="00181965" w:rsidRDefault="005D4522" w:rsidP="00A537E8">
            <w:pPr>
              <w:jc w:val="center"/>
              <w:rPr>
                <w:rFonts w:eastAsia="Calibri"/>
                <w:b/>
                <w:sz w:val="20"/>
                <w:szCs w:val="20"/>
              </w:rPr>
            </w:pPr>
            <w:r w:rsidRPr="00181965">
              <w:rPr>
                <w:rFonts w:eastAsia="Calibri"/>
                <w:b/>
                <w:sz w:val="20"/>
                <w:szCs w:val="20"/>
              </w:rPr>
              <w:t>2018-19</w:t>
            </w:r>
          </w:p>
        </w:tc>
        <w:tc>
          <w:tcPr>
            <w:tcW w:w="1559" w:type="dxa"/>
          </w:tcPr>
          <w:p w:rsidR="005D4522" w:rsidRPr="00181965" w:rsidRDefault="005D4522" w:rsidP="00A537E8">
            <w:pPr>
              <w:jc w:val="center"/>
              <w:rPr>
                <w:rFonts w:eastAsia="Calibri"/>
                <w:sz w:val="20"/>
                <w:szCs w:val="20"/>
              </w:rPr>
            </w:pPr>
            <w:r w:rsidRPr="00181965">
              <w:rPr>
                <w:rFonts w:eastAsia="Calibri"/>
                <w:sz w:val="20"/>
                <w:szCs w:val="20"/>
              </w:rPr>
              <w:t>7</w:t>
            </w:r>
          </w:p>
        </w:tc>
        <w:tc>
          <w:tcPr>
            <w:tcW w:w="1418" w:type="dxa"/>
          </w:tcPr>
          <w:p w:rsidR="005D4522" w:rsidRPr="00181965" w:rsidRDefault="005D4522" w:rsidP="00A537E8">
            <w:pPr>
              <w:jc w:val="center"/>
              <w:rPr>
                <w:rFonts w:eastAsia="Calibri"/>
                <w:sz w:val="20"/>
                <w:szCs w:val="20"/>
              </w:rPr>
            </w:pPr>
            <w:r w:rsidRPr="00181965">
              <w:rPr>
                <w:rFonts w:eastAsia="Calibri"/>
                <w:sz w:val="20"/>
                <w:szCs w:val="20"/>
              </w:rPr>
              <w:t>5</w:t>
            </w:r>
          </w:p>
        </w:tc>
        <w:tc>
          <w:tcPr>
            <w:tcW w:w="4252" w:type="dxa"/>
          </w:tcPr>
          <w:p w:rsidR="005D4522" w:rsidRDefault="005D4522" w:rsidP="00A537E8">
            <w:pPr>
              <w:jc w:val="both"/>
              <w:rPr>
                <w:rFonts w:eastAsia="Calibri"/>
                <w:sz w:val="20"/>
                <w:szCs w:val="20"/>
              </w:rPr>
            </w:pPr>
            <w:r>
              <w:rPr>
                <w:rFonts w:eastAsia="Calibri"/>
                <w:sz w:val="20"/>
                <w:szCs w:val="20"/>
              </w:rPr>
              <w:t xml:space="preserve">Health Attaché’; </w:t>
            </w:r>
          </w:p>
          <w:p w:rsidR="005D4522" w:rsidRDefault="005D4522" w:rsidP="00A537E8">
            <w:pPr>
              <w:jc w:val="both"/>
              <w:rPr>
                <w:rFonts w:eastAsia="Calibri"/>
                <w:sz w:val="20"/>
                <w:szCs w:val="20"/>
              </w:rPr>
            </w:pPr>
            <w:r>
              <w:rPr>
                <w:rFonts w:eastAsia="Calibri"/>
                <w:sz w:val="20"/>
                <w:szCs w:val="20"/>
              </w:rPr>
              <w:t xml:space="preserve">Environmental Health,  </w:t>
            </w:r>
          </w:p>
          <w:p w:rsidR="005D4522" w:rsidRDefault="005D4522" w:rsidP="00A537E8">
            <w:pPr>
              <w:jc w:val="both"/>
              <w:rPr>
                <w:rFonts w:eastAsia="Calibri"/>
                <w:sz w:val="20"/>
                <w:szCs w:val="20"/>
              </w:rPr>
            </w:pPr>
            <w:r>
              <w:rPr>
                <w:rFonts w:eastAsia="Calibri"/>
                <w:sz w:val="20"/>
                <w:szCs w:val="20"/>
              </w:rPr>
              <w:t xml:space="preserve">Supply Chain Management, </w:t>
            </w:r>
          </w:p>
          <w:p w:rsidR="005D4522" w:rsidRDefault="005D4522" w:rsidP="00A537E8">
            <w:pPr>
              <w:jc w:val="both"/>
              <w:rPr>
                <w:rFonts w:eastAsia="Calibri"/>
                <w:sz w:val="20"/>
                <w:szCs w:val="20"/>
              </w:rPr>
            </w:pPr>
            <w:r>
              <w:rPr>
                <w:rFonts w:eastAsia="Calibri"/>
                <w:sz w:val="20"/>
                <w:szCs w:val="20"/>
              </w:rPr>
              <w:t>Stakeholder Support and Liaison</w:t>
            </w:r>
          </w:p>
          <w:p w:rsidR="005D4522" w:rsidRDefault="005D4522" w:rsidP="00A537E8">
            <w:pPr>
              <w:jc w:val="both"/>
              <w:rPr>
                <w:rFonts w:eastAsia="Calibri"/>
                <w:sz w:val="20"/>
                <w:szCs w:val="20"/>
              </w:rPr>
            </w:pPr>
            <w:r>
              <w:rPr>
                <w:rFonts w:eastAsia="Calibri"/>
                <w:sz w:val="20"/>
                <w:szCs w:val="20"/>
              </w:rPr>
              <w:t xml:space="preserve">Demand and Acquisition (Supply Chain) </w:t>
            </w:r>
          </w:p>
          <w:p w:rsidR="005D4522" w:rsidRPr="00181965" w:rsidRDefault="005D4522" w:rsidP="00A537E8">
            <w:pPr>
              <w:jc w:val="both"/>
              <w:rPr>
                <w:rFonts w:eastAsia="Calibri"/>
                <w:sz w:val="20"/>
                <w:szCs w:val="20"/>
              </w:rPr>
            </w:pPr>
          </w:p>
        </w:tc>
      </w:tr>
      <w:tr w:rsidR="005D4522" w:rsidRPr="00181965" w:rsidTr="005D4522">
        <w:trPr>
          <w:trHeight w:val="204"/>
        </w:trPr>
        <w:tc>
          <w:tcPr>
            <w:tcW w:w="1701" w:type="dxa"/>
          </w:tcPr>
          <w:p w:rsidR="005D4522" w:rsidRPr="00181965" w:rsidRDefault="005D4522" w:rsidP="00A537E8">
            <w:pPr>
              <w:jc w:val="center"/>
              <w:rPr>
                <w:rFonts w:eastAsia="Calibri"/>
                <w:b/>
                <w:sz w:val="20"/>
                <w:szCs w:val="20"/>
              </w:rPr>
            </w:pPr>
            <w:r w:rsidRPr="00181965">
              <w:rPr>
                <w:rFonts w:eastAsia="Calibri"/>
                <w:b/>
                <w:sz w:val="20"/>
                <w:szCs w:val="20"/>
              </w:rPr>
              <w:t>2019-20</w:t>
            </w:r>
          </w:p>
        </w:tc>
        <w:tc>
          <w:tcPr>
            <w:tcW w:w="1559" w:type="dxa"/>
          </w:tcPr>
          <w:p w:rsidR="005D4522" w:rsidRPr="00181965" w:rsidRDefault="005D4522" w:rsidP="00A537E8">
            <w:pPr>
              <w:jc w:val="center"/>
              <w:rPr>
                <w:rFonts w:eastAsia="Calibri"/>
                <w:sz w:val="20"/>
                <w:szCs w:val="20"/>
              </w:rPr>
            </w:pPr>
            <w:r w:rsidRPr="00181965">
              <w:rPr>
                <w:rFonts w:eastAsia="Calibri"/>
                <w:sz w:val="20"/>
                <w:szCs w:val="20"/>
              </w:rPr>
              <w:t>9</w:t>
            </w:r>
          </w:p>
        </w:tc>
        <w:tc>
          <w:tcPr>
            <w:tcW w:w="1418" w:type="dxa"/>
          </w:tcPr>
          <w:p w:rsidR="005D4522" w:rsidRPr="00181965" w:rsidRDefault="005D4522" w:rsidP="00A537E8">
            <w:pPr>
              <w:jc w:val="center"/>
              <w:rPr>
                <w:rFonts w:eastAsia="Calibri"/>
                <w:sz w:val="20"/>
                <w:szCs w:val="20"/>
              </w:rPr>
            </w:pPr>
            <w:r w:rsidRPr="00181965">
              <w:rPr>
                <w:rFonts w:eastAsia="Calibri"/>
                <w:sz w:val="20"/>
                <w:szCs w:val="20"/>
              </w:rPr>
              <w:t>5</w:t>
            </w:r>
          </w:p>
        </w:tc>
        <w:tc>
          <w:tcPr>
            <w:tcW w:w="4252" w:type="dxa"/>
          </w:tcPr>
          <w:p w:rsidR="005D4522" w:rsidRDefault="005D4522" w:rsidP="00A537E8">
            <w:pPr>
              <w:jc w:val="both"/>
              <w:rPr>
                <w:rFonts w:eastAsia="Calibri"/>
                <w:sz w:val="20"/>
                <w:szCs w:val="20"/>
              </w:rPr>
            </w:pPr>
            <w:r>
              <w:rPr>
                <w:rFonts w:eastAsia="Calibri"/>
                <w:sz w:val="20"/>
                <w:szCs w:val="20"/>
              </w:rPr>
              <w:t>Internal Audit (X3)</w:t>
            </w:r>
          </w:p>
          <w:p w:rsidR="005D4522" w:rsidRDefault="005D4522" w:rsidP="00A537E8">
            <w:pPr>
              <w:jc w:val="both"/>
              <w:rPr>
                <w:rFonts w:eastAsia="Calibri"/>
                <w:sz w:val="20"/>
                <w:szCs w:val="20"/>
              </w:rPr>
            </w:pPr>
            <w:r>
              <w:rPr>
                <w:rFonts w:eastAsia="Calibri"/>
                <w:sz w:val="20"/>
                <w:szCs w:val="20"/>
              </w:rPr>
              <w:t>Admin Clerk</w:t>
            </w:r>
          </w:p>
          <w:p w:rsidR="005D4522" w:rsidRDefault="005D4522" w:rsidP="00A537E8">
            <w:pPr>
              <w:jc w:val="both"/>
              <w:rPr>
                <w:rFonts w:eastAsia="Calibri"/>
                <w:sz w:val="20"/>
                <w:szCs w:val="20"/>
              </w:rPr>
            </w:pPr>
            <w:r>
              <w:rPr>
                <w:rFonts w:eastAsia="Calibri"/>
                <w:sz w:val="20"/>
                <w:szCs w:val="20"/>
              </w:rPr>
              <w:t>Intern</w:t>
            </w:r>
          </w:p>
          <w:p w:rsidR="005D4522" w:rsidRPr="00181965" w:rsidRDefault="005D4522" w:rsidP="00A537E8">
            <w:pPr>
              <w:jc w:val="both"/>
              <w:rPr>
                <w:rFonts w:eastAsia="Calibri"/>
                <w:sz w:val="20"/>
                <w:szCs w:val="20"/>
              </w:rPr>
            </w:pPr>
          </w:p>
        </w:tc>
      </w:tr>
      <w:tr w:rsidR="005D4522" w:rsidRPr="00181965" w:rsidTr="005D4522">
        <w:trPr>
          <w:trHeight w:val="204"/>
        </w:trPr>
        <w:tc>
          <w:tcPr>
            <w:tcW w:w="1701" w:type="dxa"/>
          </w:tcPr>
          <w:p w:rsidR="005D4522" w:rsidRPr="00181965" w:rsidRDefault="005D4522" w:rsidP="00A537E8">
            <w:pPr>
              <w:jc w:val="center"/>
              <w:rPr>
                <w:rFonts w:eastAsia="Calibri"/>
                <w:b/>
                <w:sz w:val="20"/>
                <w:szCs w:val="20"/>
              </w:rPr>
            </w:pPr>
            <w:r w:rsidRPr="00181965">
              <w:rPr>
                <w:rFonts w:eastAsia="Calibri"/>
                <w:b/>
                <w:sz w:val="20"/>
                <w:szCs w:val="20"/>
              </w:rPr>
              <w:t>2020-21</w:t>
            </w:r>
          </w:p>
        </w:tc>
        <w:tc>
          <w:tcPr>
            <w:tcW w:w="1559" w:type="dxa"/>
          </w:tcPr>
          <w:p w:rsidR="005D4522" w:rsidRPr="00181965" w:rsidRDefault="005D4522" w:rsidP="00A537E8">
            <w:pPr>
              <w:jc w:val="center"/>
              <w:rPr>
                <w:rFonts w:eastAsia="Calibri"/>
                <w:sz w:val="20"/>
                <w:szCs w:val="20"/>
              </w:rPr>
            </w:pPr>
            <w:r w:rsidRPr="00181965">
              <w:rPr>
                <w:rFonts w:eastAsia="Calibri"/>
                <w:sz w:val="20"/>
                <w:szCs w:val="20"/>
              </w:rPr>
              <w:t>6</w:t>
            </w:r>
          </w:p>
        </w:tc>
        <w:tc>
          <w:tcPr>
            <w:tcW w:w="1418" w:type="dxa"/>
          </w:tcPr>
          <w:p w:rsidR="005D4522" w:rsidRPr="00181965" w:rsidRDefault="005D4522" w:rsidP="00A537E8">
            <w:pPr>
              <w:jc w:val="center"/>
              <w:rPr>
                <w:rFonts w:eastAsia="Calibri"/>
                <w:sz w:val="20"/>
                <w:szCs w:val="20"/>
              </w:rPr>
            </w:pPr>
            <w:r w:rsidRPr="00181965">
              <w:rPr>
                <w:rFonts w:eastAsia="Calibri"/>
                <w:sz w:val="20"/>
                <w:szCs w:val="20"/>
              </w:rPr>
              <w:t>3</w:t>
            </w:r>
          </w:p>
        </w:tc>
        <w:tc>
          <w:tcPr>
            <w:tcW w:w="4252" w:type="dxa"/>
          </w:tcPr>
          <w:p w:rsidR="005D4522" w:rsidRDefault="005D4522" w:rsidP="00A537E8">
            <w:pPr>
              <w:jc w:val="both"/>
              <w:rPr>
                <w:rFonts w:eastAsia="Calibri"/>
                <w:sz w:val="20"/>
                <w:szCs w:val="20"/>
              </w:rPr>
            </w:pPr>
            <w:r w:rsidRPr="005F76F1">
              <w:rPr>
                <w:rFonts w:eastAsia="Calibri"/>
                <w:sz w:val="20"/>
                <w:szCs w:val="20"/>
              </w:rPr>
              <w:t>Stakeholder Support and Liaison</w:t>
            </w:r>
            <w:r>
              <w:rPr>
                <w:rFonts w:eastAsia="Calibri"/>
                <w:sz w:val="20"/>
                <w:szCs w:val="20"/>
              </w:rPr>
              <w:t xml:space="preserve"> (HIV/AIDS)</w:t>
            </w:r>
          </w:p>
          <w:p w:rsidR="005D4522" w:rsidRDefault="005D4522" w:rsidP="00A537E8">
            <w:pPr>
              <w:jc w:val="both"/>
              <w:rPr>
                <w:rFonts w:eastAsia="Calibri"/>
                <w:sz w:val="20"/>
                <w:szCs w:val="20"/>
              </w:rPr>
            </w:pPr>
            <w:r w:rsidRPr="005F76F1">
              <w:rPr>
                <w:rFonts w:eastAsia="Calibri"/>
                <w:sz w:val="20"/>
                <w:szCs w:val="20"/>
              </w:rPr>
              <w:t xml:space="preserve">Demand </w:t>
            </w:r>
            <w:r>
              <w:rPr>
                <w:rFonts w:eastAsia="Calibri"/>
                <w:sz w:val="20"/>
                <w:szCs w:val="20"/>
              </w:rPr>
              <w:t>a</w:t>
            </w:r>
            <w:r w:rsidRPr="005F76F1">
              <w:rPr>
                <w:rFonts w:eastAsia="Calibri"/>
                <w:sz w:val="20"/>
                <w:szCs w:val="20"/>
              </w:rPr>
              <w:t>nd Acquisition (Supply Chain)</w:t>
            </w:r>
          </w:p>
          <w:p w:rsidR="005D4522" w:rsidRPr="00181965" w:rsidRDefault="005D4522" w:rsidP="00A537E8">
            <w:pPr>
              <w:jc w:val="both"/>
              <w:rPr>
                <w:rFonts w:eastAsia="Calibri"/>
                <w:sz w:val="20"/>
                <w:szCs w:val="20"/>
              </w:rPr>
            </w:pPr>
            <w:r>
              <w:rPr>
                <w:rFonts w:eastAsia="Calibri"/>
                <w:sz w:val="20"/>
                <w:szCs w:val="20"/>
              </w:rPr>
              <w:t xml:space="preserve">Environmental Health. </w:t>
            </w:r>
          </w:p>
        </w:tc>
      </w:tr>
    </w:tbl>
    <w:p w:rsidR="005D4522" w:rsidRDefault="005D4522" w:rsidP="005D4522">
      <w:pPr>
        <w:pStyle w:val="ListParagraph"/>
        <w:jc w:val="both"/>
        <w:rPr>
          <w:sz w:val="24"/>
        </w:rPr>
      </w:pPr>
    </w:p>
    <w:p w:rsidR="005D4522" w:rsidRDefault="005D4522" w:rsidP="005D4522">
      <w:pPr>
        <w:pStyle w:val="ListParagraph"/>
        <w:numPr>
          <w:ilvl w:val="0"/>
          <w:numId w:val="49"/>
        </w:numPr>
        <w:spacing w:after="160" w:line="259" w:lineRule="auto"/>
        <w:ind w:hanging="720"/>
        <w:jc w:val="both"/>
        <w:rPr>
          <w:sz w:val="24"/>
        </w:rPr>
      </w:pPr>
      <w:r>
        <w:rPr>
          <w:sz w:val="24"/>
        </w:rPr>
        <w:t>Fourteen (14) applications were approved from 2017/18 – 2020/21.</w:t>
      </w:r>
    </w:p>
    <w:p w:rsidR="005D4522" w:rsidRDefault="005D4522" w:rsidP="005D4522">
      <w:pPr>
        <w:pStyle w:val="ListParagraph"/>
        <w:jc w:val="both"/>
        <w:rPr>
          <w:sz w:val="24"/>
        </w:rPr>
      </w:pPr>
    </w:p>
    <w:p w:rsidR="005D4522" w:rsidRDefault="005D4522" w:rsidP="005D4522">
      <w:pPr>
        <w:pStyle w:val="ListParagraph"/>
        <w:numPr>
          <w:ilvl w:val="0"/>
          <w:numId w:val="50"/>
        </w:numPr>
        <w:spacing w:after="160" w:line="259" w:lineRule="auto"/>
        <w:ind w:left="1560" w:hanging="840"/>
        <w:jc w:val="both"/>
        <w:rPr>
          <w:sz w:val="24"/>
        </w:rPr>
      </w:pPr>
      <w:r>
        <w:rPr>
          <w:sz w:val="24"/>
        </w:rPr>
        <w:t>Permission to perform remunerative work outside employment is granted in terms of section 30 of the Public Service Act, 1994, as amended;</w:t>
      </w:r>
    </w:p>
    <w:p w:rsidR="005D4522" w:rsidRDefault="005D4522" w:rsidP="005D4522">
      <w:pPr>
        <w:pStyle w:val="ListParagraph"/>
        <w:spacing w:after="160" w:line="259" w:lineRule="auto"/>
        <w:ind w:left="1560"/>
        <w:jc w:val="both"/>
        <w:rPr>
          <w:sz w:val="24"/>
        </w:rPr>
      </w:pPr>
    </w:p>
    <w:p w:rsidR="005D4522" w:rsidRDefault="005D4522" w:rsidP="005D4522">
      <w:pPr>
        <w:pStyle w:val="ListParagraph"/>
        <w:numPr>
          <w:ilvl w:val="0"/>
          <w:numId w:val="50"/>
        </w:numPr>
        <w:spacing w:after="160" w:line="259" w:lineRule="auto"/>
        <w:ind w:left="1560" w:hanging="840"/>
        <w:jc w:val="both"/>
        <w:rPr>
          <w:sz w:val="24"/>
        </w:rPr>
      </w:pPr>
      <w:r w:rsidRPr="005D4522">
        <w:rPr>
          <w:sz w:val="24"/>
        </w:rPr>
        <w:lastRenderedPageBreak/>
        <w:t>RWOPS applications by employees at salary levels 2-14 are approved by the Director General. Applications by employees at level 15 are approved by the Executive Authority</w:t>
      </w:r>
      <w:r>
        <w:rPr>
          <w:sz w:val="24"/>
        </w:rPr>
        <w:t>;</w:t>
      </w:r>
    </w:p>
    <w:p w:rsidR="005D4522" w:rsidRPr="005D4522" w:rsidRDefault="005D4522" w:rsidP="005D4522">
      <w:pPr>
        <w:pStyle w:val="ListParagraph"/>
        <w:rPr>
          <w:sz w:val="24"/>
        </w:rPr>
      </w:pPr>
    </w:p>
    <w:p w:rsidR="005D4522" w:rsidRDefault="005D4522" w:rsidP="005D4522">
      <w:pPr>
        <w:pStyle w:val="ListParagraph"/>
        <w:numPr>
          <w:ilvl w:val="0"/>
          <w:numId w:val="50"/>
        </w:numPr>
        <w:spacing w:after="160" w:line="259" w:lineRule="auto"/>
        <w:ind w:left="1560" w:hanging="840"/>
        <w:jc w:val="both"/>
        <w:rPr>
          <w:sz w:val="24"/>
        </w:rPr>
      </w:pPr>
      <w:r>
        <w:rPr>
          <w:sz w:val="24"/>
        </w:rPr>
        <w:t xml:space="preserve">A total of </w:t>
      </w:r>
      <w:r w:rsidRPr="005D4522">
        <w:rPr>
          <w:sz w:val="24"/>
        </w:rPr>
        <w:t>2 applications were found to have a conflict of interest in 2019/20 and 1 employee was found to have conflict of interest in 2020/21.</w:t>
      </w:r>
    </w:p>
    <w:p w:rsidR="005D4522" w:rsidRPr="005D4522" w:rsidRDefault="005D4522" w:rsidP="005D4522">
      <w:pPr>
        <w:pStyle w:val="ListParagraph"/>
        <w:rPr>
          <w:sz w:val="24"/>
        </w:rPr>
      </w:pPr>
    </w:p>
    <w:p w:rsidR="00520FD7" w:rsidRPr="005D4522" w:rsidRDefault="005D4522" w:rsidP="005D4522">
      <w:pPr>
        <w:pStyle w:val="ListParagraph"/>
        <w:numPr>
          <w:ilvl w:val="0"/>
          <w:numId w:val="50"/>
        </w:numPr>
        <w:spacing w:after="160" w:line="259" w:lineRule="auto"/>
        <w:ind w:left="1560" w:hanging="840"/>
        <w:jc w:val="both"/>
        <w:rPr>
          <w:sz w:val="24"/>
        </w:rPr>
      </w:pPr>
      <w:r w:rsidRPr="005D4522">
        <w:rPr>
          <w:sz w:val="24"/>
        </w:rPr>
        <w:t>Disciplinary measures were initi</w:t>
      </w:r>
      <w:r>
        <w:rPr>
          <w:sz w:val="24"/>
        </w:rPr>
        <w:t>ated against the transgressors.</w:t>
      </w:r>
      <w:bookmarkStart w:id="0" w:name="_GoBack"/>
      <w:bookmarkEnd w:id="0"/>
    </w:p>
    <w:p w:rsidR="00520FD7" w:rsidRDefault="00520FD7"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2E" w:rsidRDefault="0016092E">
      <w:r>
        <w:separator/>
      </w:r>
    </w:p>
  </w:endnote>
  <w:endnote w:type="continuationSeparator" w:id="0">
    <w:p w:rsidR="0016092E" w:rsidRDefault="00160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D096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D096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6F4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2E" w:rsidRDefault="0016092E">
      <w:r>
        <w:separator/>
      </w:r>
    </w:p>
  </w:footnote>
  <w:footnote w:type="continuationSeparator" w:id="0">
    <w:p w:rsidR="0016092E" w:rsidRDefault="00160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A21989"/>
    <w:multiLevelType w:val="hybridMultilevel"/>
    <w:tmpl w:val="AE00B604"/>
    <w:lvl w:ilvl="0" w:tplc="BC8843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543850"/>
    <w:multiLevelType w:val="hybridMultilevel"/>
    <w:tmpl w:val="4DECC37C"/>
    <w:lvl w:ilvl="0" w:tplc="CE5410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8"/>
  </w:num>
  <w:num w:numId="12">
    <w:abstractNumId w:val="3"/>
  </w:num>
  <w:num w:numId="13">
    <w:abstractNumId w:val="41"/>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5"/>
  </w:num>
  <w:num w:numId="26">
    <w:abstractNumId w:val="20"/>
  </w:num>
  <w:num w:numId="27">
    <w:abstractNumId w:val="42"/>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6"/>
  </w:num>
  <w:num w:numId="34">
    <w:abstractNumId w:val="18"/>
  </w:num>
  <w:num w:numId="35">
    <w:abstractNumId w:val="37"/>
  </w:num>
  <w:num w:numId="36">
    <w:abstractNumId w:val="6"/>
  </w:num>
  <w:num w:numId="37">
    <w:abstractNumId w:val="26"/>
  </w:num>
  <w:num w:numId="38">
    <w:abstractNumId w:val="17"/>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14"/>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92E"/>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0FD7"/>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4522"/>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7BCE"/>
    <w:rsid w:val="006930ED"/>
    <w:rsid w:val="006A34EA"/>
    <w:rsid w:val="006B1A27"/>
    <w:rsid w:val="006B5E48"/>
    <w:rsid w:val="006B750D"/>
    <w:rsid w:val="006C3B39"/>
    <w:rsid w:val="006C4A26"/>
    <w:rsid w:val="006C67FA"/>
    <w:rsid w:val="006D0964"/>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16F6"/>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E74BA"/>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DF6F41"/>
    <w:rsid w:val="00E040FD"/>
    <w:rsid w:val="00E066C4"/>
    <w:rsid w:val="00E11BD3"/>
    <w:rsid w:val="00E161FB"/>
    <w:rsid w:val="00E17C3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table" w:customStyle="1" w:styleId="TableGrid1">
    <w:name w:val="Table Grid1"/>
    <w:basedOn w:val="TableNormal"/>
    <w:next w:val="TableGrid"/>
    <w:uiPriority w:val="39"/>
    <w:rsid w:val="00520FD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2021-03-14T15:13:00Z</dcterms:created>
  <dcterms:modified xsi:type="dcterms:W3CDTF">2021-03-14T15:13:00Z</dcterms:modified>
</cp:coreProperties>
</file>