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7E6F" w14:textId="77777777" w:rsidR="004D41EE" w:rsidRDefault="001B6BD5" w:rsidP="00131C46">
      <w:pPr>
        <w:tabs>
          <w:tab w:val="left" w:pos="7020"/>
        </w:tabs>
        <w:contextualSpacing/>
        <w:jc w:val="center"/>
        <w:rPr>
          <w:rFonts w:ascii="Arial" w:hAnsi="Arial" w:cs="Arial"/>
          <w:b/>
          <w:sz w:val="24"/>
          <w:szCs w:val="24"/>
        </w:rPr>
      </w:pPr>
      <w:bookmarkStart w:id="0" w:name="_GoBack"/>
      <w:bookmarkEnd w:id="0"/>
      <w:r>
        <w:rPr>
          <w:noProof/>
          <w:lang w:val="en-US"/>
        </w:rPr>
        <w:drawing>
          <wp:inline distT="0" distB="0" distL="0" distR="0" wp14:anchorId="3442338B" wp14:editId="6AC02E37">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6F1E12E2" w14:textId="77777777" w:rsidR="004D41EE" w:rsidRDefault="004D41EE" w:rsidP="00131C46">
      <w:pPr>
        <w:tabs>
          <w:tab w:val="left" w:pos="7020"/>
        </w:tabs>
        <w:contextualSpacing/>
        <w:rPr>
          <w:rFonts w:ascii="Arial" w:hAnsi="Arial" w:cs="Arial"/>
          <w:b/>
          <w:sz w:val="24"/>
          <w:szCs w:val="24"/>
        </w:rPr>
      </w:pPr>
    </w:p>
    <w:p w14:paraId="6FC74888" w14:textId="77777777" w:rsidR="006C090A" w:rsidRDefault="006C090A" w:rsidP="00131C46">
      <w:pPr>
        <w:tabs>
          <w:tab w:val="left" w:pos="7020"/>
        </w:tabs>
        <w:contextualSpacing/>
        <w:jc w:val="center"/>
        <w:rPr>
          <w:rFonts w:ascii="Arial" w:hAnsi="Arial" w:cs="Arial"/>
          <w:b/>
          <w:sz w:val="24"/>
          <w:szCs w:val="24"/>
        </w:rPr>
      </w:pPr>
      <w:r w:rsidRPr="008024BB">
        <w:rPr>
          <w:rFonts w:ascii="Arial" w:hAnsi="Arial" w:cs="Arial"/>
          <w:b/>
          <w:sz w:val="24"/>
          <w:szCs w:val="24"/>
        </w:rPr>
        <w:t>PARLIAMENT OF THE REPUBLIC OF SOUTH AFRICA</w:t>
      </w:r>
    </w:p>
    <w:p w14:paraId="4B3680EB" w14:textId="77777777" w:rsidR="007D7AEB" w:rsidRPr="008024BB" w:rsidRDefault="007D7AEB" w:rsidP="00131C46">
      <w:pPr>
        <w:tabs>
          <w:tab w:val="left" w:pos="7020"/>
        </w:tabs>
        <w:contextualSpacing/>
        <w:jc w:val="center"/>
        <w:rPr>
          <w:rFonts w:ascii="Arial" w:hAnsi="Arial" w:cs="Arial"/>
          <w:b/>
          <w:sz w:val="24"/>
          <w:szCs w:val="24"/>
        </w:rPr>
      </w:pPr>
      <w:r>
        <w:rPr>
          <w:rFonts w:ascii="Arial" w:hAnsi="Arial" w:cs="Arial"/>
          <w:b/>
          <w:sz w:val="24"/>
          <w:szCs w:val="24"/>
        </w:rPr>
        <w:t>NATIONAL ASSEMBLY</w:t>
      </w:r>
    </w:p>
    <w:p w14:paraId="04FC866D" w14:textId="77777777" w:rsidR="006C090A" w:rsidRPr="008024BB" w:rsidRDefault="006C090A" w:rsidP="00131C46">
      <w:pPr>
        <w:tabs>
          <w:tab w:val="left" w:pos="7020"/>
        </w:tabs>
        <w:contextualSpacing/>
        <w:jc w:val="center"/>
        <w:rPr>
          <w:rFonts w:ascii="Arial" w:hAnsi="Arial" w:cs="Arial"/>
          <w:b/>
          <w:sz w:val="24"/>
          <w:szCs w:val="24"/>
        </w:rPr>
      </w:pPr>
      <w:r w:rsidRPr="008024BB">
        <w:rPr>
          <w:rFonts w:ascii="Arial" w:hAnsi="Arial" w:cs="Arial"/>
          <w:b/>
          <w:sz w:val="24"/>
          <w:szCs w:val="24"/>
        </w:rPr>
        <w:t>WRITTEN REPLY</w:t>
      </w:r>
    </w:p>
    <w:p w14:paraId="66BDA8E9" w14:textId="77777777" w:rsidR="006C090A" w:rsidRPr="006C090A" w:rsidRDefault="006C090A" w:rsidP="00131C46">
      <w:pPr>
        <w:tabs>
          <w:tab w:val="left" w:pos="7020"/>
        </w:tabs>
        <w:contextualSpacing/>
        <w:rPr>
          <w:rFonts w:ascii="Arial" w:hAnsi="Arial" w:cs="Arial"/>
          <w:b/>
          <w:sz w:val="24"/>
          <w:szCs w:val="24"/>
          <w:u w:val="single"/>
        </w:rPr>
      </w:pPr>
    </w:p>
    <w:p w14:paraId="1505DE05" w14:textId="77777777" w:rsidR="006C090A" w:rsidRPr="00746444" w:rsidRDefault="006C090A" w:rsidP="00131C46">
      <w:pPr>
        <w:tabs>
          <w:tab w:val="left" w:pos="7020"/>
        </w:tabs>
        <w:contextualSpacing/>
        <w:rPr>
          <w:rFonts w:ascii="Arial" w:hAnsi="Arial" w:cs="Arial"/>
          <w:b/>
          <w:sz w:val="24"/>
          <w:szCs w:val="24"/>
        </w:rPr>
      </w:pPr>
      <w:r w:rsidRPr="00746444">
        <w:rPr>
          <w:rFonts w:ascii="Arial" w:hAnsi="Arial" w:cs="Arial"/>
          <w:b/>
          <w:sz w:val="24"/>
          <w:szCs w:val="24"/>
        </w:rPr>
        <w:t xml:space="preserve">QUESTION NO: </w:t>
      </w:r>
      <w:r w:rsidR="00886D78">
        <w:rPr>
          <w:rFonts w:ascii="Arial" w:hAnsi="Arial" w:cs="Arial"/>
          <w:b/>
          <w:sz w:val="24"/>
          <w:szCs w:val="24"/>
        </w:rPr>
        <w:t>506</w:t>
      </w:r>
    </w:p>
    <w:p w14:paraId="1D232475" w14:textId="77777777" w:rsidR="00211F0C" w:rsidRPr="00746444" w:rsidRDefault="006C090A" w:rsidP="00131C46">
      <w:pPr>
        <w:tabs>
          <w:tab w:val="left" w:pos="7020"/>
        </w:tabs>
        <w:contextualSpacing/>
        <w:rPr>
          <w:rFonts w:ascii="Arial" w:hAnsi="Arial" w:cs="Arial"/>
          <w:b/>
          <w:sz w:val="24"/>
          <w:szCs w:val="24"/>
        </w:rPr>
      </w:pPr>
      <w:r w:rsidRPr="00746444">
        <w:rPr>
          <w:rFonts w:ascii="Arial" w:hAnsi="Arial" w:cs="Arial"/>
          <w:b/>
          <w:sz w:val="24"/>
          <w:szCs w:val="24"/>
        </w:rPr>
        <w:t xml:space="preserve">DATE OF PUBLICATION:  </w:t>
      </w:r>
      <w:r w:rsidR="00886D78">
        <w:rPr>
          <w:rFonts w:ascii="Arial" w:hAnsi="Arial" w:cs="Arial"/>
          <w:b/>
          <w:sz w:val="24"/>
          <w:szCs w:val="24"/>
        </w:rPr>
        <w:t>20</w:t>
      </w:r>
      <w:r w:rsidR="003A0A80">
        <w:rPr>
          <w:rFonts w:ascii="Arial" w:hAnsi="Arial" w:cs="Arial"/>
          <w:b/>
          <w:sz w:val="24"/>
          <w:szCs w:val="24"/>
        </w:rPr>
        <w:t xml:space="preserve"> March</w:t>
      </w:r>
      <w:r w:rsidR="0065045A">
        <w:rPr>
          <w:rFonts w:ascii="Arial" w:hAnsi="Arial" w:cs="Arial"/>
          <w:b/>
          <w:sz w:val="24"/>
          <w:szCs w:val="24"/>
        </w:rPr>
        <w:t xml:space="preserve"> 2020</w:t>
      </w:r>
    </w:p>
    <w:p w14:paraId="683A70A5" w14:textId="77777777" w:rsidR="006C090A" w:rsidRPr="00746444" w:rsidRDefault="006C090A" w:rsidP="00131C46">
      <w:pPr>
        <w:tabs>
          <w:tab w:val="left" w:pos="7020"/>
        </w:tabs>
        <w:contextualSpacing/>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r w:rsidR="00886D78">
        <w:rPr>
          <w:rFonts w:ascii="Arial" w:hAnsi="Arial" w:cs="Arial"/>
          <w:b/>
          <w:sz w:val="24"/>
          <w:szCs w:val="24"/>
        </w:rPr>
        <w:t>10</w:t>
      </w:r>
    </w:p>
    <w:p w14:paraId="25006979" w14:textId="77777777" w:rsidR="00886D78" w:rsidRPr="00886D78" w:rsidRDefault="00886D78" w:rsidP="00131C46">
      <w:pPr>
        <w:spacing w:before="100" w:beforeAutospacing="1" w:after="100" w:afterAutospacing="1"/>
        <w:ind w:left="720" w:hanging="720"/>
        <w:contextualSpacing/>
        <w:jc w:val="both"/>
        <w:outlineLvl w:val="0"/>
        <w:rPr>
          <w:rFonts w:ascii="Arial" w:hAnsi="Arial" w:cs="Arial"/>
          <w:b/>
          <w:bCs/>
          <w:color w:val="000000"/>
          <w:sz w:val="24"/>
          <w:szCs w:val="24"/>
          <w:lang w:eastAsia="en-ZA"/>
        </w:rPr>
      </w:pPr>
      <w:r w:rsidRPr="00886D78">
        <w:rPr>
          <w:rFonts w:ascii="Arial" w:hAnsi="Arial" w:cs="Arial"/>
          <w:b/>
          <w:sz w:val="24"/>
          <w:szCs w:val="24"/>
          <w:lang w:val="af-ZA"/>
        </w:rPr>
        <w:t xml:space="preserve">Ms P T van </w:t>
      </w:r>
      <w:r w:rsidRPr="00886D78">
        <w:rPr>
          <w:rFonts w:ascii="Arial" w:hAnsi="Arial" w:cs="Arial"/>
          <w:b/>
          <w:noProof/>
          <w:sz w:val="24"/>
          <w:szCs w:val="24"/>
          <w:lang w:val="af-ZA"/>
        </w:rPr>
        <w:t>Damme</w:t>
      </w:r>
      <w:r w:rsidRPr="00886D78">
        <w:rPr>
          <w:rFonts w:ascii="Arial" w:hAnsi="Arial" w:cs="Arial"/>
          <w:b/>
          <w:sz w:val="24"/>
          <w:szCs w:val="24"/>
          <w:lang w:val="af-ZA"/>
        </w:rPr>
        <w:t xml:space="preserve"> (DA) to ask the Minister of Communications</w:t>
      </w:r>
      <w:r w:rsidRPr="00886D78">
        <w:rPr>
          <w:rFonts w:ascii="Arial" w:hAnsi="Arial" w:cs="Arial"/>
          <w:b/>
          <w:sz w:val="24"/>
          <w:szCs w:val="24"/>
          <w:lang w:val="af-ZA"/>
        </w:rPr>
        <w:fldChar w:fldCharType="begin"/>
      </w:r>
      <w:r w:rsidRPr="00886D78">
        <w:rPr>
          <w:rFonts w:ascii="Arial" w:hAnsi="Arial" w:cs="Arial"/>
          <w:sz w:val="24"/>
          <w:szCs w:val="24"/>
        </w:rPr>
        <w:instrText xml:space="preserve"> XE "</w:instrText>
      </w:r>
      <w:r w:rsidRPr="00886D78">
        <w:rPr>
          <w:rFonts w:ascii="Arial" w:hAnsi="Arial" w:cs="Arial"/>
          <w:b/>
          <w:sz w:val="24"/>
          <w:szCs w:val="24"/>
        </w:rPr>
        <w:instrText>Communications</w:instrText>
      </w:r>
      <w:r w:rsidRPr="00886D78">
        <w:rPr>
          <w:rFonts w:ascii="Arial" w:hAnsi="Arial" w:cs="Arial"/>
          <w:sz w:val="24"/>
          <w:szCs w:val="24"/>
        </w:rPr>
        <w:instrText xml:space="preserve">" </w:instrText>
      </w:r>
      <w:r w:rsidRPr="00886D78">
        <w:rPr>
          <w:rFonts w:ascii="Arial" w:hAnsi="Arial" w:cs="Arial"/>
          <w:b/>
          <w:sz w:val="24"/>
          <w:szCs w:val="24"/>
          <w:lang w:val="af-ZA"/>
        </w:rPr>
        <w:fldChar w:fldCharType="end"/>
      </w:r>
      <w:r w:rsidRPr="00886D78">
        <w:rPr>
          <w:rFonts w:ascii="Arial" w:hAnsi="Arial" w:cs="Arial"/>
          <w:b/>
          <w:bCs/>
          <w:sz w:val="24"/>
          <w:szCs w:val="24"/>
        </w:rPr>
        <w:t>:</w:t>
      </w:r>
    </w:p>
    <w:p w14:paraId="1BDB0048" w14:textId="77777777" w:rsidR="00886D78" w:rsidRPr="00886D78" w:rsidRDefault="00886D78" w:rsidP="00131C46">
      <w:pPr>
        <w:contextualSpacing/>
        <w:jc w:val="both"/>
        <w:rPr>
          <w:rFonts w:ascii="Arial" w:hAnsi="Arial" w:cs="Arial"/>
          <w:sz w:val="24"/>
          <w:szCs w:val="24"/>
        </w:rPr>
      </w:pPr>
    </w:p>
    <w:p w14:paraId="3BA67BE9" w14:textId="77777777" w:rsidR="00886D78" w:rsidRPr="00886D78" w:rsidRDefault="00886D78" w:rsidP="00131C46">
      <w:pPr>
        <w:contextualSpacing/>
        <w:jc w:val="both"/>
        <w:rPr>
          <w:rFonts w:ascii="Arial" w:hAnsi="Arial" w:cs="Arial"/>
          <w:sz w:val="24"/>
          <w:szCs w:val="24"/>
        </w:rPr>
      </w:pPr>
      <w:r w:rsidRPr="00886D78">
        <w:rPr>
          <w:rFonts w:ascii="Arial" w:hAnsi="Arial" w:cs="Arial"/>
          <w:sz w:val="24"/>
          <w:szCs w:val="24"/>
        </w:rPr>
        <w:t>What (a) number of judgments and (b) court orders were made against her department in the (</w:t>
      </w:r>
      <w:proofErr w:type="spellStart"/>
      <w:r w:rsidRPr="00886D78">
        <w:rPr>
          <w:rFonts w:ascii="Arial" w:hAnsi="Arial" w:cs="Arial"/>
          <w:sz w:val="24"/>
          <w:szCs w:val="24"/>
        </w:rPr>
        <w:t>i</w:t>
      </w:r>
      <w:proofErr w:type="spellEnd"/>
      <w:r w:rsidRPr="00886D78">
        <w:rPr>
          <w:rFonts w:ascii="Arial" w:hAnsi="Arial" w:cs="Arial"/>
          <w:sz w:val="24"/>
          <w:szCs w:val="24"/>
        </w:rPr>
        <w:t>) 2017-18 and (ii) 2018-19 financial years, (b) number of the specified judgments and court orders (</w:t>
      </w:r>
      <w:proofErr w:type="spellStart"/>
      <w:r w:rsidRPr="00886D78">
        <w:rPr>
          <w:rFonts w:ascii="Arial" w:hAnsi="Arial" w:cs="Arial"/>
          <w:sz w:val="24"/>
          <w:szCs w:val="24"/>
        </w:rPr>
        <w:t>i</w:t>
      </w:r>
      <w:proofErr w:type="spellEnd"/>
      <w:r w:rsidRPr="00886D78">
        <w:rPr>
          <w:rFonts w:ascii="Arial" w:hAnsi="Arial" w:cs="Arial"/>
          <w:sz w:val="24"/>
          <w:szCs w:val="24"/>
        </w:rPr>
        <w:t>) were implemented and (ii) await implementation by her department and (c) was the nature of each (</w:t>
      </w:r>
      <w:proofErr w:type="spellStart"/>
      <w:r w:rsidRPr="00886D78">
        <w:rPr>
          <w:rFonts w:ascii="Arial" w:hAnsi="Arial" w:cs="Arial"/>
          <w:sz w:val="24"/>
          <w:szCs w:val="24"/>
        </w:rPr>
        <w:t>i</w:t>
      </w:r>
      <w:proofErr w:type="spellEnd"/>
      <w:r w:rsidRPr="00886D78">
        <w:rPr>
          <w:rFonts w:ascii="Arial" w:hAnsi="Arial" w:cs="Arial"/>
          <w:sz w:val="24"/>
          <w:szCs w:val="24"/>
        </w:rPr>
        <w:t>) judgment and/or (ii) court orders.</w:t>
      </w:r>
    </w:p>
    <w:p w14:paraId="7CEC647F" w14:textId="77777777" w:rsidR="00886D78" w:rsidRPr="00886D78" w:rsidRDefault="00886D78" w:rsidP="00131C46">
      <w:pPr>
        <w:contextualSpacing/>
        <w:jc w:val="both"/>
        <w:rPr>
          <w:rFonts w:ascii="Arial" w:hAnsi="Arial" w:cs="Arial"/>
          <w:sz w:val="24"/>
          <w:szCs w:val="24"/>
        </w:rPr>
      </w:pPr>
    </w:p>
    <w:p w14:paraId="13D84796" w14:textId="77777777" w:rsidR="00886D78" w:rsidRDefault="00886D78" w:rsidP="00131C46">
      <w:pPr>
        <w:contextualSpacing/>
        <w:jc w:val="both"/>
        <w:rPr>
          <w:rFonts w:ascii="Arial" w:hAnsi="Arial" w:cs="Arial"/>
          <w:b/>
          <w:sz w:val="24"/>
          <w:szCs w:val="24"/>
          <w:u w:val="single"/>
        </w:rPr>
      </w:pPr>
      <w:r w:rsidRPr="00886D78">
        <w:rPr>
          <w:rFonts w:ascii="Arial" w:hAnsi="Arial" w:cs="Arial"/>
          <w:b/>
          <w:sz w:val="24"/>
          <w:szCs w:val="24"/>
          <w:u w:val="single"/>
        </w:rPr>
        <w:t>REPLY:</w:t>
      </w:r>
    </w:p>
    <w:p w14:paraId="6B3F0B40" w14:textId="77777777" w:rsidR="00886D78" w:rsidRPr="00886D78" w:rsidRDefault="00886D78" w:rsidP="00131C46">
      <w:pPr>
        <w:contextualSpacing/>
        <w:jc w:val="both"/>
        <w:rPr>
          <w:rFonts w:ascii="Arial" w:hAnsi="Arial" w:cs="Arial"/>
          <w:b/>
          <w:sz w:val="24"/>
          <w:szCs w:val="24"/>
          <w:u w:val="single"/>
        </w:rPr>
      </w:pPr>
    </w:p>
    <w:p w14:paraId="6C9F7435" w14:textId="77777777" w:rsidR="00886D78" w:rsidRPr="00886D78" w:rsidRDefault="00886D78" w:rsidP="00131C46">
      <w:pPr>
        <w:ind w:left="720" w:hanging="720"/>
        <w:contextualSpacing/>
        <w:jc w:val="both"/>
        <w:rPr>
          <w:rFonts w:ascii="Arial" w:hAnsi="Arial" w:cs="Arial"/>
          <w:sz w:val="24"/>
          <w:szCs w:val="24"/>
        </w:rPr>
      </w:pPr>
      <w:r w:rsidRPr="00886D78">
        <w:rPr>
          <w:rFonts w:ascii="Arial" w:hAnsi="Arial" w:cs="Arial"/>
          <w:sz w:val="24"/>
          <w:szCs w:val="24"/>
        </w:rPr>
        <w:t>(a)(</w:t>
      </w:r>
      <w:proofErr w:type="spellStart"/>
      <w:r w:rsidRPr="00886D78">
        <w:rPr>
          <w:rFonts w:ascii="Arial" w:hAnsi="Arial" w:cs="Arial"/>
          <w:sz w:val="24"/>
          <w:szCs w:val="24"/>
        </w:rPr>
        <w:t>i</w:t>
      </w:r>
      <w:proofErr w:type="spellEnd"/>
      <w:r w:rsidRPr="00886D78">
        <w:rPr>
          <w:rFonts w:ascii="Arial" w:hAnsi="Arial" w:cs="Arial"/>
          <w:sz w:val="24"/>
          <w:szCs w:val="24"/>
        </w:rPr>
        <w:t>)</w:t>
      </w:r>
      <w:r w:rsidRPr="00886D78">
        <w:rPr>
          <w:rFonts w:ascii="Arial" w:hAnsi="Arial" w:cs="Arial"/>
          <w:sz w:val="24"/>
          <w:szCs w:val="24"/>
        </w:rPr>
        <w:tab/>
        <w:t>One judgement was delivered against the Department during the year 2017/2018.</w:t>
      </w:r>
    </w:p>
    <w:p w14:paraId="3C3A0D11" w14:textId="77777777" w:rsidR="00886D78" w:rsidRPr="00886D78" w:rsidRDefault="00886D78" w:rsidP="00131C46">
      <w:pPr>
        <w:contextualSpacing/>
        <w:jc w:val="both"/>
        <w:rPr>
          <w:rFonts w:ascii="Arial" w:hAnsi="Arial" w:cs="Arial"/>
          <w:sz w:val="24"/>
          <w:szCs w:val="24"/>
        </w:rPr>
      </w:pPr>
    </w:p>
    <w:p w14:paraId="1A1409BD" w14:textId="77777777" w:rsidR="00886D78" w:rsidRPr="00886D78" w:rsidRDefault="00886D78" w:rsidP="00131C46">
      <w:pPr>
        <w:contextualSpacing/>
        <w:jc w:val="both"/>
        <w:rPr>
          <w:rFonts w:ascii="Arial" w:hAnsi="Arial" w:cs="Arial"/>
          <w:sz w:val="24"/>
          <w:szCs w:val="24"/>
        </w:rPr>
      </w:pPr>
      <w:r w:rsidRPr="00886D78">
        <w:rPr>
          <w:rFonts w:ascii="Arial" w:hAnsi="Arial" w:cs="Arial"/>
          <w:sz w:val="24"/>
          <w:szCs w:val="24"/>
        </w:rPr>
        <w:t>(b)(</w:t>
      </w:r>
      <w:proofErr w:type="spellStart"/>
      <w:r w:rsidRPr="00886D78">
        <w:rPr>
          <w:rFonts w:ascii="Arial" w:hAnsi="Arial" w:cs="Arial"/>
          <w:sz w:val="24"/>
          <w:szCs w:val="24"/>
        </w:rPr>
        <w:t>i</w:t>
      </w:r>
      <w:proofErr w:type="spellEnd"/>
      <w:r w:rsidRPr="00886D78">
        <w:rPr>
          <w:rFonts w:ascii="Arial" w:hAnsi="Arial" w:cs="Arial"/>
          <w:sz w:val="24"/>
          <w:szCs w:val="24"/>
        </w:rPr>
        <w:t>)</w:t>
      </w:r>
      <w:r w:rsidRPr="00886D78">
        <w:rPr>
          <w:rFonts w:ascii="Arial" w:hAnsi="Arial" w:cs="Arial"/>
          <w:sz w:val="24"/>
          <w:szCs w:val="24"/>
        </w:rPr>
        <w:tab/>
        <w:t>None</w:t>
      </w:r>
    </w:p>
    <w:p w14:paraId="0DC652DB" w14:textId="77777777" w:rsidR="00886D78" w:rsidRPr="00886D78" w:rsidRDefault="00886D78" w:rsidP="00131C46">
      <w:pPr>
        <w:contextualSpacing/>
        <w:jc w:val="both"/>
        <w:rPr>
          <w:rFonts w:ascii="Arial" w:hAnsi="Arial" w:cs="Arial"/>
          <w:sz w:val="24"/>
          <w:szCs w:val="24"/>
        </w:rPr>
      </w:pPr>
    </w:p>
    <w:p w14:paraId="0C656212" w14:textId="77777777" w:rsidR="00886D78" w:rsidRPr="00886D78" w:rsidRDefault="00886D78" w:rsidP="00131C46">
      <w:pPr>
        <w:contextualSpacing/>
        <w:jc w:val="both"/>
        <w:rPr>
          <w:rFonts w:ascii="Arial" w:hAnsi="Arial" w:cs="Arial"/>
          <w:sz w:val="24"/>
          <w:szCs w:val="24"/>
        </w:rPr>
      </w:pPr>
      <w:r w:rsidRPr="00886D78">
        <w:rPr>
          <w:rFonts w:ascii="Arial" w:hAnsi="Arial" w:cs="Arial"/>
          <w:sz w:val="24"/>
          <w:szCs w:val="24"/>
        </w:rPr>
        <w:t>(a)(ii)</w:t>
      </w:r>
      <w:r w:rsidRPr="00886D78">
        <w:rPr>
          <w:rFonts w:ascii="Arial" w:hAnsi="Arial" w:cs="Arial"/>
          <w:sz w:val="24"/>
          <w:szCs w:val="24"/>
        </w:rPr>
        <w:tab/>
        <w:t>One judgment was delivered against the Department during the year 2018/2019.</w:t>
      </w:r>
    </w:p>
    <w:p w14:paraId="286FFD18" w14:textId="77777777" w:rsidR="00886D78" w:rsidRPr="00886D78" w:rsidRDefault="00886D78" w:rsidP="00131C46">
      <w:pPr>
        <w:contextualSpacing/>
        <w:jc w:val="both"/>
        <w:rPr>
          <w:rFonts w:ascii="Arial" w:hAnsi="Arial" w:cs="Arial"/>
          <w:sz w:val="24"/>
          <w:szCs w:val="24"/>
        </w:rPr>
      </w:pPr>
    </w:p>
    <w:p w14:paraId="6B4D502B" w14:textId="77777777" w:rsidR="00886D78" w:rsidRPr="00886D78" w:rsidRDefault="00886D78" w:rsidP="00131C46">
      <w:pPr>
        <w:contextualSpacing/>
        <w:jc w:val="both"/>
        <w:rPr>
          <w:rFonts w:ascii="Arial" w:hAnsi="Arial" w:cs="Arial"/>
          <w:sz w:val="24"/>
          <w:szCs w:val="24"/>
        </w:rPr>
      </w:pPr>
      <w:r w:rsidRPr="00886D78">
        <w:rPr>
          <w:rFonts w:ascii="Arial" w:hAnsi="Arial" w:cs="Arial"/>
          <w:sz w:val="24"/>
          <w:szCs w:val="24"/>
        </w:rPr>
        <w:t>(b)(ii)</w:t>
      </w:r>
      <w:r w:rsidRPr="00886D78">
        <w:rPr>
          <w:rFonts w:ascii="Arial" w:hAnsi="Arial" w:cs="Arial"/>
          <w:sz w:val="24"/>
          <w:szCs w:val="24"/>
        </w:rPr>
        <w:tab/>
        <w:t>None</w:t>
      </w:r>
    </w:p>
    <w:p w14:paraId="10096248" w14:textId="77777777" w:rsidR="00886D78" w:rsidRPr="00886D78" w:rsidRDefault="00886D78" w:rsidP="00131C46">
      <w:pPr>
        <w:contextualSpacing/>
        <w:jc w:val="both"/>
        <w:rPr>
          <w:rFonts w:ascii="Arial" w:hAnsi="Arial" w:cs="Arial"/>
          <w:sz w:val="24"/>
          <w:szCs w:val="24"/>
        </w:rPr>
      </w:pPr>
    </w:p>
    <w:p w14:paraId="530C23EB" w14:textId="77777777" w:rsidR="00886D78" w:rsidRPr="00886D78" w:rsidRDefault="00886D78" w:rsidP="00131C46">
      <w:pPr>
        <w:ind w:left="709" w:hanging="709"/>
        <w:contextualSpacing/>
        <w:jc w:val="both"/>
        <w:rPr>
          <w:rFonts w:ascii="Arial" w:hAnsi="Arial" w:cs="Arial"/>
          <w:sz w:val="24"/>
          <w:szCs w:val="24"/>
        </w:rPr>
      </w:pPr>
      <w:r w:rsidRPr="00886D78">
        <w:rPr>
          <w:rFonts w:ascii="Arial" w:hAnsi="Arial" w:cs="Arial"/>
          <w:sz w:val="24"/>
          <w:szCs w:val="24"/>
        </w:rPr>
        <w:t>(b)</w:t>
      </w:r>
      <w:r w:rsidRPr="00886D78">
        <w:rPr>
          <w:rFonts w:ascii="Arial" w:hAnsi="Arial" w:cs="Arial"/>
          <w:sz w:val="24"/>
          <w:szCs w:val="24"/>
        </w:rPr>
        <w:tab/>
        <w:t>The Department has two judgements, meaning that the matters have been finalised through court proceeding or arbitration, for the financial years 2017/2018 and 2018/2019 and no court orders.</w:t>
      </w:r>
    </w:p>
    <w:p w14:paraId="13CADE51" w14:textId="77777777" w:rsidR="00886D78" w:rsidRPr="00886D78" w:rsidRDefault="00886D78" w:rsidP="00131C46">
      <w:pPr>
        <w:ind w:left="567" w:hanging="567"/>
        <w:contextualSpacing/>
        <w:jc w:val="both"/>
        <w:rPr>
          <w:rFonts w:ascii="Arial" w:hAnsi="Arial" w:cs="Arial"/>
          <w:sz w:val="24"/>
          <w:szCs w:val="24"/>
        </w:rPr>
      </w:pPr>
    </w:p>
    <w:p w14:paraId="68BF8B23" w14:textId="77777777" w:rsidR="00886D78" w:rsidRPr="00886D78" w:rsidRDefault="00886D78" w:rsidP="00131C46">
      <w:pPr>
        <w:ind w:left="709" w:hanging="709"/>
        <w:contextualSpacing/>
        <w:jc w:val="both"/>
        <w:rPr>
          <w:rFonts w:ascii="Arial" w:hAnsi="Arial" w:cs="Arial"/>
          <w:sz w:val="24"/>
          <w:szCs w:val="24"/>
        </w:rPr>
      </w:pPr>
      <w:r w:rsidRPr="00886D78">
        <w:rPr>
          <w:rFonts w:ascii="Arial" w:hAnsi="Arial" w:cs="Arial"/>
          <w:sz w:val="24"/>
          <w:szCs w:val="24"/>
        </w:rPr>
        <w:t>(b)(</w:t>
      </w:r>
      <w:proofErr w:type="spellStart"/>
      <w:r w:rsidRPr="00886D78">
        <w:rPr>
          <w:rFonts w:ascii="Arial" w:hAnsi="Arial" w:cs="Arial"/>
          <w:sz w:val="24"/>
          <w:szCs w:val="24"/>
        </w:rPr>
        <w:t>i</w:t>
      </w:r>
      <w:proofErr w:type="spellEnd"/>
      <w:r w:rsidRPr="00886D78">
        <w:rPr>
          <w:rFonts w:ascii="Arial" w:hAnsi="Arial" w:cs="Arial"/>
          <w:sz w:val="24"/>
          <w:szCs w:val="24"/>
        </w:rPr>
        <w:t>)</w:t>
      </w:r>
      <w:r w:rsidRPr="00886D78">
        <w:rPr>
          <w:rFonts w:ascii="Arial" w:hAnsi="Arial" w:cs="Arial"/>
          <w:sz w:val="24"/>
          <w:szCs w:val="24"/>
        </w:rPr>
        <w:tab/>
        <w:t>Both judgments, one issued by the Labour Court in Paris (France) and one award issued by the Arbitration Foundation of South Africa, were implemented.</w:t>
      </w:r>
    </w:p>
    <w:p w14:paraId="1749A305" w14:textId="77777777" w:rsidR="00886D78" w:rsidRPr="00886D78" w:rsidRDefault="00886D78" w:rsidP="00131C46">
      <w:pPr>
        <w:ind w:left="567" w:hanging="567"/>
        <w:contextualSpacing/>
        <w:jc w:val="both"/>
        <w:rPr>
          <w:rFonts w:ascii="Arial" w:hAnsi="Arial" w:cs="Arial"/>
          <w:sz w:val="24"/>
          <w:szCs w:val="24"/>
        </w:rPr>
      </w:pPr>
    </w:p>
    <w:p w14:paraId="7EFFC078" w14:textId="77777777" w:rsidR="00886D78" w:rsidRPr="00886D78" w:rsidRDefault="00886D78" w:rsidP="00131C46">
      <w:pPr>
        <w:ind w:left="567" w:hanging="567"/>
        <w:contextualSpacing/>
        <w:jc w:val="both"/>
        <w:rPr>
          <w:rFonts w:ascii="Arial" w:hAnsi="Arial" w:cs="Arial"/>
          <w:sz w:val="24"/>
          <w:szCs w:val="24"/>
        </w:rPr>
      </w:pPr>
      <w:r w:rsidRPr="00886D78">
        <w:rPr>
          <w:rFonts w:ascii="Arial" w:hAnsi="Arial" w:cs="Arial"/>
          <w:sz w:val="24"/>
          <w:szCs w:val="24"/>
        </w:rPr>
        <w:t xml:space="preserve">(b)(ii) The Department has no judgment or order that awaits implementation. </w:t>
      </w:r>
    </w:p>
    <w:p w14:paraId="3487AAA3" w14:textId="77777777" w:rsidR="00886D78" w:rsidRPr="00886D78" w:rsidRDefault="00886D78" w:rsidP="00131C46">
      <w:pPr>
        <w:contextualSpacing/>
        <w:jc w:val="both"/>
        <w:rPr>
          <w:rFonts w:ascii="Arial" w:hAnsi="Arial" w:cs="Arial"/>
          <w:sz w:val="24"/>
          <w:szCs w:val="24"/>
        </w:rPr>
      </w:pPr>
      <w:r w:rsidRPr="00886D78">
        <w:rPr>
          <w:rFonts w:ascii="Arial" w:hAnsi="Arial" w:cs="Arial"/>
          <w:sz w:val="24"/>
          <w:szCs w:val="24"/>
        </w:rPr>
        <w:t xml:space="preserve">  </w:t>
      </w:r>
    </w:p>
    <w:p w14:paraId="53AA108C" w14:textId="77777777" w:rsidR="00886D78" w:rsidRPr="00886D78" w:rsidRDefault="00886D78" w:rsidP="00131C46">
      <w:pPr>
        <w:contextualSpacing/>
        <w:jc w:val="both"/>
        <w:rPr>
          <w:rFonts w:ascii="Arial" w:hAnsi="Arial" w:cs="Arial"/>
          <w:sz w:val="24"/>
          <w:szCs w:val="24"/>
        </w:rPr>
      </w:pPr>
    </w:p>
    <w:p w14:paraId="3E49A2D3" w14:textId="77777777" w:rsidR="00886D78" w:rsidRPr="00886D78" w:rsidRDefault="00886D78" w:rsidP="00131C46">
      <w:pPr>
        <w:contextualSpacing/>
        <w:jc w:val="both"/>
        <w:rPr>
          <w:rFonts w:ascii="Arial" w:hAnsi="Arial" w:cs="Arial"/>
          <w:sz w:val="24"/>
          <w:szCs w:val="24"/>
        </w:rPr>
      </w:pPr>
    </w:p>
    <w:p w14:paraId="29F85BEF" w14:textId="77777777" w:rsidR="00886D78" w:rsidRPr="00886D78" w:rsidRDefault="00886D78" w:rsidP="00131C46">
      <w:pPr>
        <w:contextualSpacing/>
        <w:jc w:val="both"/>
        <w:rPr>
          <w:rFonts w:ascii="Arial" w:hAnsi="Arial" w:cs="Arial"/>
          <w:b/>
          <w:sz w:val="24"/>
          <w:szCs w:val="24"/>
        </w:rPr>
      </w:pPr>
      <w:r w:rsidRPr="00886D78">
        <w:rPr>
          <w:rFonts w:ascii="Arial" w:hAnsi="Arial" w:cs="Arial"/>
          <w:sz w:val="24"/>
          <w:szCs w:val="24"/>
        </w:rPr>
        <w:t>(c)</w:t>
      </w:r>
      <w:r w:rsidRPr="00886D78">
        <w:rPr>
          <w:rFonts w:ascii="Arial" w:hAnsi="Arial" w:cs="Arial"/>
          <w:sz w:val="24"/>
          <w:szCs w:val="24"/>
        </w:rPr>
        <w:tab/>
      </w:r>
      <w:r w:rsidRPr="00886D78">
        <w:rPr>
          <w:rFonts w:ascii="Arial" w:hAnsi="Arial" w:cs="Arial"/>
          <w:b/>
          <w:sz w:val="24"/>
          <w:szCs w:val="24"/>
        </w:rPr>
        <w:t>Judgment issued against the Department during 2017/20</w:t>
      </w:r>
    </w:p>
    <w:p w14:paraId="37EBAD27" w14:textId="77777777" w:rsidR="00886D78" w:rsidRPr="00886D78" w:rsidRDefault="00886D78" w:rsidP="00131C46">
      <w:pPr>
        <w:contextualSpacing/>
        <w:jc w:val="both"/>
        <w:rPr>
          <w:rFonts w:ascii="Arial" w:hAnsi="Arial" w:cs="Arial"/>
          <w:sz w:val="24"/>
          <w:szCs w:val="24"/>
        </w:rPr>
      </w:pPr>
    </w:p>
    <w:p w14:paraId="675E7606" w14:textId="77777777" w:rsidR="00886D78" w:rsidRPr="00886D78" w:rsidRDefault="00886D78" w:rsidP="00131C46">
      <w:pPr>
        <w:ind w:left="720"/>
        <w:contextualSpacing/>
        <w:jc w:val="both"/>
        <w:rPr>
          <w:rFonts w:ascii="Arial" w:hAnsi="Arial" w:cs="Arial"/>
          <w:sz w:val="24"/>
          <w:szCs w:val="24"/>
        </w:rPr>
      </w:pPr>
      <w:r w:rsidRPr="00886D78">
        <w:rPr>
          <w:rFonts w:ascii="Arial" w:hAnsi="Arial" w:cs="Arial"/>
          <w:sz w:val="24"/>
          <w:szCs w:val="24"/>
        </w:rPr>
        <w:t xml:space="preserve">In the matter between Ms Terry Crawford (“Ms Crawford”) and the Republic of South Africa (Paris Mission), Ms Crawford instituted legal proceeding in the Labour Court (Paris) for compensation for the termination of her employment </w:t>
      </w:r>
      <w:r w:rsidRPr="00886D78">
        <w:rPr>
          <w:rFonts w:ascii="Arial" w:hAnsi="Arial" w:cs="Arial"/>
          <w:sz w:val="24"/>
          <w:szCs w:val="24"/>
        </w:rPr>
        <w:lastRenderedPageBreak/>
        <w:t>contract, psychological harassment, the payment of her leave credits and reimbursement of cost incurred for the litigious matter, amounting to 513 416.48 Euro. The Labour Court found that Crawford was not dismissed without actual or serious basis as she claimed.</w:t>
      </w:r>
    </w:p>
    <w:p w14:paraId="2DE2C19C" w14:textId="77777777" w:rsidR="00886D78" w:rsidRPr="00886D78" w:rsidRDefault="00886D78" w:rsidP="00131C46">
      <w:pPr>
        <w:ind w:left="720"/>
        <w:contextualSpacing/>
        <w:jc w:val="both"/>
        <w:rPr>
          <w:rFonts w:ascii="Arial" w:hAnsi="Arial" w:cs="Arial"/>
          <w:sz w:val="24"/>
          <w:szCs w:val="24"/>
        </w:rPr>
      </w:pPr>
    </w:p>
    <w:p w14:paraId="6F2A5A0E" w14:textId="77777777" w:rsidR="00886D78" w:rsidRPr="00886D78" w:rsidRDefault="00886D78" w:rsidP="00131C46">
      <w:pPr>
        <w:ind w:left="720"/>
        <w:contextualSpacing/>
        <w:jc w:val="both"/>
        <w:rPr>
          <w:rFonts w:ascii="Arial" w:hAnsi="Arial" w:cs="Arial"/>
          <w:sz w:val="24"/>
          <w:szCs w:val="24"/>
        </w:rPr>
      </w:pPr>
      <w:r w:rsidRPr="00886D78">
        <w:rPr>
          <w:rFonts w:ascii="Arial" w:hAnsi="Arial" w:cs="Arial"/>
          <w:sz w:val="24"/>
          <w:szCs w:val="24"/>
        </w:rPr>
        <w:t xml:space="preserve">Crawford was employed as a switchboard operator by the Embassy on 21 January 1991. During 1999 the Embassy opened a new section to represent the Department of Communications and Ms Crawford was employed as an Administrative Assistant to support the official seconded to the Embassy. Subsequently, the Department took a decision to close the Communications Section which resulted in the official seconded to the Embassy returning to South Africa. Ms Crawford’s position became redundant and the Embassy offered her an alternative position as Accounts Clerk. Ms Crawford was dissatisfied with the position offered to her and instituted legal proceedings where she cited, amongst others, unilateral termination of her employment contract on 19 September 2012. During the hearing Crawford disclosed confidential information and was dismissed on 11 August 2014, after she failed to attend a disciplinary enquiry. </w:t>
      </w:r>
    </w:p>
    <w:p w14:paraId="46CDC9DD" w14:textId="77777777" w:rsidR="00886D78" w:rsidRPr="00886D78" w:rsidRDefault="00886D78" w:rsidP="00131C46">
      <w:pPr>
        <w:ind w:left="720"/>
        <w:contextualSpacing/>
        <w:jc w:val="both"/>
        <w:rPr>
          <w:rFonts w:ascii="Arial" w:hAnsi="Arial" w:cs="Arial"/>
          <w:sz w:val="24"/>
          <w:szCs w:val="24"/>
        </w:rPr>
      </w:pPr>
    </w:p>
    <w:p w14:paraId="5FC60A03" w14:textId="77777777" w:rsidR="00886D78" w:rsidRPr="00886D78" w:rsidRDefault="00886D78" w:rsidP="00131C46">
      <w:pPr>
        <w:ind w:left="720"/>
        <w:contextualSpacing/>
        <w:jc w:val="both"/>
        <w:rPr>
          <w:rFonts w:ascii="Arial" w:hAnsi="Arial" w:cs="Arial"/>
          <w:sz w:val="24"/>
          <w:szCs w:val="24"/>
        </w:rPr>
      </w:pPr>
      <w:r w:rsidRPr="00886D78">
        <w:rPr>
          <w:rFonts w:ascii="Arial" w:hAnsi="Arial" w:cs="Arial"/>
          <w:sz w:val="24"/>
          <w:szCs w:val="24"/>
        </w:rPr>
        <w:t>On 10 July 2017 the Labour Court (Paris) ordered that Crawford be paid an amount of 16 252.57 Euros as compensation, representing the minimum amount to be paid for the termination of the contract, instead of the 513 416.48 which Crawford claimed.</w:t>
      </w:r>
    </w:p>
    <w:p w14:paraId="4B7AF00D" w14:textId="77777777" w:rsidR="00886D78" w:rsidRPr="00886D78" w:rsidRDefault="00886D78" w:rsidP="00131C46">
      <w:pPr>
        <w:ind w:left="720"/>
        <w:contextualSpacing/>
        <w:jc w:val="both"/>
        <w:rPr>
          <w:rFonts w:ascii="Arial" w:hAnsi="Arial" w:cs="Arial"/>
          <w:sz w:val="24"/>
          <w:szCs w:val="24"/>
        </w:rPr>
      </w:pPr>
    </w:p>
    <w:p w14:paraId="46581031" w14:textId="77777777" w:rsidR="00886D78" w:rsidRPr="00886D78" w:rsidRDefault="00886D78" w:rsidP="00131C46">
      <w:pPr>
        <w:ind w:left="720"/>
        <w:contextualSpacing/>
        <w:jc w:val="both"/>
        <w:rPr>
          <w:rFonts w:ascii="Arial" w:hAnsi="Arial" w:cs="Arial"/>
          <w:sz w:val="24"/>
          <w:szCs w:val="24"/>
        </w:rPr>
      </w:pPr>
      <w:r w:rsidRPr="00886D78">
        <w:rPr>
          <w:rFonts w:ascii="Arial" w:hAnsi="Arial" w:cs="Arial"/>
          <w:sz w:val="24"/>
          <w:szCs w:val="24"/>
        </w:rPr>
        <w:t xml:space="preserve">The judgment was furnished to the Department on 8 March 2018, the date on which Crawford’s’ legal representatives furnished the Department’s legal representative, with same. Payment in the amount of R236 891.77 was made on 28 March 2018.   </w:t>
      </w:r>
    </w:p>
    <w:p w14:paraId="3B72101A" w14:textId="77777777" w:rsidR="00886D78" w:rsidRPr="00886D78" w:rsidRDefault="00886D78" w:rsidP="00131C46">
      <w:pPr>
        <w:contextualSpacing/>
        <w:jc w:val="both"/>
        <w:rPr>
          <w:rFonts w:ascii="Arial" w:hAnsi="Arial" w:cs="Arial"/>
          <w:sz w:val="24"/>
          <w:szCs w:val="24"/>
        </w:rPr>
      </w:pPr>
    </w:p>
    <w:p w14:paraId="21E0894B" w14:textId="77777777" w:rsidR="00886D78" w:rsidRPr="00886D78" w:rsidRDefault="00886D78" w:rsidP="00131C46">
      <w:pPr>
        <w:ind w:left="709"/>
        <w:contextualSpacing/>
        <w:jc w:val="both"/>
        <w:rPr>
          <w:rFonts w:ascii="Arial" w:hAnsi="Arial" w:cs="Arial"/>
          <w:b/>
          <w:sz w:val="24"/>
          <w:szCs w:val="24"/>
        </w:rPr>
      </w:pPr>
      <w:r w:rsidRPr="00886D78">
        <w:rPr>
          <w:rFonts w:ascii="Arial" w:hAnsi="Arial" w:cs="Arial"/>
          <w:b/>
          <w:sz w:val="24"/>
          <w:szCs w:val="24"/>
        </w:rPr>
        <w:t xml:space="preserve">Judgment issued against the Department during 2018/2019  </w:t>
      </w:r>
    </w:p>
    <w:p w14:paraId="3DFFBF8A" w14:textId="77777777" w:rsidR="00886D78" w:rsidRPr="00886D78" w:rsidRDefault="00886D78" w:rsidP="00131C46">
      <w:pPr>
        <w:contextualSpacing/>
        <w:jc w:val="both"/>
        <w:rPr>
          <w:rFonts w:ascii="Arial" w:hAnsi="Arial" w:cs="Arial"/>
          <w:sz w:val="24"/>
          <w:szCs w:val="24"/>
        </w:rPr>
      </w:pPr>
    </w:p>
    <w:p w14:paraId="1763DAF1" w14:textId="77777777" w:rsidR="00886D78" w:rsidRPr="00886D78" w:rsidRDefault="00886D78" w:rsidP="00131C46">
      <w:pPr>
        <w:ind w:left="709"/>
        <w:contextualSpacing/>
        <w:jc w:val="both"/>
        <w:rPr>
          <w:rFonts w:ascii="Arial" w:eastAsia="Calibri" w:hAnsi="Arial" w:cs="Arial"/>
          <w:sz w:val="24"/>
          <w:szCs w:val="24"/>
          <w:lang w:val="en-US"/>
        </w:rPr>
      </w:pPr>
      <w:r w:rsidRPr="00886D78">
        <w:rPr>
          <w:rFonts w:ascii="Arial" w:hAnsi="Arial" w:cs="Arial"/>
          <w:sz w:val="24"/>
          <w:szCs w:val="24"/>
        </w:rPr>
        <w:t xml:space="preserve">Following a procurement process, </w:t>
      </w:r>
      <w:r w:rsidRPr="00131C46">
        <w:rPr>
          <w:rFonts w:ascii="Arial" w:hAnsi="Arial" w:cs="Arial"/>
          <w:sz w:val="24"/>
          <w:szCs w:val="24"/>
        </w:rPr>
        <w:t>the</w:t>
      </w:r>
      <w:r w:rsidRPr="00131C46">
        <w:rPr>
          <w:rFonts w:ascii="Arial" w:hAnsi="Arial" w:cs="Arial"/>
          <w:b/>
          <w:bCs/>
          <w:sz w:val="24"/>
          <w:szCs w:val="24"/>
        </w:rPr>
        <w:t xml:space="preserve"> </w:t>
      </w:r>
      <w:r w:rsidRPr="00131C46">
        <w:rPr>
          <w:rStyle w:val="Emphasis"/>
          <w:rFonts w:ascii="Arial" w:hAnsi="Arial" w:cs="Arial"/>
          <w:b w:val="0"/>
          <w:bCs w:val="0"/>
          <w:sz w:val="24"/>
          <w:szCs w:val="24"/>
        </w:rPr>
        <w:t>Department of Communications (</w:t>
      </w:r>
      <w:proofErr w:type="spellStart"/>
      <w:r w:rsidRPr="00131C46">
        <w:rPr>
          <w:rStyle w:val="Emphasis"/>
          <w:rFonts w:ascii="Arial" w:hAnsi="Arial" w:cs="Arial"/>
          <w:b w:val="0"/>
          <w:bCs w:val="0"/>
          <w:sz w:val="24"/>
          <w:szCs w:val="24"/>
        </w:rPr>
        <w:t>DoC</w:t>
      </w:r>
      <w:proofErr w:type="spellEnd"/>
      <w:r w:rsidRPr="00131C46">
        <w:rPr>
          <w:rStyle w:val="Emphasis"/>
          <w:rFonts w:ascii="Arial" w:hAnsi="Arial" w:cs="Arial"/>
          <w:b w:val="0"/>
          <w:bCs w:val="0"/>
          <w:sz w:val="24"/>
          <w:szCs w:val="24"/>
        </w:rPr>
        <w:t xml:space="preserve">) entered into an agreement Draft FCB Africa (FCB), who was the successful bidder to </w:t>
      </w:r>
      <w:proofErr w:type="spellStart"/>
      <w:r w:rsidRPr="00131C46">
        <w:rPr>
          <w:rFonts w:ascii="Arial" w:eastAsia="Calibri" w:hAnsi="Arial" w:cs="Arial"/>
          <w:sz w:val="24"/>
          <w:szCs w:val="24"/>
          <w:lang w:val="en-US"/>
        </w:rPr>
        <w:t>conceptuali</w:t>
      </w:r>
      <w:r w:rsidR="00131C46">
        <w:rPr>
          <w:rFonts w:ascii="Arial" w:eastAsia="Calibri" w:hAnsi="Arial" w:cs="Arial"/>
          <w:sz w:val="24"/>
          <w:szCs w:val="24"/>
          <w:lang w:val="en-US"/>
        </w:rPr>
        <w:t>se</w:t>
      </w:r>
      <w:proofErr w:type="spellEnd"/>
      <w:r w:rsidRPr="00131C46">
        <w:rPr>
          <w:rFonts w:ascii="Arial" w:eastAsia="Calibri" w:hAnsi="Arial" w:cs="Arial"/>
          <w:sz w:val="24"/>
          <w:szCs w:val="24"/>
          <w:lang w:val="en-US"/>
        </w:rPr>
        <w:t>, develop</w:t>
      </w:r>
      <w:r w:rsidRPr="00131C46">
        <w:rPr>
          <w:rFonts w:ascii="Arial" w:eastAsia="Calibri" w:hAnsi="Arial" w:cs="Arial"/>
          <w:b/>
          <w:bCs/>
          <w:sz w:val="24"/>
          <w:szCs w:val="24"/>
          <w:lang w:val="en-US"/>
        </w:rPr>
        <w:t xml:space="preserve"> </w:t>
      </w:r>
      <w:r w:rsidRPr="00886D78">
        <w:rPr>
          <w:rFonts w:ascii="Arial" w:eastAsia="Calibri" w:hAnsi="Arial" w:cs="Arial"/>
          <w:sz w:val="24"/>
          <w:szCs w:val="24"/>
          <w:lang w:val="en-US"/>
        </w:rPr>
        <w:t>and implement a comprehensive three-year public awareness strategy for B</w:t>
      </w:r>
      <w:r w:rsidR="00131C46">
        <w:rPr>
          <w:rFonts w:ascii="Arial" w:eastAsia="Calibri" w:hAnsi="Arial" w:cs="Arial"/>
          <w:sz w:val="24"/>
          <w:szCs w:val="24"/>
          <w:lang w:val="en-US"/>
        </w:rPr>
        <w:t xml:space="preserve">roadcasting </w:t>
      </w:r>
      <w:r w:rsidRPr="00886D78">
        <w:rPr>
          <w:rFonts w:ascii="Arial" w:eastAsia="Calibri" w:hAnsi="Arial" w:cs="Arial"/>
          <w:sz w:val="24"/>
          <w:szCs w:val="24"/>
          <w:lang w:val="en-US"/>
        </w:rPr>
        <w:t>D</w:t>
      </w:r>
      <w:r w:rsidR="00131C46">
        <w:rPr>
          <w:rFonts w:ascii="Arial" w:eastAsia="Calibri" w:hAnsi="Arial" w:cs="Arial"/>
          <w:sz w:val="24"/>
          <w:szCs w:val="24"/>
          <w:lang w:val="en-US"/>
        </w:rPr>
        <w:t xml:space="preserve">igital </w:t>
      </w:r>
      <w:r w:rsidRPr="00886D78">
        <w:rPr>
          <w:rFonts w:ascii="Arial" w:eastAsia="Calibri" w:hAnsi="Arial" w:cs="Arial"/>
          <w:sz w:val="24"/>
          <w:szCs w:val="24"/>
          <w:lang w:val="en-US"/>
        </w:rPr>
        <w:t>M</w:t>
      </w:r>
      <w:r w:rsidR="00131C46">
        <w:rPr>
          <w:rFonts w:ascii="Arial" w:eastAsia="Calibri" w:hAnsi="Arial" w:cs="Arial"/>
          <w:sz w:val="24"/>
          <w:szCs w:val="24"/>
          <w:lang w:val="en-US"/>
        </w:rPr>
        <w:t>igration</w:t>
      </w:r>
      <w:r w:rsidRPr="00886D78">
        <w:rPr>
          <w:rFonts w:ascii="Arial" w:eastAsia="Calibri" w:hAnsi="Arial" w:cs="Arial"/>
          <w:sz w:val="24"/>
          <w:szCs w:val="24"/>
          <w:lang w:val="en-US"/>
        </w:rPr>
        <w:t xml:space="preserve"> on 24 February 2009. The effective duration of the agreement was from 1 November 2008 for a period of three years, same to terminate on 31 October 2011. The initial total price tendered for was R399,078,495.84 but the evaluation committee removed certain items not required and brought the tender price down to an amount of R282,500,000.00.   </w:t>
      </w:r>
    </w:p>
    <w:p w14:paraId="6CD2FFCD" w14:textId="77777777" w:rsidR="00886D78" w:rsidRPr="00131C46" w:rsidRDefault="00886D78" w:rsidP="00131C46">
      <w:pPr>
        <w:pStyle w:val="Heading2"/>
        <w:keepNext w:val="0"/>
        <w:widowControl w:val="0"/>
        <w:tabs>
          <w:tab w:val="left" w:pos="0"/>
        </w:tabs>
        <w:ind w:left="709"/>
        <w:contextualSpacing/>
        <w:jc w:val="both"/>
        <w:rPr>
          <w:rFonts w:ascii="Arial" w:hAnsi="Arial" w:cs="Arial"/>
          <w:b w:val="0"/>
          <w:i w:val="0"/>
          <w:iCs w:val="0"/>
          <w:sz w:val="24"/>
          <w:szCs w:val="24"/>
        </w:rPr>
      </w:pPr>
      <w:r w:rsidRPr="00131C46">
        <w:rPr>
          <w:rFonts w:ascii="Arial" w:eastAsia="Calibri" w:hAnsi="Arial" w:cs="Arial"/>
          <w:b w:val="0"/>
          <w:i w:val="0"/>
          <w:iCs w:val="0"/>
          <w:sz w:val="24"/>
          <w:szCs w:val="24"/>
          <w:lang w:val="en-US"/>
        </w:rPr>
        <w:t xml:space="preserve">The </w:t>
      </w:r>
      <w:proofErr w:type="spellStart"/>
      <w:r w:rsidRPr="00131C46">
        <w:rPr>
          <w:rStyle w:val="Emphasis"/>
          <w:rFonts w:ascii="Arial" w:hAnsi="Arial" w:cs="Arial"/>
          <w:i w:val="0"/>
          <w:iCs w:val="0"/>
          <w:sz w:val="24"/>
          <w:szCs w:val="24"/>
        </w:rPr>
        <w:t>DoC</w:t>
      </w:r>
      <w:proofErr w:type="spellEnd"/>
      <w:r w:rsidRPr="00131C46">
        <w:rPr>
          <w:rFonts w:ascii="Arial" w:eastAsia="Calibri" w:hAnsi="Arial" w:cs="Arial"/>
          <w:b w:val="0"/>
          <w:i w:val="0"/>
          <w:iCs w:val="0"/>
          <w:sz w:val="24"/>
          <w:szCs w:val="24"/>
          <w:lang w:val="en-US"/>
        </w:rPr>
        <w:t>, terminated the contract on 3 May 2010 and withdrew the termination notice on 30 June 2010</w:t>
      </w:r>
      <w:r w:rsidR="00131C46">
        <w:rPr>
          <w:rFonts w:ascii="Arial" w:eastAsia="Calibri" w:hAnsi="Arial" w:cs="Arial"/>
          <w:b w:val="0"/>
          <w:i w:val="0"/>
          <w:iCs w:val="0"/>
          <w:sz w:val="24"/>
          <w:szCs w:val="24"/>
          <w:lang w:val="en-US"/>
        </w:rPr>
        <w:t>,</w:t>
      </w:r>
      <w:r w:rsidRPr="00131C46">
        <w:rPr>
          <w:rFonts w:ascii="Arial" w:eastAsia="Calibri" w:hAnsi="Arial" w:cs="Arial"/>
          <w:b w:val="0"/>
          <w:i w:val="0"/>
          <w:iCs w:val="0"/>
          <w:sz w:val="24"/>
          <w:szCs w:val="24"/>
          <w:lang w:val="en-US"/>
        </w:rPr>
        <w:t xml:space="preserve"> indicating that “the department intends to review the contract for the sake of progress of the matter”. Thereafter FCB stopped rendering services to the former </w:t>
      </w:r>
      <w:proofErr w:type="spellStart"/>
      <w:r w:rsidRPr="00131C46">
        <w:rPr>
          <w:rStyle w:val="Emphasis"/>
          <w:rFonts w:ascii="Arial" w:hAnsi="Arial" w:cs="Arial"/>
          <w:i w:val="0"/>
          <w:iCs w:val="0"/>
          <w:sz w:val="24"/>
          <w:szCs w:val="24"/>
        </w:rPr>
        <w:t>DoC</w:t>
      </w:r>
      <w:proofErr w:type="spellEnd"/>
      <w:r w:rsidRPr="00131C46">
        <w:rPr>
          <w:rFonts w:ascii="Arial" w:eastAsia="Calibri" w:hAnsi="Arial" w:cs="Arial"/>
          <w:b w:val="0"/>
          <w:i w:val="0"/>
          <w:iCs w:val="0"/>
          <w:sz w:val="24"/>
          <w:szCs w:val="24"/>
          <w:lang w:val="en-US"/>
        </w:rPr>
        <w:t xml:space="preserve"> due to payment delays after it failed to submit signed off timesheets of consultants that worked on the project. </w:t>
      </w:r>
      <w:r w:rsidRPr="00131C46">
        <w:rPr>
          <w:rFonts w:ascii="Arial" w:hAnsi="Arial" w:cs="Arial"/>
          <w:b w:val="0"/>
          <w:i w:val="0"/>
          <w:iCs w:val="0"/>
          <w:sz w:val="24"/>
          <w:szCs w:val="24"/>
        </w:rPr>
        <w:t xml:space="preserve">FCB instituted court proceeding against the </w:t>
      </w:r>
      <w:proofErr w:type="spellStart"/>
      <w:r w:rsidRPr="00131C46">
        <w:rPr>
          <w:rStyle w:val="Emphasis"/>
          <w:rFonts w:ascii="Arial" w:hAnsi="Arial" w:cs="Arial"/>
          <w:i w:val="0"/>
          <w:iCs w:val="0"/>
          <w:sz w:val="24"/>
          <w:szCs w:val="24"/>
        </w:rPr>
        <w:t>DoC</w:t>
      </w:r>
      <w:proofErr w:type="spellEnd"/>
      <w:r w:rsidRPr="00131C46">
        <w:rPr>
          <w:rFonts w:ascii="Arial" w:hAnsi="Arial" w:cs="Arial"/>
          <w:b w:val="0"/>
          <w:i w:val="0"/>
          <w:iCs w:val="0"/>
          <w:sz w:val="24"/>
          <w:szCs w:val="24"/>
        </w:rPr>
        <w:t xml:space="preserve"> during December 2011 and the matter remained dormant for a period of almost three years, </w:t>
      </w:r>
      <w:proofErr w:type="spellStart"/>
      <w:r w:rsidRPr="00131C46">
        <w:rPr>
          <w:rFonts w:ascii="Arial" w:hAnsi="Arial" w:cs="Arial"/>
          <w:b w:val="0"/>
          <w:i w:val="0"/>
          <w:iCs w:val="0"/>
          <w:sz w:val="24"/>
          <w:szCs w:val="24"/>
        </w:rPr>
        <w:t>whereafter</w:t>
      </w:r>
      <w:proofErr w:type="spellEnd"/>
      <w:r w:rsidRPr="00131C46">
        <w:rPr>
          <w:rFonts w:ascii="Arial" w:hAnsi="Arial" w:cs="Arial"/>
          <w:b w:val="0"/>
          <w:i w:val="0"/>
          <w:iCs w:val="0"/>
          <w:sz w:val="24"/>
          <w:szCs w:val="24"/>
        </w:rPr>
        <w:t xml:space="preserve"> same was subjected to arbitration. On the advice of SC, the Director-General appealed the arbitration award issued on 30 September 2017. </w:t>
      </w:r>
    </w:p>
    <w:p w14:paraId="75AC5AC6" w14:textId="77777777" w:rsidR="00886D78" w:rsidRPr="00131C46" w:rsidRDefault="00886D78" w:rsidP="00131C46">
      <w:pPr>
        <w:pStyle w:val="Heading2"/>
        <w:keepNext w:val="0"/>
        <w:widowControl w:val="0"/>
        <w:tabs>
          <w:tab w:val="left" w:pos="0"/>
        </w:tabs>
        <w:ind w:left="709"/>
        <w:contextualSpacing/>
        <w:jc w:val="both"/>
        <w:rPr>
          <w:rFonts w:ascii="Arial" w:hAnsi="Arial" w:cs="Arial"/>
          <w:b w:val="0"/>
          <w:i w:val="0"/>
          <w:iCs w:val="0"/>
          <w:sz w:val="24"/>
          <w:szCs w:val="24"/>
        </w:rPr>
      </w:pPr>
      <w:r w:rsidRPr="00131C46">
        <w:rPr>
          <w:rFonts w:ascii="Arial" w:hAnsi="Arial" w:cs="Arial"/>
          <w:b w:val="0"/>
          <w:i w:val="0"/>
          <w:iCs w:val="0"/>
          <w:sz w:val="24"/>
          <w:szCs w:val="24"/>
        </w:rPr>
        <w:t xml:space="preserve">On 4 June 2018, the Office of the State Attorney informed the Department that the </w:t>
      </w:r>
      <w:r w:rsidRPr="00131C46">
        <w:rPr>
          <w:rFonts w:ascii="Arial" w:hAnsi="Arial" w:cs="Arial"/>
          <w:b w:val="0"/>
          <w:i w:val="0"/>
          <w:iCs w:val="0"/>
          <w:sz w:val="24"/>
          <w:szCs w:val="24"/>
        </w:rPr>
        <w:lastRenderedPageBreak/>
        <w:t xml:space="preserve">Appeals Panel has now concluded the appeal and issued a final arbitration award against the Minister of Communications and the Director-General of </w:t>
      </w:r>
      <w:proofErr w:type="spellStart"/>
      <w:r w:rsidRPr="00131C46">
        <w:rPr>
          <w:rStyle w:val="Emphasis"/>
          <w:rFonts w:ascii="Arial" w:hAnsi="Arial" w:cs="Arial"/>
          <w:i w:val="0"/>
          <w:iCs w:val="0"/>
          <w:sz w:val="24"/>
          <w:szCs w:val="24"/>
        </w:rPr>
        <w:t>DoC</w:t>
      </w:r>
      <w:proofErr w:type="spellEnd"/>
      <w:r w:rsidRPr="00131C46">
        <w:rPr>
          <w:rFonts w:ascii="Arial" w:hAnsi="Arial" w:cs="Arial"/>
          <w:b w:val="0"/>
          <w:i w:val="0"/>
          <w:iCs w:val="0"/>
          <w:sz w:val="24"/>
          <w:szCs w:val="24"/>
        </w:rPr>
        <w:t xml:space="preserve"> ordering them to pay to FCB Africa an amount of R45,064,990.84. </w:t>
      </w:r>
    </w:p>
    <w:p w14:paraId="70234F25" w14:textId="77777777" w:rsidR="00886D78" w:rsidRPr="00131C46" w:rsidRDefault="00886D78" w:rsidP="00131C46">
      <w:pPr>
        <w:contextualSpacing/>
        <w:rPr>
          <w:rFonts w:ascii="Arial" w:hAnsi="Arial" w:cs="Arial"/>
          <w:sz w:val="24"/>
          <w:szCs w:val="24"/>
        </w:rPr>
      </w:pPr>
    </w:p>
    <w:p w14:paraId="15A029F7" w14:textId="77777777" w:rsidR="00886D78" w:rsidRPr="00886D78" w:rsidRDefault="00886D78" w:rsidP="00131C46">
      <w:pPr>
        <w:pStyle w:val="ListParagraph"/>
        <w:widowControl w:val="0"/>
        <w:tabs>
          <w:tab w:val="left" w:pos="0"/>
        </w:tabs>
        <w:ind w:left="709"/>
        <w:jc w:val="both"/>
        <w:rPr>
          <w:rFonts w:ascii="Arial" w:hAnsi="Arial" w:cs="Arial"/>
          <w:szCs w:val="24"/>
        </w:rPr>
      </w:pPr>
      <w:r w:rsidRPr="00886D78">
        <w:rPr>
          <w:rFonts w:ascii="Arial" w:hAnsi="Arial" w:cs="Arial"/>
          <w:szCs w:val="24"/>
        </w:rPr>
        <w:t>The Department notified National Treasury of the award on 5 June 2018 and on the advice of National Treasury, a meeting was held with FCB</w:t>
      </w:r>
      <w:r w:rsidRPr="00886D78">
        <w:rPr>
          <w:rFonts w:ascii="Arial" w:hAnsi="Arial" w:cs="Arial"/>
          <w:caps/>
          <w:szCs w:val="24"/>
        </w:rPr>
        <w:t xml:space="preserve"> A</w:t>
      </w:r>
      <w:r w:rsidRPr="00886D78">
        <w:rPr>
          <w:rFonts w:ascii="Arial" w:hAnsi="Arial" w:cs="Arial"/>
          <w:szCs w:val="24"/>
        </w:rPr>
        <w:t>frica on 12 June 2018, wherein the Department explained that it lacked the funding to satisfy the award and requested indulgence to execute the award on or before 31 January 2019, after the budgetary adjustment processes of</w:t>
      </w:r>
      <w:r w:rsidR="00131C46">
        <w:rPr>
          <w:rFonts w:ascii="Arial" w:hAnsi="Arial" w:cs="Arial"/>
          <w:szCs w:val="24"/>
        </w:rPr>
        <w:t xml:space="preserve"> G</w:t>
      </w:r>
      <w:r w:rsidRPr="00886D78">
        <w:rPr>
          <w:rFonts w:ascii="Arial" w:hAnsi="Arial" w:cs="Arial"/>
          <w:szCs w:val="24"/>
        </w:rPr>
        <w:t>overnment has been concluded. Payment of an amount of R18 940 000.00 was made on 7 February 2019</w:t>
      </w:r>
      <w:r w:rsidR="00131C46">
        <w:rPr>
          <w:rFonts w:ascii="Arial" w:hAnsi="Arial" w:cs="Arial"/>
          <w:szCs w:val="24"/>
        </w:rPr>
        <w:t>,</w:t>
      </w:r>
      <w:r w:rsidRPr="00886D78">
        <w:rPr>
          <w:rFonts w:ascii="Arial" w:hAnsi="Arial" w:cs="Arial"/>
          <w:szCs w:val="24"/>
        </w:rPr>
        <w:t xml:space="preserve"> and the balance of R26 572 515.51 was paid on 3 April 2019. </w:t>
      </w:r>
    </w:p>
    <w:p w14:paraId="3C76B562" w14:textId="77777777" w:rsidR="00256AEE" w:rsidRPr="00886D78" w:rsidRDefault="00256AEE" w:rsidP="00131C46">
      <w:pPr>
        <w:contextualSpacing/>
        <w:rPr>
          <w:rFonts w:ascii="Arial" w:eastAsia="Calibri" w:hAnsi="Arial" w:cs="Arial"/>
          <w:b/>
          <w:color w:val="000000"/>
          <w:sz w:val="24"/>
          <w:szCs w:val="24"/>
          <w:lang w:eastAsia="en-ZA"/>
        </w:rPr>
      </w:pPr>
    </w:p>
    <w:p w14:paraId="31194379" w14:textId="46EC3A4D" w:rsidR="00256AEE" w:rsidRDefault="00256AEE" w:rsidP="00131C46">
      <w:pPr>
        <w:tabs>
          <w:tab w:val="left" w:pos="180"/>
        </w:tabs>
        <w:contextualSpacing/>
        <w:jc w:val="both"/>
        <w:rPr>
          <w:rFonts w:ascii="Arial" w:hAnsi="Arial" w:cs="Arial"/>
          <w:b/>
          <w:sz w:val="24"/>
          <w:szCs w:val="24"/>
        </w:rPr>
      </w:pPr>
    </w:p>
    <w:p w14:paraId="29C6909E" w14:textId="76AA4C00" w:rsidR="004D41EE" w:rsidRDefault="004D41EE" w:rsidP="00131C46">
      <w:pPr>
        <w:ind w:left="720" w:hanging="720"/>
        <w:contextualSpacing/>
        <w:rPr>
          <w:rFonts w:ascii="Arial" w:eastAsia="Calibri" w:hAnsi="Arial" w:cs="Arial"/>
          <w:b/>
          <w:sz w:val="24"/>
          <w:szCs w:val="24"/>
          <w:lang w:val="en-ZA"/>
        </w:rPr>
      </w:pPr>
    </w:p>
    <w:p w14:paraId="7E328EDD" w14:textId="77777777" w:rsidR="001C1C48" w:rsidRPr="001B6BD5" w:rsidRDefault="001C1C48" w:rsidP="00131C46">
      <w:pPr>
        <w:ind w:left="720" w:hanging="720"/>
        <w:contextualSpacing/>
        <w:rPr>
          <w:rFonts w:ascii="Arial" w:eastAsia="Calibri" w:hAnsi="Arial" w:cs="Arial"/>
          <w:b/>
          <w:sz w:val="24"/>
          <w:szCs w:val="24"/>
          <w:lang w:val="en-ZA"/>
        </w:rPr>
      </w:pPr>
    </w:p>
    <w:p w14:paraId="41A6BA9D" w14:textId="5ABE9B6F" w:rsidR="004D41EE" w:rsidRPr="001B6BD5" w:rsidRDefault="001C1C48" w:rsidP="00131C46">
      <w:pPr>
        <w:ind w:left="720" w:hanging="720"/>
        <w:contextualSpacing/>
        <w:rPr>
          <w:rFonts w:ascii="Arial" w:eastAsia="Calibri" w:hAnsi="Arial" w:cs="Arial"/>
          <w:b/>
          <w:sz w:val="24"/>
          <w:szCs w:val="24"/>
          <w:lang w:val="en-ZA"/>
        </w:rPr>
      </w:pPr>
      <w:r w:rsidRPr="001B6BD5">
        <w:rPr>
          <w:rFonts w:ascii="Arial" w:eastAsia="Calibri" w:hAnsi="Arial" w:cs="Arial"/>
          <w:b/>
          <w:sz w:val="24"/>
          <w:szCs w:val="24"/>
          <w:lang w:val="en-ZA"/>
        </w:rPr>
        <w:t>MR J MTHEMBU, MP</w:t>
      </w:r>
    </w:p>
    <w:p w14:paraId="492C9289" w14:textId="75DFE39B" w:rsidR="004D41EE" w:rsidRPr="001C1C48" w:rsidRDefault="001C1C48" w:rsidP="001C1C48">
      <w:pPr>
        <w:ind w:left="720" w:hanging="720"/>
        <w:contextualSpacing/>
        <w:rPr>
          <w:rFonts w:ascii="Arial" w:eastAsia="Calibri" w:hAnsi="Arial" w:cs="Arial"/>
          <w:b/>
          <w:sz w:val="24"/>
          <w:szCs w:val="24"/>
          <w:lang w:val="en-ZA"/>
        </w:rPr>
      </w:pPr>
      <w:r w:rsidRPr="001B6BD5">
        <w:rPr>
          <w:rFonts w:ascii="Arial" w:eastAsia="Calibri" w:hAnsi="Arial" w:cs="Arial"/>
          <w:b/>
          <w:sz w:val="24"/>
          <w:szCs w:val="24"/>
          <w:lang w:val="en-ZA"/>
        </w:rPr>
        <w:t>ACTING MINISTER OF COMMUNICATIONS AND DIGITAL TECHNOLOGIES</w:t>
      </w:r>
    </w:p>
    <w:p w14:paraId="4DFE6A56" w14:textId="77777777" w:rsidR="008E5265" w:rsidRPr="008E5265" w:rsidRDefault="008E5265" w:rsidP="00131C46">
      <w:pPr>
        <w:tabs>
          <w:tab w:val="left" w:pos="180"/>
        </w:tabs>
        <w:contextualSpacing/>
        <w:rPr>
          <w:rFonts w:ascii="Arial" w:hAnsi="Arial" w:cs="Arial"/>
          <w:b/>
          <w:sz w:val="24"/>
          <w:szCs w:val="24"/>
        </w:rPr>
      </w:pPr>
    </w:p>
    <w:sectPr w:rsidR="008E5265" w:rsidRPr="008E5265" w:rsidSect="00F11415">
      <w:headerReference w:type="even" r:id="rId8"/>
      <w:headerReference w:type="default" r:id="rId9"/>
      <w:footerReference w:type="even" r:id="rId10"/>
      <w:footerReference w:type="default" r:id="rId11"/>
      <w:headerReference w:type="first" r:id="rId12"/>
      <w:footerReference w:type="first" r:id="rId13"/>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E146" w14:textId="77777777" w:rsidR="000A6EF6" w:rsidRDefault="000A6EF6">
      <w:r>
        <w:separator/>
      </w:r>
    </w:p>
  </w:endnote>
  <w:endnote w:type="continuationSeparator" w:id="0">
    <w:p w14:paraId="14219124" w14:textId="77777777" w:rsidR="000A6EF6" w:rsidRDefault="000A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2EF2" w14:textId="77777777" w:rsidR="006A6D62" w:rsidRDefault="006A6D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CD57" w14:textId="0B990B88" w:rsidR="0095520B" w:rsidRDefault="0095520B">
    <w:pPr>
      <w:pStyle w:val="Footer"/>
      <w:jc w:val="right"/>
    </w:pPr>
    <w:r>
      <w:fldChar w:fldCharType="begin"/>
    </w:r>
    <w:r>
      <w:instrText xml:space="preserve"> PAGE   \* MERGEFORMAT </w:instrText>
    </w:r>
    <w:r>
      <w:fldChar w:fldCharType="separate"/>
    </w:r>
    <w:r w:rsidR="00B40F49">
      <w:rPr>
        <w:noProof/>
      </w:rPr>
      <w:t>3</w:t>
    </w:r>
    <w:r>
      <w:rPr>
        <w:noProof/>
      </w:rPr>
      <w:fldChar w:fldCharType="end"/>
    </w:r>
  </w:p>
  <w:p w14:paraId="3F3C3FBF" w14:textId="77777777" w:rsidR="0095520B" w:rsidRDefault="009552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6F72" w14:textId="77777777" w:rsidR="00656465" w:rsidRDefault="003A0A80">
    <w:pPr>
      <w:pStyle w:val="Footer"/>
    </w:pPr>
    <w:r>
      <w:t xml:space="preserve">PQ </w:t>
    </w:r>
    <w:r w:rsidR="006A6D62">
      <w:t>506</w:t>
    </w:r>
    <w:r w:rsidR="00656465" w:rsidRPr="00656465">
      <w:t>:</w:t>
    </w:r>
    <w:r w:rsidR="00422A20" w:rsidRPr="00422A20">
      <w:t xml:space="preserve"> </w:t>
    </w:r>
    <w:r>
      <w:t xml:space="preserve">Ms. PT van </w:t>
    </w:r>
    <w:proofErr w:type="spellStart"/>
    <w:r>
      <w:t>Damme</w:t>
    </w:r>
    <w:proofErr w:type="spellEnd"/>
    <w:r w:rsidR="00422A20" w:rsidRPr="00422A20">
      <w:t xml:space="preserve"> (DA) to ask the Minister of Communications &amp; Digital Technologies</w:t>
    </w:r>
  </w:p>
  <w:p w14:paraId="329F2961" w14:textId="77777777" w:rsidR="00656465" w:rsidRDefault="00656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A6E9" w14:textId="77777777" w:rsidR="000A6EF6" w:rsidRDefault="000A6EF6">
      <w:r>
        <w:separator/>
      </w:r>
    </w:p>
  </w:footnote>
  <w:footnote w:type="continuationSeparator" w:id="0">
    <w:p w14:paraId="293DD3A3" w14:textId="77777777" w:rsidR="000A6EF6" w:rsidRDefault="000A6E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15F1"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E6B6F"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D8FD" w14:textId="77777777" w:rsidR="00D3625E" w:rsidRDefault="00D3625E" w:rsidP="005613B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E042" w14:textId="77777777" w:rsidR="006A6D62" w:rsidRDefault="006A6D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7" w15:restartNumberingAfterBreak="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9"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8040F97"/>
    <w:multiLevelType w:val="hybridMultilevel"/>
    <w:tmpl w:val="E5661B6A"/>
    <w:lvl w:ilvl="0" w:tplc="685AA086">
      <w:start w:val="5"/>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4"/>
  </w:num>
  <w:num w:numId="2">
    <w:abstractNumId w:val="4"/>
  </w:num>
  <w:num w:numId="3">
    <w:abstractNumId w:val="8"/>
  </w:num>
  <w:num w:numId="4">
    <w:abstractNumId w:val="0"/>
  </w:num>
  <w:num w:numId="5">
    <w:abstractNumId w:val="3"/>
  </w:num>
  <w:num w:numId="6">
    <w:abstractNumId w:val="2"/>
  </w:num>
  <w:num w:numId="7">
    <w:abstractNumId w:val="1"/>
  </w:num>
  <w:num w:numId="8">
    <w:abstractNumId w:val="6"/>
  </w:num>
  <w:num w:numId="9">
    <w:abstractNumId w:val="9"/>
  </w:num>
  <w:num w:numId="10">
    <w:abstractNumId w:val="13"/>
  </w:num>
  <w:num w:numId="11">
    <w:abstractNumId w:val="11"/>
  </w:num>
  <w:num w:numId="12">
    <w:abstractNumId w:val="5"/>
  </w:num>
  <w:num w:numId="13">
    <w:abstractNumId w:val="10"/>
  </w:num>
  <w:num w:numId="14">
    <w:abstractNumId w:val="7"/>
  </w:num>
  <w:num w:numId="15">
    <w:abstractNumId w:val="12"/>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6EF6"/>
    <w:rsid w:val="000A74E4"/>
    <w:rsid w:val="000B355D"/>
    <w:rsid w:val="000B4EEE"/>
    <w:rsid w:val="000C0655"/>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0356C"/>
    <w:rsid w:val="00120BC0"/>
    <w:rsid w:val="001245F8"/>
    <w:rsid w:val="00125A35"/>
    <w:rsid w:val="00126108"/>
    <w:rsid w:val="00131C46"/>
    <w:rsid w:val="00134B64"/>
    <w:rsid w:val="0014239F"/>
    <w:rsid w:val="00145EDE"/>
    <w:rsid w:val="0016083A"/>
    <w:rsid w:val="001611E6"/>
    <w:rsid w:val="001647BE"/>
    <w:rsid w:val="00164DD1"/>
    <w:rsid w:val="00166BE0"/>
    <w:rsid w:val="00181B9A"/>
    <w:rsid w:val="00182A95"/>
    <w:rsid w:val="00183989"/>
    <w:rsid w:val="00183CEC"/>
    <w:rsid w:val="00184A55"/>
    <w:rsid w:val="00187E97"/>
    <w:rsid w:val="001932A5"/>
    <w:rsid w:val="00196B51"/>
    <w:rsid w:val="001A65F7"/>
    <w:rsid w:val="001B0645"/>
    <w:rsid w:val="001B427A"/>
    <w:rsid w:val="001B6272"/>
    <w:rsid w:val="001B6BD5"/>
    <w:rsid w:val="001C0B3A"/>
    <w:rsid w:val="001C1AEF"/>
    <w:rsid w:val="001C1C48"/>
    <w:rsid w:val="001C722C"/>
    <w:rsid w:val="001C7AD4"/>
    <w:rsid w:val="001D5342"/>
    <w:rsid w:val="001D7389"/>
    <w:rsid w:val="001E4964"/>
    <w:rsid w:val="001E7EF8"/>
    <w:rsid w:val="001F3E80"/>
    <w:rsid w:val="0020207A"/>
    <w:rsid w:val="00202885"/>
    <w:rsid w:val="002055F9"/>
    <w:rsid w:val="0020747B"/>
    <w:rsid w:val="00207C1A"/>
    <w:rsid w:val="00211547"/>
    <w:rsid w:val="00211F0C"/>
    <w:rsid w:val="00214E46"/>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1C7A"/>
    <w:rsid w:val="003A0A80"/>
    <w:rsid w:val="003A55B1"/>
    <w:rsid w:val="003A77F7"/>
    <w:rsid w:val="003A7A96"/>
    <w:rsid w:val="003B0856"/>
    <w:rsid w:val="003B254A"/>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3429"/>
    <w:rsid w:val="00437B82"/>
    <w:rsid w:val="004402BD"/>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D41EE"/>
    <w:rsid w:val="004E3A2E"/>
    <w:rsid w:val="004E3FF2"/>
    <w:rsid w:val="004E65E3"/>
    <w:rsid w:val="004F4819"/>
    <w:rsid w:val="00500640"/>
    <w:rsid w:val="0051065A"/>
    <w:rsid w:val="00516A5E"/>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6EA2"/>
    <w:rsid w:val="00617091"/>
    <w:rsid w:val="0062270E"/>
    <w:rsid w:val="006259C7"/>
    <w:rsid w:val="00637E4F"/>
    <w:rsid w:val="00644D08"/>
    <w:rsid w:val="00645988"/>
    <w:rsid w:val="0065045A"/>
    <w:rsid w:val="00650667"/>
    <w:rsid w:val="00656465"/>
    <w:rsid w:val="00662F7C"/>
    <w:rsid w:val="0066619F"/>
    <w:rsid w:val="00667DA9"/>
    <w:rsid w:val="0067179D"/>
    <w:rsid w:val="006830A0"/>
    <w:rsid w:val="006A0B01"/>
    <w:rsid w:val="006A4958"/>
    <w:rsid w:val="006A4D0B"/>
    <w:rsid w:val="006A6BC9"/>
    <w:rsid w:val="006A6D62"/>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3E45"/>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D7AEB"/>
    <w:rsid w:val="007E403C"/>
    <w:rsid w:val="007E64A8"/>
    <w:rsid w:val="00801B08"/>
    <w:rsid w:val="008024BB"/>
    <w:rsid w:val="00811AC1"/>
    <w:rsid w:val="008130F3"/>
    <w:rsid w:val="00822FA5"/>
    <w:rsid w:val="0083450B"/>
    <w:rsid w:val="00836E2C"/>
    <w:rsid w:val="008441D7"/>
    <w:rsid w:val="008467E6"/>
    <w:rsid w:val="00846861"/>
    <w:rsid w:val="008472B7"/>
    <w:rsid w:val="0085168E"/>
    <w:rsid w:val="00855C30"/>
    <w:rsid w:val="00872159"/>
    <w:rsid w:val="0087270B"/>
    <w:rsid w:val="0087359F"/>
    <w:rsid w:val="00884000"/>
    <w:rsid w:val="008844AE"/>
    <w:rsid w:val="008865A2"/>
    <w:rsid w:val="00886D78"/>
    <w:rsid w:val="008914BC"/>
    <w:rsid w:val="0089361A"/>
    <w:rsid w:val="00894377"/>
    <w:rsid w:val="008944D6"/>
    <w:rsid w:val="008B6F97"/>
    <w:rsid w:val="008D117F"/>
    <w:rsid w:val="008D614A"/>
    <w:rsid w:val="008E0A81"/>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435C"/>
    <w:rsid w:val="009751C0"/>
    <w:rsid w:val="009752B6"/>
    <w:rsid w:val="00975379"/>
    <w:rsid w:val="00991862"/>
    <w:rsid w:val="00995D5D"/>
    <w:rsid w:val="009A3C54"/>
    <w:rsid w:val="009B7B70"/>
    <w:rsid w:val="009C265C"/>
    <w:rsid w:val="009C5A3F"/>
    <w:rsid w:val="009D379F"/>
    <w:rsid w:val="009D5279"/>
    <w:rsid w:val="009D673A"/>
    <w:rsid w:val="009E0E61"/>
    <w:rsid w:val="009E736C"/>
    <w:rsid w:val="009F7692"/>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0F49"/>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064"/>
    <w:rsid w:val="00C03670"/>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2A28"/>
    <w:rsid w:val="00D152F2"/>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6BF2"/>
    <w:rsid w:val="00D86E81"/>
    <w:rsid w:val="00D90BE5"/>
    <w:rsid w:val="00D97CD2"/>
    <w:rsid w:val="00DA0726"/>
    <w:rsid w:val="00DA6877"/>
    <w:rsid w:val="00DB1861"/>
    <w:rsid w:val="00DB285E"/>
    <w:rsid w:val="00DC03DF"/>
    <w:rsid w:val="00DC1241"/>
    <w:rsid w:val="00DC15FE"/>
    <w:rsid w:val="00DC4611"/>
    <w:rsid w:val="00DD1BB1"/>
    <w:rsid w:val="00DD55B8"/>
    <w:rsid w:val="00DE2B17"/>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57"/>
    <w:rsid w:val="00E409F8"/>
    <w:rsid w:val="00E431F6"/>
    <w:rsid w:val="00E47EC3"/>
    <w:rsid w:val="00E52B55"/>
    <w:rsid w:val="00E545D7"/>
    <w:rsid w:val="00E631DC"/>
    <w:rsid w:val="00E7172E"/>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2093A"/>
    <w:rsid w:val="00F22899"/>
    <w:rsid w:val="00F30EBC"/>
    <w:rsid w:val="00F31A64"/>
    <w:rsid w:val="00F351AF"/>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A20FF"/>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3E41"/>
  <w15:chartTrackingRefBased/>
  <w15:docId w15:val="{FF4A61D8-0F2A-4A2A-9FBA-9665795B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paragraph" w:styleId="Heading2">
    <w:name w:val="heading 2"/>
    <w:basedOn w:val="Normal"/>
    <w:next w:val="Normal"/>
    <w:link w:val="Heading2Char"/>
    <w:semiHidden/>
    <w:unhideWhenUsed/>
    <w:qFormat/>
    <w:rsid w:val="00886D7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aliases w:val="List Paragraph - 2,List Paragraph 1,Chapter Numbering,Riana Table Bullets 1,Grey Bullet List,Grey Bullet Style,Recommendation,List Paragraph1,Table of contents numbered,Bullet List,Indent Paragraph,Bullets,Body text,Dot pt,Ref,Bulletted"/>
    <w:basedOn w:val="Normal"/>
    <w:link w:val="ListParagraphChar"/>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character" w:customStyle="1" w:styleId="ListParagraphChar">
    <w:name w:val="List Paragraph Char"/>
    <w:aliases w:val="List Paragraph - 2 Char,List Paragraph 1 Char,Chapter Numbering Char,Riana Table Bullets 1 Char,Grey Bullet List Char,Grey Bullet Style Char,Recommendation Char,List Paragraph1 Char,Table of contents numbered Char,Bullet List Char"/>
    <w:link w:val="ListParagraph"/>
    <w:uiPriority w:val="34"/>
    <w:qFormat/>
    <w:rsid w:val="003A0A80"/>
    <w:rPr>
      <w:rFonts w:ascii="Univers" w:hAnsi="Univers"/>
      <w:sz w:val="24"/>
      <w:lang w:val="en-US" w:eastAsia="en-US"/>
    </w:rPr>
  </w:style>
  <w:style w:type="character" w:customStyle="1" w:styleId="Heading2Char">
    <w:name w:val="Heading 2 Char"/>
    <w:link w:val="Heading2"/>
    <w:semiHidden/>
    <w:rsid w:val="00886D78"/>
    <w:rPr>
      <w:rFonts w:ascii="Calibri Light" w:eastAsia="Times New Roman" w:hAnsi="Calibri Light" w:cs="Times New Roman"/>
      <w:b/>
      <w:bCs/>
      <w:i/>
      <w:iCs/>
      <w:sz w:val="28"/>
      <w:szCs w:val="28"/>
      <w:lang w:val="en-GB" w:eastAsia="en-US"/>
    </w:rPr>
  </w:style>
  <w:style w:type="character" w:styleId="Emphasis">
    <w:name w:val="Emphasis"/>
    <w:qFormat/>
    <w:rsid w:val="00886D7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2020-05-18T16:39:00Z</cp:lastPrinted>
  <dcterms:created xsi:type="dcterms:W3CDTF">2020-06-04T17:56:00Z</dcterms:created>
  <dcterms:modified xsi:type="dcterms:W3CDTF">2020-06-04T17:56:00Z</dcterms:modified>
</cp:coreProperties>
</file>