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461119" w:rsidP="00E83E3C">
      <w:pPr>
        <w:spacing w:before="100" w:beforeAutospacing="1" w:after="100" w:afterAutospacing="1"/>
        <w:ind w:left="720" w:hanging="720"/>
        <w:jc w:val="center"/>
        <w:outlineLvl w:val="0"/>
        <w:rPr>
          <w:rFonts w:ascii="Calibri" w:hAnsi="Calibri"/>
          <w:b/>
          <w:lang w:val="en-ZA"/>
        </w:rPr>
      </w:pPr>
      <w:bookmarkStart w:id="0" w:name="_GoBack"/>
      <w:bookmarkEnd w:id="0"/>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461119"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2C5C8B"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Pr="00135757" w:rsidRDefault="00461119"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505</w:t>
      </w:r>
    </w:p>
    <w:p w:rsidR="009B4963" w:rsidRPr="0057765D" w:rsidRDefault="009B4963" w:rsidP="0057765D">
      <w:pPr>
        <w:spacing w:line="276" w:lineRule="auto"/>
        <w:rPr>
          <w:rFonts w:ascii="Arial" w:hAnsi="Arial" w:cs="Arial"/>
          <w:lang w:val="en-ZA"/>
        </w:rPr>
      </w:pPr>
    </w:p>
    <w:p w:rsidR="002330F0" w:rsidRPr="0057765D" w:rsidRDefault="00461119" w:rsidP="0057765D">
      <w:pPr>
        <w:spacing w:line="276" w:lineRule="auto"/>
        <w:ind w:left="720" w:hanging="720"/>
        <w:jc w:val="both"/>
      </w:pPr>
      <w:r w:rsidRPr="0057765D">
        <w:rPr>
          <w:rFonts w:ascii="Arial" w:eastAsia="Arial" w:hAnsi="Arial" w:cs="Arial"/>
          <w:b/>
          <w:bCs/>
        </w:rPr>
        <w:t xml:space="preserve">505.     Ms S A Buthelezi (IFP) to ask the Minister of Cooperative Governance and Traditional Affairs: </w:t>
      </w:r>
    </w:p>
    <w:p w:rsidR="002330F0" w:rsidRPr="0057765D" w:rsidRDefault="00461119" w:rsidP="0057765D">
      <w:pPr>
        <w:spacing w:before="240" w:line="276" w:lineRule="auto"/>
        <w:ind w:right="300"/>
        <w:jc w:val="both"/>
      </w:pPr>
      <w:r w:rsidRPr="0057765D">
        <w:rPr>
          <w:rFonts w:ascii="Arial" w:eastAsia="Arial" w:hAnsi="Arial" w:cs="Arial"/>
        </w:rPr>
        <w:t>Whether, with the recent heavy rains that have once again wreaked havoc, damaging infrastructure, roads, and homes across the Republic and at least four persons having been swept away by overflowing rivers in Gauteng, while at least four lives were claimed by floods in Mpumalanga since the rains began, her department has ensured that all municipalities have disaster management plans in place; if not, why not; if so, what are the relevant details of her department’s involvement in the implementation of the plans? NW550E</w:t>
      </w:r>
    </w:p>
    <w:p w:rsidR="002C5C8B" w:rsidRPr="0057765D" w:rsidRDefault="002C5C8B" w:rsidP="0057765D">
      <w:pPr>
        <w:spacing w:after="200" w:line="276" w:lineRule="auto"/>
        <w:rPr>
          <w:rFonts w:ascii="Arial" w:hAnsi="Arial" w:cs="Arial"/>
          <w:b/>
          <w:bCs/>
        </w:rPr>
      </w:pPr>
    </w:p>
    <w:p w:rsidR="00E83E3C" w:rsidRPr="0057765D" w:rsidRDefault="00461119" w:rsidP="0057765D">
      <w:pPr>
        <w:spacing w:after="200" w:line="276" w:lineRule="auto"/>
        <w:rPr>
          <w:rFonts w:ascii="Arial" w:hAnsi="Arial" w:cs="Arial"/>
          <w:b/>
          <w:bCs/>
          <w:i/>
          <w:iCs/>
        </w:rPr>
      </w:pPr>
      <w:r w:rsidRPr="0057765D">
        <w:rPr>
          <w:rFonts w:ascii="Arial" w:hAnsi="Arial" w:cs="Arial"/>
          <w:b/>
          <w:bCs/>
        </w:rPr>
        <w:t>REPLY:</w:t>
      </w:r>
      <w:r w:rsidR="0057765D">
        <w:rPr>
          <w:rFonts w:ascii="Arial" w:hAnsi="Arial" w:cs="Arial"/>
          <w:b/>
          <w:bCs/>
        </w:rPr>
        <w:t xml:space="preserve"> </w:t>
      </w:r>
    </w:p>
    <w:p w:rsidR="002330F0" w:rsidRPr="0057765D" w:rsidRDefault="00461119" w:rsidP="0057765D">
      <w:pPr>
        <w:pStyle w:val="ListParagraph"/>
        <w:numPr>
          <w:ilvl w:val="0"/>
          <w:numId w:val="6"/>
        </w:numPr>
        <w:spacing w:line="276" w:lineRule="auto"/>
        <w:ind w:left="450"/>
        <w:jc w:val="both"/>
      </w:pPr>
      <w:r w:rsidRPr="0057765D">
        <w:rPr>
          <w:rFonts w:ascii="Arial" w:eastAsia="Arial" w:hAnsi="Arial" w:cs="Arial"/>
        </w:rPr>
        <w:t>The Act in Sections 52 and 53 respectively, places explicit responsibility on all</w:t>
      </w:r>
      <w:r w:rsidR="00022816">
        <w:rPr>
          <w:rFonts w:ascii="Arial" w:eastAsia="Arial" w:hAnsi="Arial" w:cs="Arial"/>
        </w:rPr>
        <w:t xml:space="preserve"> </w:t>
      </w:r>
      <w:r w:rsidRPr="0057765D">
        <w:rPr>
          <w:rFonts w:ascii="Arial" w:eastAsia="Arial" w:hAnsi="Arial" w:cs="Arial"/>
        </w:rPr>
        <w:t xml:space="preserve">organs of state as well as all municipalities across the Republic for the development and implementation of disaster management plans. It is a legislative requirement that once </w:t>
      </w:r>
      <w:proofErr w:type="gramStart"/>
      <w:r w:rsidRPr="0057765D">
        <w:rPr>
          <w:rFonts w:ascii="Arial" w:eastAsia="Arial" w:hAnsi="Arial" w:cs="Arial"/>
        </w:rPr>
        <w:t>developed,</w:t>
      </w:r>
      <w:proofErr w:type="gramEnd"/>
      <w:r w:rsidRPr="0057765D">
        <w:rPr>
          <w:rFonts w:ascii="Arial" w:eastAsia="Arial" w:hAnsi="Arial" w:cs="Arial"/>
        </w:rPr>
        <w:t xml:space="preserve"> these plans must be submitted to the NDMC. The Minister of Cooperative Governance and Traditional Affairs (COGTA) through the NDMC within the Department of Cooperative Governance (DCOG) does all that she can to ensure that all municipalities have disaster management plans in place. The table below depicts the status on disaster management plans submitted to the NDMC by the Metros, Districts and local municipalities, to date:</w:t>
      </w:r>
    </w:p>
    <w:p w:rsidR="002330F0" w:rsidRDefault="00461119">
      <w:pPr>
        <w:spacing w:before="240"/>
        <w:jc w:val="both"/>
      </w:pPr>
      <w:r>
        <w:rPr>
          <w:rFonts w:ascii="Arial" w:eastAsia="Arial" w:hAnsi="Arial" w:cs="Arial"/>
          <w:sz w:val="22"/>
        </w:rPr>
        <w:t> </w:t>
      </w:r>
    </w:p>
    <w:tbl>
      <w:tblPr>
        <w:tblW w:w="0" w:type="auto"/>
        <w:jc w:val="center"/>
        <w:tblCellSpacing w:w="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2671"/>
        <w:gridCol w:w="3771"/>
        <w:gridCol w:w="3043"/>
      </w:tblGrid>
      <w:tr w:rsidR="002330F0">
        <w:trPr>
          <w:tblCellSpacing w:w="0" w:type="dxa"/>
          <w:jc w:val="center"/>
        </w:trPr>
        <w:tc>
          <w:tcPr>
            <w:tcW w:w="2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b/>
                <w:bCs/>
                <w:color w:val="000000"/>
                <w:sz w:val="22"/>
              </w:rPr>
              <w:t>TYPE OF MUNICIPALITY</w:t>
            </w:r>
          </w:p>
        </w:tc>
        <w:tc>
          <w:tcPr>
            <w:tcW w:w="37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b/>
                <w:bCs/>
                <w:color w:val="000000"/>
                <w:sz w:val="22"/>
              </w:rPr>
              <w:t>NUMBER OF DM PLANS SUBMITTED.</w:t>
            </w:r>
          </w:p>
          <w:p w:rsidR="002330F0" w:rsidRDefault="00461119">
            <w:pPr>
              <w:spacing w:before="240"/>
              <w:ind w:left="100" w:right="100"/>
              <w:jc w:val="both"/>
              <w:rPr>
                <w:color w:val="000000"/>
              </w:rPr>
            </w:pPr>
            <w:r>
              <w:rPr>
                <w:rFonts w:ascii="Arial" w:eastAsia="Arial" w:hAnsi="Arial" w:cs="Arial"/>
                <w:color w:val="000000"/>
                <w:sz w:val="22"/>
              </w:rPr>
              <w:t> </w:t>
            </w:r>
          </w:p>
        </w:tc>
        <w:tc>
          <w:tcPr>
            <w:tcW w:w="30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b/>
                <w:bCs/>
                <w:color w:val="000000"/>
                <w:sz w:val="22"/>
              </w:rPr>
              <w:t>NUMBER OF DM PLANS STILL NOT SUBMITTED</w:t>
            </w:r>
          </w:p>
        </w:tc>
      </w:tr>
      <w:tr w:rsidR="002330F0">
        <w:trPr>
          <w:tblCellSpacing w:w="0" w:type="dxa"/>
          <w:jc w:val="center"/>
        </w:trPr>
        <w:tc>
          <w:tcPr>
            <w:tcW w:w="2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Metros</w:t>
            </w:r>
          </w:p>
        </w:tc>
        <w:tc>
          <w:tcPr>
            <w:tcW w:w="37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7</w:t>
            </w:r>
          </w:p>
        </w:tc>
        <w:tc>
          <w:tcPr>
            <w:tcW w:w="30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1</w:t>
            </w:r>
          </w:p>
        </w:tc>
      </w:tr>
      <w:tr w:rsidR="002330F0">
        <w:trPr>
          <w:tblCellSpacing w:w="0" w:type="dxa"/>
          <w:jc w:val="center"/>
        </w:trPr>
        <w:tc>
          <w:tcPr>
            <w:tcW w:w="2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District</w:t>
            </w:r>
          </w:p>
        </w:tc>
        <w:tc>
          <w:tcPr>
            <w:tcW w:w="37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40</w:t>
            </w:r>
          </w:p>
        </w:tc>
        <w:tc>
          <w:tcPr>
            <w:tcW w:w="30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4</w:t>
            </w:r>
          </w:p>
        </w:tc>
      </w:tr>
      <w:tr w:rsidR="002330F0">
        <w:trPr>
          <w:trHeight w:val="116"/>
          <w:tblCellSpacing w:w="0" w:type="dxa"/>
          <w:jc w:val="center"/>
        </w:trPr>
        <w:tc>
          <w:tcPr>
            <w:tcW w:w="26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Local</w:t>
            </w:r>
          </w:p>
        </w:tc>
        <w:tc>
          <w:tcPr>
            <w:tcW w:w="37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68</w:t>
            </w:r>
          </w:p>
        </w:tc>
        <w:tc>
          <w:tcPr>
            <w:tcW w:w="30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color w:val="000000"/>
                <w:sz w:val="22"/>
              </w:rPr>
              <w:t>137</w:t>
            </w:r>
          </w:p>
        </w:tc>
      </w:tr>
      <w:tr w:rsidR="002330F0">
        <w:trPr>
          <w:tblCellSpacing w:w="0" w:type="dxa"/>
          <w:jc w:val="center"/>
        </w:trPr>
        <w:tc>
          <w:tcPr>
            <w:tcW w:w="6397"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b/>
                <w:bCs/>
                <w:color w:val="000000"/>
                <w:sz w:val="22"/>
              </w:rPr>
              <w:t>TOTAL: 115</w:t>
            </w:r>
          </w:p>
        </w:tc>
        <w:tc>
          <w:tcPr>
            <w:tcW w:w="304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2330F0" w:rsidRDefault="00461119">
            <w:pPr>
              <w:ind w:left="100" w:right="100"/>
              <w:jc w:val="both"/>
              <w:rPr>
                <w:color w:val="000000"/>
              </w:rPr>
            </w:pPr>
            <w:r>
              <w:rPr>
                <w:rFonts w:ascii="Arial" w:eastAsia="Arial" w:hAnsi="Arial" w:cs="Arial"/>
                <w:b/>
                <w:bCs/>
                <w:color w:val="000000"/>
                <w:sz w:val="22"/>
              </w:rPr>
              <w:t>142</w:t>
            </w:r>
          </w:p>
        </w:tc>
      </w:tr>
    </w:tbl>
    <w:p w:rsidR="002330F0" w:rsidRPr="0057765D" w:rsidRDefault="00461119" w:rsidP="00022816">
      <w:pPr>
        <w:pStyle w:val="ListParagraph"/>
        <w:numPr>
          <w:ilvl w:val="0"/>
          <w:numId w:val="6"/>
        </w:numPr>
        <w:spacing w:before="240" w:line="276" w:lineRule="auto"/>
        <w:ind w:left="450"/>
        <w:jc w:val="both"/>
        <w:rPr>
          <w:sz w:val="28"/>
          <w:szCs w:val="28"/>
        </w:rPr>
      </w:pPr>
      <w:r w:rsidRPr="0057765D">
        <w:rPr>
          <w:rFonts w:ascii="Arial" w:eastAsia="Arial" w:hAnsi="Arial" w:cs="Arial"/>
          <w:szCs w:val="28"/>
        </w:rPr>
        <w:lastRenderedPageBreak/>
        <w:t xml:space="preserve">On receipt of the disaster management plans from municipalities, the NDMC performs an assessment to ensure compliance and the practicality of their implementation within the respective areas of their municipal jurisdiction. Frequently, the assessments reveal that most, if not all the plans assessed, were developed long before the guidelines on the “development and structure of a disaster management plan” were developed and published in 2017. The NDMC in its 2022/23 financial year Operational Plan, implemented jointly with the PDMCs, a project on stakeholder consultative workshops on the development and implementation of disaster management plans and guidelines on the integration of DRR measures into municipal IDPs in all 9 provinces. These workshops included sourcing of inputs from stakeholders to enhance the process to develop the Support Plan on the development and implementation of risk-informed disaster management plans by municipalities. Once approved by the Head of the NDMC, the guideline and the Support Plan will in the new financial year (2023/24) </w:t>
      </w:r>
      <w:proofErr w:type="gramStart"/>
      <w:r w:rsidRPr="0057765D">
        <w:rPr>
          <w:rFonts w:ascii="Arial" w:eastAsia="Arial" w:hAnsi="Arial" w:cs="Arial"/>
          <w:szCs w:val="28"/>
        </w:rPr>
        <w:t>be</w:t>
      </w:r>
      <w:proofErr w:type="gramEnd"/>
      <w:r w:rsidRPr="0057765D">
        <w:rPr>
          <w:rFonts w:ascii="Arial" w:eastAsia="Arial" w:hAnsi="Arial" w:cs="Arial"/>
          <w:szCs w:val="28"/>
        </w:rPr>
        <w:t xml:space="preserve"> piloted in 2 municipalities. These sessions also included a segment on Impact-Based Early Warnings to educate and remind all provincial stakeholders on the need to understand the different warnings levels and what should be done once the warnings are issued. It is about “Early Warning, Early Action” to safeguard lives and livelihoods within communities.</w:t>
      </w:r>
    </w:p>
    <w:p w:rsidR="002330F0" w:rsidRDefault="00461119" w:rsidP="0057765D">
      <w:pPr>
        <w:spacing w:before="240" w:line="276" w:lineRule="auto"/>
        <w:ind w:left="600"/>
        <w:jc w:val="both"/>
        <w:rPr>
          <w:rFonts w:ascii="Arial" w:eastAsia="Arial" w:hAnsi="Arial" w:cs="Arial"/>
          <w:szCs w:val="28"/>
        </w:rPr>
      </w:pPr>
      <w:r w:rsidRPr="0057765D">
        <w:rPr>
          <w:rFonts w:ascii="Arial" w:eastAsia="Arial" w:hAnsi="Arial" w:cs="Arial"/>
          <w:szCs w:val="28"/>
        </w:rPr>
        <w:t>The NDMC continues to execute its legislative obligations by facilitating the promotion of an integrated and coordinated system of disaster management among national, provincial and local government, statutory functionaries and other role players involved in disaster management.</w:t>
      </w:r>
    </w:p>
    <w:p w:rsidR="00A71193" w:rsidRPr="00A71193" w:rsidRDefault="00A71193" w:rsidP="00A71193">
      <w:pPr>
        <w:spacing w:before="240" w:line="276" w:lineRule="auto"/>
        <w:jc w:val="both"/>
        <w:rPr>
          <w:b/>
          <w:bCs/>
          <w:sz w:val="28"/>
          <w:szCs w:val="28"/>
        </w:rPr>
      </w:pPr>
      <w:r w:rsidRPr="00A71193">
        <w:rPr>
          <w:rFonts w:ascii="Arial" w:eastAsia="Arial" w:hAnsi="Arial" w:cs="Arial"/>
          <w:b/>
          <w:bCs/>
          <w:szCs w:val="28"/>
        </w:rPr>
        <w:t xml:space="preserve">End. </w:t>
      </w:r>
    </w:p>
    <w:sectPr w:rsidR="00A71193" w:rsidRPr="00A71193"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E3E" w:rsidRDefault="00250E3E">
      <w:r>
        <w:separator/>
      </w:r>
    </w:p>
  </w:endnote>
  <w:endnote w:type="continuationSeparator" w:id="0">
    <w:p w:rsidR="00250E3E" w:rsidRDefault="00250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E3E" w:rsidRDefault="00250E3E">
      <w:r>
        <w:separator/>
      </w:r>
    </w:p>
  </w:footnote>
  <w:footnote w:type="continuationSeparator" w:id="0">
    <w:p w:rsidR="00250E3E" w:rsidRDefault="00250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FC5933">
    <w:pPr>
      <w:pStyle w:val="Header"/>
      <w:framePr w:wrap="around" w:vAnchor="text" w:hAnchor="margin" w:xAlign="center" w:y="1"/>
      <w:rPr>
        <w:rStyle w:val="PageNumber"/>
      </w:rPr>
    </w:pPr>
    <w:r>
      <w:rPr>
        <w:rStyle w:val="PageNumber"/>
      </w:rPr>
      <w:fldChar w:fldCharType="begin"/>
    </w:r>
    <w:r w:rsidR="00461119">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1A2A41E0">
      <w:start w:val="1"/>
      <w:numFmt w:val="decimal"/>
      <w:lvlText w:val="%1."/>
      <w:lvlJc w:val="left"/>
      <w:pPr>
        <w:ind w:left="360" w:hanging="360"/>
      </w:pPr>
      <w:rPr>
        <w:rFonts w:hint="default"/>
      </w:rPr>
    </w:lvl>
    <w:lvl w:ilvl="1" w:tplc="B91C0CF8">
      <w:start w:val="1"/>
      <w:numFmt w:val="lowerLetter"/>
      <w:lvlText w:val="%2."/>
      <w:lvlJc w:val="left"/>
      <w:pPr>
        <w:ind w:left="1080" w:hanging="360"/>
      </w:pPr>
    </w:lvl>
    <w:lvl w:ilvl="2" w:tplc="0A4AF2E4" w:tentative="1">
      <w:start w:val="1"/>
      <w:numFmt w:val="lowerRoman"/>
      <w:lvlText w:val="%3."/>
      <w:lvlJc w:val="right"/>
      <w:pPr>
        <w:ind w:left="1800" w:hanging="180"/>
      </w:pPr>
    </w:lvl>
    <w:lvl w:ilvl="3" w:tplc="D8E8B90E" w:tentative="1">
      <w:start w:val="1"/>
      <w:numFmt w:val="decimal"/>
      <w:lvlText w:val="%4."/>
      <w:lvlJc w:val="left"/>
      <w:pPr>
        <w:ind w:left="2520" w:hanging="360"/>
      </w:pPr>
    </w:lvl>
    <w:lvl w:ilvl="4" w:tplc="01AC7B14" w:tentative="1">
      <w:start w:val="1"/>
      <w:numFmt w:val="lowerLetter"/>
      <w:lvlText w:val="%5."/>
      <w:lvlJc w:val="left"/>
      <w:pPr>
        <w:ind w:left="3240" w:hanging="360"/>
      </w:pPr>
    </w:lvl>
    <w:lvl w:ilvl="5" w:tplc="518019C8" w:tentative="1">
      <w:start w:val="1"/>
      <w:numFmt w:val="lowerRoman"/>
      <w:lvlText w:val="%6."/>
      <w:lvlJc w:val="right"/>
      <w:pPr>
        <w:ind w:left="3960" w:hanging="180"/>
      </w:pPr>
    </w:lvl>
    <w:lvl w:ilvl="6" w:tplc="855E09E4" w:tentative="1">
      <w:start w:val="1"/>
      <w:numFmt w:val="decimal"/>
      <w:lvlText w:val="%7."/>
      <w:lvlJc w:val="left"/>
      <w:pPr>
        <w:ind w:left="4680" w:hanging="360"/>
      </w:pPr>
    </w:lvl>
    <w:lvl w:ilvl="7" w:tplc="D6A886D6" w:tentative="1">
      <w:start w:val="1"/>
      <w:numFmt w:val="lowerLetter"/>
      <w:lvlText w:val="%8."/>
      <w:lvlJc w:val="left"/>
      <w:pPr>
        <w:ind w:left="5400" w:hanging="360"/>
      </w:pPr>
    </w:lvl>
    <w:lvl w:ilvl="8" w:tplc="629083E6" w:tentative="1">
      <w:start w:val="1"/>
      <w:numFmt w:val="lowerRoman"/>
      <w:lvlText w:val="%9."/>
      <w:lvlJc w:val="right"/>
      <w:pPr>
        <w:ind w:left="6120" w:hanging="180"/>
      </w:pPr>
    </w:lvl>
  </w:abstractNum>
  <w:abstractNum w:abstractNumId="1">
    <w:nsid w:val="0E0A51E4"/>
    <w:multiLevelType w:val="hybridMultilevel"/>
    <w:tmpl w:val="AE86D026"/>
    <w:lvl w:ilvl="0" w:tplc="F6EAF6D4">
      <w:start w:val="1"/>
      <w:numFmt w:val="lowerRoman"/>
      <w:lvlText w:val="(%1)"/>
      <w:lvlJc w:val="left"/>
      <w:pPr>
        <w:ind w:left="1320" w:hanging="720"/>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310079B0"/>
    <w:multiLevelType w:val="hybridMultilevel"/>
    <w:tmpl w:val="681C8B3C"/>
    <w:lvl w:ilvl="0" w:tplc="13DEB444">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12E2C6C6">
      <w:start w:val="1"/>
      <w:numFmt w:val="lowerLetter"/>
      <w:lvlText w:val="%2."/>
      <w:lvlJc w:val="left"/>
      <w:pPr>
        <w:ind w:left="1222" w:hanging="360"/>
      </w:pPr>
    </w:lvl>
    <w:lvl w:ilvl="2" w:tplc="0CD22934">
      <w:start w:val="1"/>
      <w:numFmt w:val="lowerRoman"/>
      <w:lvlText w:val="%3."/>
      <w:lvlJc w:val="right"/>
      <w:pPr>
        <w:ind w:left="1942" w:hanging="180"/>
      </w:pPr>
    </w:lvl>
    <w:lvl w:ilvl="3" w:tplc="254A0038">
      <w:start w:val="1"/>
      <w:numFmt w:val="decimal"/>
      <w:lvlText w:val="%4."/>
      <w:lvlJc w:val="left"/>
      <w:pPr>
        <w:ind w:left="2662" w:hanging="360"/>
      </w:pPr>
    </w:lvl>
    <w:lvl w:ilvl="4" w:tplc="D2BC016C">
      <w:start w:val="1"/>
      <w:numFmt w:val="lowerLetter"/>
      <w:lvlText w:val="%5."/>
      <w:lvlJc w:val="left"/>
      <w:pPr>
        <w:ind w:left="3382" w:hanging="360"/>
      </w:pPr>
    </w:lvl>
    <w:lvl w:ilvl="5" w:tplc="D7BAB19C">
      <w:start w:val="1"/>
      <w:numFmt w:val="lowerRoman"/>
      <w:lvlText w:val="%6."/>
      <w:lvlJc w:val="right"/>
      <w:pPr>
        <w:ind w:left="4102" w:hanging="180"/>
      </w:pPr>
    </w:lvl>
    <w:lvl w:ilvl="6" w:tplc="35426E24">
      <w:start w:val="1"/>
      <w:numFmt w:val="decimal"/>
      <w:lvlText w:val="%7."/>
      <w:lvlJc w:val="left"/>
      <w:pPr>
        <w:ind w:left="4822" w:hanging="360"/>
      </w:pPr>
    </w:lvl>
    <w:lvl w:ilvl="7" w:tplc="BB960790">
      <w:start w:val="1"/>
      <w:numFmt w:val="lowerLetter"/>
      <w:lvlText w:val="%8."/>
      <w:lvlJc w:val="left"/>
      <w:pPr>
        <w:ind w:left="5542" w:hanging="360"/>
      </w:pPr>
    </w:lvl>
    <w:lvl w:ilvl="8" w:tplc="946C9E4E">
      <w:start w:val="1"/>
      <w:numFmt w:val="lowerRoman"/>
      <w:lvlText w:val="%9."/>
      <w:lvlJc w:val="right"/>
      <w:pPr>
        <w:ind w:left="6262" w:hanging="180"/>
      </w:pPr>
    </w:lvl>
  </w:abstractNum>
  <w:abstractNum w:abstractNumId="3">
    <w:nsid w:val="38D6351D"/>
    <w:multiLevelType w:val="hybridMultilevel"/>
    <w:tmpl w:val="0F966BA0"/>
    <w:lvl w:ilvl="0" w:tplc="46DE2184">
      <w:start w:val="1"/>
      <w:numFmt w:val="lowerLetter"/>
      <w:lvlText w:val="(%1)"/>
      <w:lvlJc w:val="left"/>
      <w:pPr>
        <w:ind w:left="800" w:hanging="440"/>
      </w:pPr>
      <w:rPr>
        <w:rFonts w:ascii="Arial" w:eastAsia="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6B09E5"/>
    <w:multiLevelType w:val="hybridMultilevel"/>
    <w:tmpl w:val="A91AF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E73CEA"/>
    <w:multiLevelType w:val="hybridMultilevel"/>
    <w:tmpl w:val="4D74F046"/>
    <w:lvl w:ilvl="0" w:tplc="9BE87972">
      <w:start w:val="1"/>
      <w:numFmt w:val="bullet"/>
      <w:lvlText w:val=""/>
      <w:lvlJc w:val="left"/>
      <w:pPr>
        <w:ind w:left="720" w:hanging="360"/>
      </w:pPr>
      <w:rPr>
        <w:rFonts w:ascii="Symbol" w:hAnsi="Symbol" w:hint="default"/>
      </w:rPr>
    </w:lvl>
    <w:lvl w:ilvl="1" w:tplc="68E4894E" w:tentative="1">
      <w:start w:val="1"/>
      <w:numFmt w:val="bullet"/>
      <w:lvlText w:val="o"/>
      <w:lvlJc w:val="left"/>
      <w:pPr>
        <w:ind w:left="1440" w:hanging="360"/>
      </w:pPr>
      <w:rPr>
        <w:rFonts w:ascii="Courier New" w:hAnsi="Courier New" w:cs="Courier New" w:hint="default"/>
      </w:rPr>
    </w:lvl>
    <w:lvl w:ilvl="2" w:tplc="1E96D19A" w:tentative="1">
      <w:start w:val="1"/>
      <w:numFmt w:val="bullet"/>
      <w:lvlText w:val=""/>
      <w:lvlJc w:val="left"/>
      <w:pPr>
        <w:ind w:left="2160" w:hanging="360"/>
      </w:pPr>
      <w:rPr>
        <w:rFonts w:ascii="Wingdings" w:hAnsi="Wingdings" w:hint="default"/>
      </w:rPr>
    </w:lvl>
    <w:lvl w:ilvl="3" w:tplc="B10ED99A" w:tentative="1">
      <w:start w:val="1"/>
      <w:numFmt w:val="bullet"/>
      <w:lvlText w:val=""/>
      <w:lvlJc w:val="left"/>
      <w:pPr>
        <w:ind w:left="2880" w:hanging="360"/>
      </w:pPr>
      <w:rPr>
        <w:rFonts w:ascii="Symbol" w:hAnsi="Symbol" w:hint="default"/>
      </w:rPr>
    </w:lvl>
    <w:lvl w:ilvl="4" w:tplc="61349A14" w:tentative="1">
      <w:start w:val="1"/>
      <w:numFmt w:val="bullet"/>
      <w:lvlText w:val="o"/>
      <w:lvlJc w:val="left"/>
      <w:pPr>
        <w:ind w:left="3600" w:hanging="360"/>
      </w:pPr>
      <w:rPr>
        <w:rFonts w:ascii="Courier New" w:hAnsi="Courier New" w:cs="Courier New" w:hint="default"/>
      </w:rPr>
    </w:lvl>
    <w:lvl w:ilvl="5" w:tplc="78EED63E" w:tentative="1">
      <w:start w:val="1"/>
      <w:numFmt w:val="bullet"/>
      <w:lvlText w:val=""/>
      <w:lvlJc w:val="left"/>
      <w:pPr>
        <w:ind w:left="4320" w:hanging="360"/>
      </w:pPr>
      <w:rPr>
        <w:rFonts w:ascii="Wingdings" w:hAnsi="Wingdings" w:hint="default"/>
      </w:rPr>
    </w:lvl>
    <w:lvl w:ilvl="6" w:tplc="B0E00E62" w:tentative="1">
      <w:start w:val="1"/>
      <w:numFmt w:val="bullet"/>
      <w:lvlText w:val=""/>
      <w:lvlJc w:val="left"/>
      <w:pPr>
        <w:ind w:left="5040" w:hanging="360"/>
      </w:pPr>
      <w:rPr>
        <w:rFonts w:ascii="Symbol" w:hAnsi="Symbol" w:hint="default"/>
      </w:rPr>
    </w:lvl>
    <w:lvl w:ilvl="7" w:tplc="3B3619B8" w:tentative="1">
      <w:start w:val="1"/>
      <w:numFmt w:val="bullet"/>
      <w:lvlText w:val="o"/>
      <w:lvlJc w:val="left"/>
      <w:pPr>
        <w:ind w:left="5760" w:hanging="360"/>
      </w:pPr>
      <w:rPr>
        <w:rFonts w:ascii="Courier New" w:hAnsi="Courier New" w:cs="Courier New" w:hint="default"/>
      </w:rPr>
    </w:lvl>
    <w:lvl w:ilvl="8" w:tplc="06983AAE" w:tentative="1">
      <w:start w:val="1"/>
      <w:numFmt w:val="bullet"/>
      <w:lvlText w:val=""/>
      <w:lvlJc w:val="left"/>
      <w:pPr>
        <w:ind w:left="6480" w:hanging="360"/>
      </w:pPr>
      <w:rPr>
        <w:rFonts w:ascii="Wingdings" w:hAnsi="Wingdings" w:hint="default"/>
      </w:rPr>
    </w:lvl>
  </w:abstractNum>
  <w:abstractNum w:abstractNumId="6">
    <w:nsid w:val="4AE73CEB"/>
    <w:multiLevelType w:val="hybridMultilevel"/>
    <w:tmpl w:val="4AE73CEB"/>
    <w:lvl w:ilvl="0" w:tplc="48D6C482">
      <w:start w:val="1"/>
      <w:numFmt w:val="bullet"/>
      <w:lvlText w:val=""/>
      <w:lvlJc w:val="left"/>
      <w:pPr>
        <w:tabs>
          <w:tab w:val="num" w:pos="720"/>
        </w:tabs>
        <w:ind w:left="720" w:hanging="720"/>
      </w:pPr>
      <w:rPr>
        <w:rFonts w:ascii="Symbol" w:hAnsi="Symbol"/>
      </w:rPr>
    </w:lvl>
    <w:lvl w:ilvl="1" w:tplc="625AB19A">
      <w:start w:val="1"/>
      <w:numFmt w:val="bullet"/>
      <w:lvlText w:val="o"/>
      <w:lvlJc w:val="left"/>
      <w:pPr>
        <w:tabs>
          <w:tab w:val="num" w:pos="1440"/>
        </w:tabs>
        <w:ind w:left="1440" w:hanging="360"/>
      </w:pPr>
      <w:rPr>
        <w:rFonts w:ascii="Courier New" w:hAnsi="Courier New"/>
      </w:rPr>
    </w:lvl>
    <w:lvl w:ilvl="2" w:tplc="09846160">
      <w:start w:val="1"/>
      <w:numFmt w:val="bullet"/>
      <w:lvlText w:val=""/>
      <w:lvlJc w:val="left"/>
      <w:pPr>
        <w:tabs>
          <w:tab w:val="num" w:pos="2160"/>
        </w:tabs>
        <w:ind w:left="2160" w:hanging="360"/>
      </w:pPr>
      <w:rPr>
        <w:rFonts w:ascii="Wingdings" w:hAnsi="Wingdings"/>
      </w:rPr>
    </w:lvl>
    <w:lvl w:ilvl="3" w:tplc="07A47D8C">
      <w:start w:val="1"/>
      <w:numFmt w:val="bullet"/>
      <w:lvlText w:val=""/>
      <w:lvlJc w:val="left"/>
      <w:pPr>
        <w:tabs>
          <w:tab w:val="num" w:pos="2880"/>
        </w:tabs>
        <w:ind w:left="2880" w:hanging="360"/>
      </w:pPr>
      <w:rPr>
        <w:rFonts w:ascii="Symbol" w:hAnsi="Symbol"/>
      </w:rPr>
    </w:lvl>
    <w:lvl w:ilvl="4" w:tplc="FD040B42">
      <w:start w:val="1"/>
      <w:numFmt w:val="bullet"/>
      <w:lvlText w:val="o"/>
      <w:lvlJc w:val="left"/>
      <w:pPr>
        <w:tabs>
          <w:tab w:val="num" w:pos="3600"/>
        </w:tabs>
        <w:ind w:left="3600" w:hanging="360"/>
      </w:pPr>
      <w:rPr>
        <w:rFonts w:ascii="Courier New" w:hAnsi="Courier New"/>
      </w:rPr>
    </w:lvl>
    <w:lvl w:ilvl="5" w:tplc="34866722">
      <w:start w:val="1"/>
      <w:numFmt w:val="bullet"/>
      <w:lvlText w:val=""/>
      <w:lvlJc w:val="left"/>
      <w:pPr>
        <w:tabs>
          <w:tab w:val="num" w:pos="4320"/>
        </w:tabs>
        <w:ind w:left="4320" w:hanging="360"/>
      </w:pPr>
      <w:rPr>
        <w:rFonts w:ascii="Wingdings" w:hAnsi="Wingdings"/>
      </w:rPr>
    </w:lvl>
    <w:lvl w:ilvl="6" w:tplc="00503634">
      <w:start w:val="1"/>
      <w:numFmt w:val="bullet"/>
      <w:lvlText w:val=""/>
      <w:lvlJc w:val="left"/>
      <w:pPr>
        <w:tabs>
          <w:tab w:val="num" w:pos="5040"/>
        </w:tabs>
        <w:ind w:left="5040" w:hanging="360"/>
      </w:pPr>
      <w:rPr>
        <w:rFonts w:ascii="Symbol" w:hAnsi="Symbol"/>
      </w:rPr>
    </w:lvl>
    <w:lvl w:ilvl="7" w:tplc="C6A438D8">
      <w:start w:val="1"/>
      <w:numFmt w:val="bullet"/>
      <w:lvlText w:val="o"/>
      <w:lvlJc w:val="left"/>
      <w:pPr>
        <w:tabs>
          <w:tab w:val="num" w:pos="5760"/>
        </w:tabs>
        <w:ind w:left="5760" w:hanging="360"/>
      </w:pPr>
      <w:rPr>
        <w:rFonts w:ascii="Courier New" w:hAnsi="Courier New"/>
      </w:rPr>
    </w:lvl>
    <w:lvl w:ilvl="8" w:tplc="2CCCE3D8">
      <w:start w:val="1"/>
      <w:numFmt w:val="bullet"/>
      <w:lvlText w:val=""/>
      <w:lvlJc w:val="left"/>
      <w:pPr>
        <w:tabs>
          <w:tab w:val="num" w:pos="6480"/>
        </w:tabs>
        <w:ind w:left="6480" w:hanging="360"/>
      </w:pPr>
      <w:rPr>
        <w:rFonts w:ascii="Wingdings" w:hAnsi="Wingdings"/>
      </w:rPr>
    </w:lvl>
  </w:abstractNum>
  <w:abstractNum w:abstractNumId="7">
    <w:nsid w:val="60FD0D9A"/>
    <w:multiLevelType w:val="hybridMultilevel"/>
    <w:tmpl w:val="F35EEE4A"/>
    <w:lvl w:ilvl="0" w:tplc="F6EAF6D4">
      <w:start w:val="1"/>
      <w:numFmt w:val="lowerRoman"/>
      <w:lvlText w:val="(%1)"/>
      <w:lvlJc w:val="left"/>
      <w:pPr>
        <w:ind w:left="1920" w:hanging="720"/>
      </w:pPr>
      <w:rPr>
        <w:rFonts w:ascii="Arial" w:eastAsia="Arial" w:hAnsi="Arial" w:cs="Arial" w:hint="default"/>
        <w:sz w:val="22"/>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75A643AF"/>
    <w:multiLevelType w:val="hybridMultilevel"/>
    <w:tmpl w:val="AEA6B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8"/>
  </w:num>
  <w:num w:numId="6">
    <w:abstractNumId w:val="3"/>
  </w:num>
  <w:num w:numId="7">
    <w:abstractNumId w:val="4"/>
  </w:num>
  <w:num w:numId="8">
    <w:abstractNumId w:val="1"/>
  </w:num>
  <w:num w:numId="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816"/>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3FF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0F0"/>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0E3E"/>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89C"/>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5C8B"/>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567"/>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68C7"/>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1119"/>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3144"/>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5D"/>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567EB"/>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1892"/>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193"/>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303"/>
    <w:rsid w:val="00FB5569"/>
    <w:rsid w:val="00FB5971"/>
    <w:rsid w:val="00FB71AF"/>
    <w:rsid w:val="00FC16F2"/>
    <w:rsid w:val="00FC1C92"/>
    <w:rsid w:val="00FC24D4"/>
    <w:rsid w:val="00FC332F"/>
    <w:rsid w:val="00FC5121"/>
    <w:rsid w:val="00FC5231"/>
    <w:rsid w:val="00FC5933"/>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4A18"/>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5816AC-2CA4-47E4-B85F-7813D3C5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Corporate Secretariat</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2023-04-11T09:41:00Z</dcterms:created>
  <dcterms:modified xsi:type="dcterms:W3CDTF">2023-04-11T09:41:00Z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