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040BF5" w:rsidRDefault="00CE323E" w:rsidP="002C0C62">
      <w:pPr>
        <w:jc w:val="center"/>
        <w:rPr>
          <w:rFonts w:ascii="Arial" w:hAnsi="Arial" w:cs="Arial"/>
          <w:sz w:val="24"/>
          <w:szCs w:val="24"/>
        </w:rPr>
      </w:pPr>
      <w:r w:rsidRPr="00040BF5">
        <w:rPr>
          <w:rFonts w:ascii="Arial" w:hAnsi="Arial" w:cs="Arial"/>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040BF5" w:rsidRDefault="00C3677B" w:rsidP="002C0C62">
      <w:pPr>
        <w:spacing w:after="120" w:line="240" w:lineRule="auto"/>
        <w:jc w:val="center"/>
        <w:rPr>
          <w:rFonts w:ascii="Arial" w:hAnsi="Arial" w:cs="Arial"/>
          <w:sz w:val="24"/>
          <w:szCs w:val="24"/>
        </w:rPr>
      </w:pPr>
      <w:r w:rsidRPr="00040BF5">
        <w:rPr>
          <w:rFonts w:ascii="Arial" w:hAnsi="Arial" w:cs="Arial"/>
          <w:sz w:val="24"/>
          <w:szCs w:val="24"/>
        </w:rPr>
        <w:t>Private Bag X893, Pretoria, 0001, Tel (012) 312 5555, Fax (012) 323 5618</w:t>
      </w:r>
    </w:p>
    <w:p w:rsidR="006B438D" w:rsidRPr="00040BF5" w:rsidRDefault="00C3677B" w:rsidP="002C0C62">
      <w:pPr>
        <w:spacing w:after="120" w:line="240" w:lineRule="auto"/>
        <w:jc w:val="center"/>
        <w:rPr>
          <w:rFonts w:ascii="Arial" w:hAnsi="Arial" w:cs="Arial"/>
          <w:sz w:val="24"/>
          <w:szCs w:val="24"/>
        </w:rPr>
      </w:pPr>
      <w:r w:rsidRPr="00040BF5">
        <w:rPr>
          <w:rFonts w:ascii="Arial" w:hAnsi="Arial" w:cs="Arial"/>
          <w:sz w:val="24"/>
          <w:szCs w:val="24"/>
        </w:rPr>
        <w:t>Private Bag X9192, Cape Town, 8000, Tel (021) 46</w:t>
      </w:r>
      <w:r w:rsidR="00EA2661" w:rsidRPr="00040BF5">
        <w:rPr>
          <w:rFonts w:ascii="Arial" w:hAnsi="Arial" w:cs="Arial"/>
          <w:sz w:val="24"/>
          <w:szCs w:val="24"/>
        </w:rPr>
        <w:t>9</w:t>
      </w:r>
      <w:r w:rsidRPr="00040BF5">
        <w:rPr>
          <w:rFonts w:ascii="Arial" w:hAnsi="Arial" w:cs="Arial"/>
          <w:sz w:val="24"/>
          <w:szCs w:val="24"/>
        </w:rPr>
        <w:t xml:space="preserve"> 5</w:t>
      </w:r>
      <w:r w:rsidR="00EA2661" w:rsidRPr="00040BF5">
        <w:rPr>
          <w:rFonts w:ascii="Arial" w:hAnsi="Arial" w:cs="Arial"/>
          <w:sz w:val="24"/>
          <w:szCs w:val="24"/>
        </w:rPr>
        <w:t>150</w:t>
      </w:r>
      <w:r w:rsidRPr="00040BF5">
        <w:rPr>
          <w:rFonts w:ascii="Arial" w:hAnsi="Arial" w:cs="Arial"/>
          <w:sz w:val="24"/>
          <w:szCs w:val="24"/>
        </w:rPr>
        <w:t>, Fax: (021) 465 7956</w:t>
      </w:r>
    </w:p>
    <w:p w:rsidR="00C3677B" w:rsidRPr="00040BF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040BF5">
        <w:rPr>
          <w:rFonts w:ascii="Arial" w:hAnsi="Arial" w:cs="Arial"/>
          <w:b/>
          <w:bCs/>
          <w:sz w:val="24"/>
          <w:szCs w:val="24"/>
          <w:lang w:val="en-ZA"/>
        </w:rPr>
        <w:tab/>
        <w:t>Memorandum from the Parliamentary Office</w:t>
      </w:r>
    </w:p>
    <w:p w:rsidR="001915DA" w:rsidRPr="00040BF5" w:rsidRDefault="001915DA" w:rsidP="00AC588D">
      <w:pPr>
        <w:jc w:val="center"/>
        <w:rPr>
          <w:rFonts w:ascii="Arial" w:hAnsi="Arial" w:cs="Arial"/>
          <w:b/>
          <w:bCs/>
          <w:sz w:val="24"/>
          <w:szCs w:val="24"/>
          <w:lang w:val="en-ZA"/>
        </w:rPr>
      </w:pPr>
      <w:r w:rsidRPr="00040BF5">
        <w:rPr>
          <w:rFonts w:ascii="Arial" w:hAnsi="Arial" w:cs="Arial"/>
          <w:b/>
          <w:bCs/>
          <w:sz w:val="24"/>
          <w:szCs w:val="24"/>
          <w:lang w:val="en-ZA"/>
        </w:rPr>
        <w:t xml:space="preserve">NATIONAL ASSEMBLY </w:t>
      </w:r>
    </w:p>
    <w:p w:rsidR="00C3677B" w:rsidRPr="00040BF5" w:rsidRDefault="00C3677B" w:rsidP="00AC588D">
      <w:pPr>
        <w:jc w:val="center"/>
        <w:rPr>
          <w:rFonts w:ascii="Arial" w:hAnsi="Arial" w:cs="Arial"/>
          <w:b/>
          <w:bCs/>
          <w:sz w:val="24"/>
          <w:szCs w:val="24"/>
          <w:lang w:val="en-ZA"/>
        </w:rPr>
      </w:pPr>
      <w:r w:rsidRPr="00040BF5">
        <w:rPr>
          <w:rFonts w:ascii="Arial" w:hAnsi="Arial" w:cs="Arial"/>
          <w:b/>
          <w:bCs/>
          <w:sz w:val="24"/>
          <w:szCs w:val="24"/>
          <w:lang w:val="en-ZA"/>
        </w:rPr>
        <w:t xml:space="preserve">FOR </w:t>
      </w:r>
      <w:r w:rsidR="00AA246C" w:rsidRPr="00040BF5">
        <w:rPr>
          <w:rFonts w:ascii="Arial" w:hAnsi="Arial" w:cs="Arial"/>
          <w:b/>
          <w:bCs/>
          <w:sz w:val="24"/>
          <w:szCs w:val="24"/>
          <w:lang w:val="en-ZA"/>
        </w:rPr>
        <w:t>WRITTEN</w:t>
      </w:r>
      <w:r w:rsidRPr="00040BF5">
        <w:rPr>
          <w:rFonts w:ascii="Arial" w:hAnsi="Arial" w:cs="Arial"/>
          <w:b/>
          <w:bCs/>
          <w:sz w:val="24"/>
          <w:szCs w:val="24"/>
          <w:lang w:val="en-ZA"/>
        </w:rPr>
        <w:t xml:space="preserve"> REPLY</w:t>
      </w:r>
    </w:p>
    <w:p w:rsidR="00C3677B" w:rsidRPr="00040BF5" w:rsidRDefault="00C654A2" w:rsidP="00AC588D">
      <w:pPr>
        <w:jc w:val="center"/>
        <w:rPr>
          <w:rFonts w:ascii="Arial" w:hAnsi="Arial" w:cs="Arial"/>
          <w:b/>
          <w:bCs/>
          <w:sz w:val="24"/>
          <w:szCs w:val="24"/>
          <w:lang w:val="en-ZA"/>
        </w:rPr>
      </w:pPr>
      <w:r w:rsidRPr="00040BF5">
        <w:rPr>
          <w:rFonts w:ascii="Arial" w:hAnsi="Arial" w:cs="Arial"/>
          <w:b/>
          <w:bCs/>
          <w:sz w:val="24"/>
          <w:szCs w:val="24"/>
          <w:lang w:val="en-ZA"/>
        </w:rPr>
        <w:t xml:space="preserve">QUESTION </w:t>
      </w:r>
      <w:r w:rsidR="00CB1096" w:rsidRPr="00040BF5">
        <w:rPr>
          <w:rFonts w:ascii="Arial" w:hAnsi="Arial" w:cs="Arial"/>
          <w:b/>
          <w:bCs/>
          <w:sz w:val="24"/>
          <w:szCs w:val="24"/>
          <w:lang w:val="en-ZA"/>
        </w:rPr>
        <w:t>496</w:t>
      </w:r>
    </w:p>
    <w:p w:rsidR="00C3677B" w:rsidRPr="00040BF5" w:rsidRDefault="00C3677B" w:rsidP="00AC588D">
      <w:pPr>
        <w:jc w:val="center"/>
        <w:rPr>
          <w:rFonts w:ascii="Arial" w:hAnsi="Arial" w:cs="Arial"/>
          <w:b/>
          <w:bCs/>
          <w:sz w:val="24"/>
          <w:szCs w:val="24"/>
          <w:u w:val="single"/>
          <w:lang w:val="en-ZA"/>
        </w:rPr>
      </w:pPr>
      <w:r w:rsidRPr="00040BF5">
        <w:rPr>
          <w:rFonts w:ascii="Arial" w:hAnsi="Arial" w:cs="Arial"/>
          <w:b/>
          <w:bCs/>
          <w:sz w:val="24"/>
          <w:szCs w:val="24"/>
          <w:u w:val="single"/>
          <w:lang w:val="en-ZA"/>
        </w:rPr>
        <w:t>DATE OF PUBLICATIO</w:t>
      </w:r>
      <w:r w:rsidR="009B0E09" w:rsidRPr="00040BF5">
        <w:rPr>
          <w:rFonts w:ascii="Arial" w:hAnsi="Arial" w:cs="Arial"/>
          <w:b/>
          <w:bCs/>
          <w:sz w:val="24"/>
          <w:szCs w:val="24"/>
          <w:u w:val="single"/>
          <w:lang w:val="en-ZA"/>
        </w:rPr>
        <w:t xml:space="preserve">N OF INTERNAL QUESTION PAPER: </w:t>
      </w:r>
      <w:r w:rsidR="00CB1096" w:rsidRPr="00040BF5">
        <w:rPr>
          <w:rFonts w:ascii="Arial" w:hAnsi="Arial" w:cs="Arial"/>
          <w:b/>
          <w:bCs/>
          <w:sz w:val="24"/>
          <w:szCs w:val="24"/>
          <w:u w:val="single"/>
          <w:lang w:val="en-ZA"/>
        </w:rPr>
        <w:t>02/03/</w:t>
      </w:r>
      <w:r w:rsidR="00F73D24" w:rsidRPr="00040BF5">
        <w:rPr>
          <w:rFonts w:ascii="Arial" w:hAnsi="Arial" w:cs="Arial"/>
          <w:b/>
          <w:bCs/>
          <w:sz w:val="24"/>
          <w:szCs w:val="24"/>
          <w:u w:val="single"/>
          <w:lang w:val="en-ZA"/>
        </w:rPr>
        <w:t>201</w:t>
      </w:r>
      <w:r w:rsidR="002C0C62" w:rsidRPr="00040BF5">
        <w:rPr>
          <w:rFonts w:ascii="Arial" w:hAnsi="Arial" w:cs="Arial"/>
          <w:b/>
          <w:bCs/>
          <w:sz w:val="24"/>
          <w:szCs w:val="24"/>
          <w:u w:val="single"/>
          <w:lang w:val="en-ZA"/>
        </w:rPr>
        <w:t>8</w:t>
      </w:r>
    </w:p>
    <w:p w:rsidR="00F177A6" w:rsidRPr="00040BF5" w:rsidRDefault="009B0E09" w:rsidP="00AC588D">
      <w:pPr>
        <w:jc w:val="center"/>
        <w:rPr>
          <w:rFonts w:ascii="Arial" w:hAnsi="Arial" w:cs="Arial"/>
          <w:b/>
          <w:bCs/>
          <w:sz w:val="24"/>
          <w:szCs w:val="24"/>
          <w:u w:val="single"/>
          <w:lang w:val="en-ZA"/>
        </w:rPr>
      </w:pPr>
      <w:r w:rsidRPr="00040BF5">
        <w:rPr>
          <w:rFonts w:ascii="Arial" w:hAnsi="Arial" w:cs="Arial"/>
          <w:b/>
          <w:bCs/>
          <w:sz w:val="24"/>
          <w:szCs w:val="24"/>
          <w:u w:val="single"/>
          <w:lang w:val="en-ZA"/>
        </w:rPr>
        <w:t xml:space="preserve">(INTERNAL QUESTION PAPER </w:t>
      </w:r>
      <w:r w:rsidR="002C0C62" w:rsidRPr="00040BF5">
        <w:rPr>
          <w:rFonts w:ascii="Arial" w:hAnsi="Arial" w:cs="Arial"/>
          <w:b/>
          <w:bCs/>
          <w:sz w:val="24"/>
          <w:szCs w:val="24"/>
          <w:u w:val="single"/>
          <w:lang w:val="en-ZA"/>
        </w:rPr>
        <w:t xml:space="preserve">NO </w:t>
      </w:r>
      <w:r w:rsidR="00CB1096" w:rsidRPr="00040BF5">
        <w:rPr>
          <w:rFonts w:ascii="Arial" w:hAnsi="Arial" w:cs="Arial"/>
          <w:b/>
          <w:bCs/>
          <w:sz w:val="24"/>
          <w:szCs w:val="24"/>
          <w:u w:val="single"/>
          <w:lang w:val="en-ZA"/>
        </w:rPr>
        <w:t>5</w:t>
      </w:r>
      <w:r w:rsidR="008A5D41" w:rsidRPr="00040BF5">
        <w:rPr>
          <w:rFonts w:ascii="Arial" w:hAnsi="Arial" w:cs="Arial"/>
          <w:b/>
          <w:bCs/>
          <w:sz w:val="24"/>
          <w:szCs w:val="24"/>
          <w:u w:val="single"/>
          <w:lang w:val="en-ZA"/>
        </w:rPr>
        <w:t xml:space="preserve"> </w:t>
      </w:r>
      <w:r w:rsidR="00F73D24" w:rsidRPr="00040BF5">
        <w:rPr>
          <w:rFonts w:ascii="Arial" w:hAnsi="Arial" w:cs="Arial"/>
          <w:b/>
          <w:bCs/>
          <w:sz w:val="24"/>
          <w:szCs w:val="24"/>
          <w:u w:val="single"/>
          <w:lang w:val="en-ZA"/>
        </w:rPr>
        <w:t>OF 201</w:t>
      </w:r>
      <w:r w:rsidR="002C0C62" w:rsidRPr="00040BF5">
        <w:rPr>
          <w:rFonts w:ascii="Arial" w:hAnsi="Arial" w:cs="Arial"/>
          <w:b/>
          <w:bCs/>
          <w:sz w:val="24"/>
          <w:szCs w:val="24"/>
          <w:u w:val="single"/>
          <w:lang w:val="en-ZA"/>
        </w:rPr>
        <w:t>8</w:t>
      </w:r>
      <w:r w:rsidR="00E02103" w:rsidRPr="00040BF5">
        <w:rPr>
          <w:rFonts w:ascii="Arial" w:hAnsi="Arial" w:cs="Arial"/>
          <w:b/>
          <w:bCs/>
          <w:sz w:val="24"/>
          <w:szCs w:val="24"/>
          <w:u w:val="single"/>
          <w:lang w:val="en-ZA"/>
        </w:rPr>
        <w:t>)</w:t>
      </w:r>
    </w:p>
    <w:p w:rsidR="00706CA8" w:rsidRPr="00040BF5" w:rsidRDefault="00CB1096" w:rsidP="00AC588D">
      <w:pPr>
        <w:spacing w:after="240"/>
        <w:jc w:val="both"/>
        <w:rPr>
          <w:rFonts w:ascii="Arial" w:hAnsi="Arial" w:cs="Arial"/>
          <w:b/>
          <w:noProof/>
          <w:sz w:val="24"/>
          <w:szCs w:val="24"/>
          <w:lang w:val="af-ZA"/>
        </w:rPr>
      </w:pPr>
      <w:r w:rsidRPr="00040BF5">
        <w:rPr>
          <w:rFonts w:ascii="Arial" w:hAnsi="Arial" w:cs="Arial"/>
          <w:b/>
          <w:bCs/>
          <w:sz w:val="24"/>
          <w:szCs w:val="24"/>
          <w:lang w:val="en-ZA"/>
        </w:rPr>
        <w:t xml:space="preserve">Mr A P van der Westhuizen (DA) </w:t>
      </w:r>
      <w:r w:rsidR="002A76BD" w:rsidRPr="00040BF5">
        <w:rPr>
          <w:rFonts w:ascii="Arial" w:hAnsi="Arial" w:cs="Arial"/>
          <w:b/>
          <w:noProof/>
          <w:sz w:val="24"/>
          <w:szCs w:val="24"/>
          <w:lang w:val="af-ZA"/>
        </w:rPr>
        <w:t>to ask the Minister of Higher Education and Training:</w:t>
      </w:r>
    </w:p>
    <w:p w:rsidR="00BD1428" w:rsidRPr="00040BF5" w:rsidRDefault="00BD1428" w:rsidP="00BD1428">
      <w:pPr>
        <w:spacing w:after="160" w:line="360" w:lineRule="auto"/>
        <w:ind w:left="425" w:hanging="425"/>
        <w:jc w:val="both"/>
        <w:rPr>
          <w:rFonts w:ascii="Arial" w:eastAsia="Cambria" w:hAnsi="Arial" w:cs="Arial"/>
          <w:sz w:val="24"/>
          <w:szCs w:val="24"/>
        </w:rPr>
      </w:pPr>
      <w:r w:rsidRPr="00040BF5">
        <w:rPr>
          <w:rFonts w:ascii="Arial" w:eastAsia="Cambria" w:hAnsi="Arial" w:cs="Arial"/>
          <w:sz w:val="24"/>
          <w:szCs w:val="24"/>
        </w:rPr>
        <w:t>(1)</w:t>
      </w:r>
      <w:r w:rsidRPr="00040BF5">
        <w:rPr>
          <w:rFonts w:ascii="Arial" w:eastAsia="Cambria" w:hAnsi="Arial" w:cs="Arial"/>
          <w:sz w:val="24"/>
          <w:szCs w:val="24"/>
        </w:rPr>
        <w:tab/>
        <w:t>For each of the bids that closed on 17 June 2016 for the construction of 10 new technical vocational education and training college campuses, (a) where will each campus be situated, (b) what is the maximum number of students that will be accommodated at each campus, (c) what is the current status of the bids and/or the contracts and (d) what is the estimated cost of each bid;</w:t>
      </w:r>
    </w:p>
    <w:p w:rsidR="00BD1428" w:rsidRPr="00040BF5" w:rsidRDefault="00BD1428" w:rsidP="00BD1428">
      <w:pPr>
        <w:spacing w:after="160" w:line="360" w:lineRule="auto"/>
        <w:ind w:left="425" w:hanging="425"/>
        <w:jc w:val="both"/>
        <w:rPr>
          <w:rFonts w:ascii="Arial" w:eastAsia="Cambria" w:hAnsi="Arial" w:cs="Arial"/>
          <w:sz w:val="24"/>
          <w:szCs w:val="24"/>
        </w:rPr>
      </w:pPr>
      <w:r w:rsidRPr="00040BF5">
        <w:rPr>
          <w:rFonts w:ascii="Arial" w:eastAsia="Cambria" w:hAnsi="Arial" w:cs="Arial"/>
          <w:sz w:val="24"/>
          <w:szCs w:val="24"/>
        </w:rPr>
        <w:t>(2)</w:t>
      </w:r>
      <w:r w:rsidRPr="00040BF5">
        <w:rPr>
          <w:rFonts w:ascii="Arial" w:eastAsia="Cambria" w:hAnsi="Arial" w:cs="Arial"/>
          <w:sz w:val="24"/>
          <w:szCs w:val="24"/>
        </w:rPr>
        <w:tab/>
        <w:t>on what date is it expected that each campus will be ready to enrol students;</w:t>
      </w:r>
    </w:p>
    <w:p w:rsidR="00BF7A76" w:rsidRPr="00040BF5" w:rsidRDefault="00BD1428" w:rsidP="00BD1428">
      <w:pPr>
        <w:spacing w:after="160" w:line="360" w:lineRule="auto"/>
        <w:ind w:left="425" w:hanging="425"/>
        <w:jc w:val="both"/>
        <w:rPr>
          <w:rFonts w:ascii="Arial" w:eastAsia="Cambria" w:hAnsi="Arial" w:cs="Arial"/>
          <w:sz w:val="24"/>
          <w:szCs w:val="24"/>
        </w:rPr>
      </w:pPr>
      <w:r w:rsidRPr="00040BF5">
        <w:rPr>
          <w:rFonts w:ascii="Arial" w:eastAsia="Cambria" w:hAnsi="Arial" w:cs="Arial"/>
          <w:sz w:val="24"/>
          <w:szCs w:val="24"/>
        </w:rPr>
        <w:t>(3)</w:t>
      </w:r>
      <w:r w:rsidRPr="00040BF5">
        <w:rPr>
          <w:rFonts w:ascii="Arial" w:eastAsia="Cambria" w:hAnsi="Arial" w:cs="Arial"/>
          <w:sz w:val="24"/>
          <w:szCs w:val="24"/>
        </w:rPr>
        <w:tab/>
        <w:t>has</w:t>
      </w:r>
      <w:r w:rsidR="003E777B">
        <w:rPr>
          <w:rFonts w:ascii="Arial" w:eastAsia="Cambria" w:hAnsi="Arial" w:cs="Arial"/>
          <w:sz w:val="24"/>
          <w:szCs w:val="24"/>
        </w:rPr>
        <w:t xml:space="preserve"> her</w:t>
      </w:r>
      <w:r w:rsidRPr="00040BF5">
        <w:rPr>
          <w:rFonts w:ascii="Arial" w:eastAsia="Cambria" w:hAnsi="Arial" w:cs="Arial"/>
          <w:sz w:val="24"/>
          <w:szCs w:val="24"/>
        </w:rPr>
        <w:t xml:space="preserve"> department provided for the equipment and staff that will be needed to utilise the sites; if so, what is the estimated cost for (a) furnishing and/or equipping the training sites and (b) the annual operation of each campus?</w:t>
      </w:r>
    </w:p>
    <w:p w:rsidR="001915DA" w:rsidRPr="00040BF5" w:rsidRDefault="00BF7A76" w:rsidP="00AC588D">
      <w:pPr>
        <w:spacing w:after="160" w:line="360" w:lineRule="auto"/>
        <w:ind w:left="8364"/>
        <w:jc w:val="both"/>
        <w:rPr>
          <w:rFonts w:ascii="Arial" w:hAnsi="Arial" w:cs="Arial"/>
          <w:b/>
          <w:sz w:val="24"/>
          <w:szCs w:val="24"/>
        </w:rPr>
      </w:pPr>
      <w:r w:rsidRPr="00040BF5">
        <w:rPr>
          <w:rFonts w:ascii="Arial" w:hAnsi="Arial" w:cs="Arial"/>
          <w:b/>
          <w:sz w:val="24"/>
          <w:szCs w:val="24"/>
        </w:rPr>
        <w:t>NW</w:t>
      </w:r>
      <w:r w:rsidR="00BD1428" w:rsidRPr="00040BF5">
        <w:rPr>
          <w:rFonts w:ascii="Arial" w:hAnsi="Arial" w:cs="Arial"/>
          <w:b/>
          <w:sz w:val="24"/>
          <w:szCs w:val="24"/>
        </w:rPr>
        <w:t>563</w:t>
      </w:r>
      <w:r w:rsidRPr="00040BF5">
        <w:rPr>
          <w:rFonts w:ascii="Arial" w:hAnsi="Arial" w:cs="Arial"/>
          <w:b/>
          <w:sz w:val="24"/>
          <w:szCs w:val="24"/>
        </w:rPr>
        <w:t>E</w:t>
      </w:r>
      <w:r w:rsidR="001915DA" w:rsidRPr="00040BF5">
        <w:rPr>
          <w:rFonts w:ascii="Arial" w:hAnsi="Arial" w:cs="Arial"/>
          <w:b/>
          <w:sz w:val="24"/>
          <w:szCs w:val="24"/>
        </w:rPr>
        <w:br w:type="page"/>
      </w:r>
    </w:p>
    <w:p w:rsidR="00203C67" w:rsidRPr="00040BF5" w:rsidRDefault="00203C67" w:rsidP="00A8749A">
      <w:pPr>
        <w:spacing w:before="100" w:beforeAutospacing="1" w:after="100" w:afterAutospacing="1" w:line="360" w:lineRule="auto"/>
        <w:jc w:val="both"/>
        <w:rPr>
          <w:rFonts w:ascii="Arial" w:hAnsi="Arial" w:cs="Arial"/>
          <w:sz w:val="24"/>
          <w:szCs w:val="24"/>
        </w:rPr>
        <w:sectPr w:rsidR="00203C67" w:rsidRPr="00040BF5" w:rsidSect="007D5278">
          <w:pgSz w:w="12240" w:h="15840" w:code="1"/>
          <w:pgMar w:top="1440" w:right="1440" w:bottom="1440" w:left="1440" w:header="709" w:footer="709" w:gutter="0"/>
          <w:cols w:space="708"/>
          <w:docGrid w:linePitch="360"/>
        </w:sectPr>
      </w:pPr>
    </w:p>
    <w:p w:rsidR="002B5E67" w:rsidRPr="00040BF5" w:rsidRDefault="002B5E67" w:rsidP="002B5E67">
      <w:pPr>
        <w:spacing w:after="240" w:line="360" w:lineRule="auto"/>
        <w:jc w:val="both"/>
        <w:rPr>
          <w:rFonts w:ascii="Arial" w:hAnsi="Arial" w:cs="Arial"/>
          <w:b/>
          <w:sz w:val="24"/>
          <w:szCs w:val="24"/>
        </w:rPr>
      </w:pPr>
      <w:r w:rsidRPr="00040BF5">
        <w:rPr>
          <w:rFonts w:ascii="Arial" w:hAnsi="Arial" w:cs="Arial"/>
          <w:b/>
          <w:sz w:val="24"/>
          <w:szCs w:val="24"/>
        </w:rPr>
        <w:lastRenderedPageBreak/>
        <w:t>REPLY:</w:t>
      </w:r>
    </w:p>
    <w:p w:rsidR="002B5E67" w:rsidRPr="00040BF5" w:rsidRDefault="002B5E67" w:rsidP="002B5E67">
      <w:pPr>
        <w:pStyle w:val="ListParagraph"/>
        <w:numPr>
          <w:ilvl w:val="0"/>
          <w:numId w:val="20"/>
        </w:numPr>
        <w:tabs>
          <w:tab w:val="left" w:pos="426"/>
        </w:tabs>
        <w:spacing w:after="240" w:line="360" w:lineRule="auto"/>
        <w:ind w:left="1276" w:hanging="1276"/>
        <w:contextualSpacing w:val="0"/>
        <w:jc w:val="both"/>
        <w:rPr>
          <w:rFonts w:ascii="Arial" w:hAnsi="Arial" w:cs="Arial"/>
          <w:sz w:val="24"/>
          <w:szCs w:val="24"/>
        </w:rPr>
      </w:pPr>
      <w:r w:rsidRPr="00040BF5">
        <w:rPr>
          <w:rFonts w:ascii="Arial" w:hAnsi="Arial" w:cs="Arial"/>
          <w:sz w:val="24"/>
          <w:szCs w:val="24"/>
        </w:rPr>
        <w:t>(a</w:t>
      </w:r>
      <w:r w:rsidR="005F4990">
        <w:rPr>
          <w:rFonts w:ascii="Arial" w:hAnsi="Arial" w:cs="Arial"/>
          <w:sz w:val="24"/>
          <w:szCs w:val="24"/>
        </w:rPr>
        <w:t xml:space="preserve"> </w:t>
      </w:r>
      <w:r w:rsidRPr="00040BF5">
        <w:rPr>
          <w:rFonts w:ascii="Arial" w:hAnsi="Arial" w:cs="Arial"/>
          <w:sz w:val="24"/>
          <w:szCs w:val="24"/>
        </w:rPr>
        <w:t>)</w:t>
      </w:r>
      <w:r w:rsidR="005F4990">
        <w:rPr>
          <w:rFonts w:ascii="Arial" w:hAnsi="Arial" w:cs="Arial"/>
          <w:sz w:val="24"/>
          <w:szCs w:val="24"/>
        </w:rPr>
        <w:t xml:space="preserve"> </w:t>
      </w:r>
      <w:r>
        <w:rPr>
          <w:rFonts w:ascii="Arial" w:hAnsi="Arial" w:cs="Arial"/>
          <w:sz w:val="24"/>
          <w:szCs w:val="24"/>
        </w:rPr>
        <w:t>-</w:t>
      </w:r>
      <w:r w:rsidR="005F4990">
        <w:rPr>
          <w:rFonts w:ascii="Arial" w:hAnsi="Arial" w:cs="Arial"/>
          <w:sz w:val="24"/>
          <w:szCs w:val="24"/>
        </w:rPr>
        <w:t xml:space="preserve"> </w:t>
      </w:r>
      <w:r>
        <w:rPr>
          <w:rFonts w:ascii="Arial" w:hAnsi="Arial" w:cs="Arial"/>
          <w:sz w:val="24"/>
          <w:szCs w:val="24"/>
        </w:rPr>
        <w:t>(d)</w:t>
      </w:r>
      <w:r w:rsidRPr="00040BF5">
        <w:rPr>
          <w:rFonts w:ascii="Arial" w:hAnsi="Arial" w:cs="Arial"/>
          <w:sz w:val="24"/>
          <w:szCs w:val="24"/>
        </w:rPr>
        <w:tab/>
      </w:r>
      <w:r>
        <w:rPr>
          <w:rFonts w:ascii="Arial" w:hAnsi="Arial" w:cs="Arial"/>
          <w:sz w:val="24"/>
          <w:szCs w:val="24"/>
        </w:rPr>
        <w:t>R</w:t>
      </w:r>
      <w:r w:rsidRPr="00040BF5">
        <w:rPr>
          <w:rFonts w:ascii="Arial" w:hAnsi="Arial" w:cs="Arial"/>
          <w:sz w:val="24"/>
          <w:szCs w:val="24"/>
        </w:rPr>
        <w:t>efer to Table 1 below.</w:t>
      </w:r>
    </w:p>
    <w:p w:rsidR="00A8749A" w:rsidRPr="00040BF5" w:rsidRDefault="00203C67" w:rsidP="002B5E67">
      <w:pPr>
        <w:spacing w:before="100" w:beforeAutospacing="1" w:after="0" w:line="360" w:lineRule="auto"/>
        <w:jc w:val="center"/>
        <w:rPr>
          <w:rFonts w:ascii="Arial" w:hAnsi="Arial" w:cs="Arial"/>
          <w:i/>
          <w:sz w:val="24"/>
          <w:szCs w:val="24"/>
        </w:rPr>
      </w:pPr>
      <w:r w:rsidRPr="00040BF5">
        <w:rPr>
          <w:rFonts w:ascii="Arial" w:hAnsi="Arial" w:cs="Arial"/>
          <w:i/>
          <w:sz w:val="24"/>
          <w:szCs w:val="24"/>
        </w:rPr>
        <w:t>Table 1: List of the 10 new TVET College Campuses</w:t>
      </w:r>
    </w:p>
    <w:tbl>
      <w:tblPr>
        <w:tblStyle w:val="TableGrid"/>
        <w:tblW w:w="13614" w:type="dxa"/>
        <w:tblInd w:w="-147" w:type="dxa"/>
        <w:tblLayout w:type="fixed"/>
        <w:tblLook w:val="04A0" w:firstRow="1" w:lastRow="0" w:firstColumn="1" w:lastColumn="0" w:noHBand="0" w:noVBand="1"/>
      </w:tblPr>
      <w:tblGrid>
        <w:gridCol w:w="709"/>
        <w:gridCol w:w="1134"/>
        <w:gridCol w:w="1701"/>
        <w:gridCol w:w="2268"/>
        <w:gridCol w:w="2841"/>
        <w:gridCol w:w="1418"/>
        <w:gridCol w:w="1559"/>
        <w:gridCol w:w="1984"/>
      </w:tblGrid>
      <w:tr w:rsidR="0012435D" w:rsidRPr="00040BF5" w:rsidTr="005F4990">
        <w:trPr>
          <w:trHeight w:val="276"/>
          <w:tblHeader/>
        </w:trPr>
        <w:tc>
          <w:tcPr>
            <w:tcW w:w="709" w:type="dxa"/>
            <w:vMerge w:val="restart"/>
            <w:shd w:val="clear" w:color="auto" w:fill="F2F2F2" w:themeFill="background1" w:themeFillShade="F2"/>
            <w:vAlign w:val="center"/>
          </w:tcPr>
          <w:p w:rsidR="00203C67" w:rsidRPr="000C298C" w:rsidRDefault="0012435D" w:rsidP="005F4990">
            <w:pPr>
              <w:spacing w:before="60" w:after="60" w:line="240" w:lineRule="auto"/>
              <w:jc w:val="center"/>
              <w:rPr>
                <w:rFonts w:ascii="Arial" w:hAnsi="Arial" w:cs="Arial"/>
                <w:b/>
              </w:rPr>
            </w:pPr>
            <w:r>
              <w:rPr>
                <w:rFonts w:ascii="Arial" w:hAnsi="Arial" w:cs="Arial"/>
                <w:b/>
              </w:rPr>
              <w:t>No</w:t>
            </w:r>
            <w:r w:rsidR="005F4990">
              <w:rPr>
                <w:rFonts w:ascii="Arial" w:hAnsi="Arial" w:cs="Arial"/>
                <w:b/>
              </w:rPr>
              <w:t>.</w:t>
            </w:r>
          </w:p>
        </w:tc>
        <w:tc>
          <w:tcPr>
            <w:tcW w:w="1134" w:type="dxa"/>
            <w:vMerge w:val="restart"/>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TVET College</w:t>
            </w:r>
          </w:p>
        </w:tc>
        <w:tc>
          <w:tcPr>
            <w:tcW w:w="1701" w:type="dxa"/>
            <w:vMerge w:val="restart"/>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Campus</w:t>
            </w:r>
          </w:p>
        </w:tc>
        <w:tc>
          <w:tcPr>
            <w:tcW w:w="5109" w:type="dxa"/>
            <w:gridSpan w:val="2"/>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1</w:t>
            </w:r>
            <w:r w:rsidR="005F4990">
              <w:rPr>
                <w:rFonts w:ascii="Arial" w:hAnsi="Arial" w:cs="Arial"/>
                <w:b/>
              </w:rPr>
              <w:t xml:space="preserve"> </w:t>
            </w:r>
            <w:r w:rsidRPr="000C298C">
              <w:rPr>
                <w:rFonts w:ascii="Arial" w:hAnsi="Arial" w:cs="Arial"/>
                <w:b/>
              </w:rPr>
              <w:t>(a) Location of campuses</w:t>
            </w:r>
          </w:p>
        </w:tc>
        <w:tc>
          <w:tcPr>
            <w:tcW w:w="1418" w:type="dxa"/>
            <w:vMerge w:val="restart"/>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1</w:t>
            </w:r>
            <w:r w:rsidR="005F4990">
              <w:rPr>
                <w:rFonts w:ascii="Arial" w:hAnsi="Arial" w:cs="Arial"/>
                <w:b/>
              </w:rPr>
              <w:t xml:space="preserve"> </w:t>
            </w:r>
            <w:r w:rsidRPr="000C298C">
              <w:rPr>
                <w:rFonts w:ascii="Arial" w:hAnsi="Arial" w:cs="Arial"/>
                <w:b/>
              </w:rPr>
              <w:t>(b) Student Capacity</w:t>
            </w:r>
          </w:p>
        </w:tc>
        <w:tc>
          <w:tcPr>
            <w:tcW w:w="1559" w:type="dxa"/>
            <w:vMerge w:val="restart"/>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1</w:t>
            </w:r>
            <w:r w:rsidR="005F4990">
              <w:rPr>
                <w:rFonts w:ascii="Arial" w:hAnsi="Arial" w:cs="Arial"/>
                <w:b/>
              </w:rPr>
              <w:t xml:space="preserve"> (</w:t>
            </w:r>
            <w:r w:rsidRPr="000C298C">
              <w:rPr>
                <w:rFonts w:ascii="Arial" w:hAnsi="Arial" w:cs="Arial"/>
                <w:b/>
              </w:rPr>
              <w:t>c) Bid Status</w:t>
            </w:r>
          </w:p>
        </w:tc>
        <w:tc>
          <w:tcPr>
            <w:tcW w:w="1984" w:type="dxa"/>
            <w:vMerge w:val="restart"/>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1</w:t>
            </w:r>
            <w:r w:rsidR="005F4990">
              <w:rPr>
                <w:rFonts w:ascii="Arial" w:hAnsi="Arial" w:cs="Arial"/>
                <w:b/>
              </w:rPr>
              <w:t xml:space="preserve"> </w:t>
            </w:r>
            <w:r w:rsidRPr="000C298C">
              <w:rPr>
                <w:rFonts w:ascii="Arial" w:hAnsi="Arial" w:cs="Arial"/>
                <w:b/>
              </w:rPr>
              <w:t xml:space="preserve">(d) Estimated Cost (at the time </w:t>
            </w:r>
            <w:r w:rsidR="004B2388">
              <w:rPr>
                <w:rFonts w:ascii="Arial" w:hAnsi="Arial" w:cs="Arial"/>
                <w:b/>
              </w:rPr>
              <w:t xml:space="preserve">of </w:t>
            </w:r>
            <w:r w:rsidRPr="000C298C">
              <w:rPr>
                <w:rFonts w:ascii="Arial" w:hAnsi="Arial" w:cs="Arial"/>
                <w:b/>
              </w:rPr>
              <w:t>tender)</w:t>
            </w:r>
          </w:p>
        </w:tc>
      </w:tr>
      <w:tr w:rsidR="0012435D" w:rsidRPr="00040BF5" w:rsidTr="005F4990">
        <w:trPr>
          <w:trHeight w:val="702"/>
          <w:tblHeader/>
        </w:trPr>
        <w:tc>
          <w:tcPr>
            <w:tcW w:w="709" w:type="dxa"/>
            <w:vMerge/>
            <w:shd w:val="clear" w:color="auto" w:fill="F2F2F2" w:themeFill="background1" w:themeFillShade="F2"/>
          </w:tcPr>
          <w:p w:rsidR="00203C67" w:rsidRPr="000C298C" w:rsidRDefault="00203C67" w:rsidP="005F4990">
            <w:pPr>
              <w:spacing w:before="60" w:after="60" w:line="240" w:lineRule="auto"/>
              <w:jc w:val="center"/>
              <w:rPr>
                <w:rFonts w:ascii="Arial" w:hAnsi="Arial" w:cs="Arial"/>
                <w:b/>
              </w:rPr>
            </w:pPr>
          </w:p>
        </w:tc>
        <w:tc>
          <w:tcPr>
            <w:tcW w:w="1134" w:type="dxa"/>
            <w:vMerge/>
            <w:shd w:val="clear" w:color="auto" w:fill="F2F2F2" w:themeFill="background1" w:themeFillShade="F2"/>
          </w:tcPr>
          <w:p w:rsidR="00203C67" w:rsidRPr="000C298C" w:rsidRDefault="00203C67" w:rsidP="005F4990">
            <w:pPr>
              <w:spacing w:before="60" w:after="60" w:line="240" w:lineRule="auto"/>
              <w:jc w:val="center"/>
              <w:rPr>
                <w:rFonts w:ascii="Arial" w:hAnsi="Arial" w:cs="Arial"/>
                <w:b/>
              </w:rPr>
            </w:pPr>
          </w:p>
        </w:tc>
        <w:tc>
          <w:tcPr>
            <w:tcW w:w="1701" w:type="dxa"/>
            <w:vMerge/>
            <w:shd w:val="clear" w:color="auto" w:fill="F2F2F2" w:themeFill="background1" w:themeFillShade="F2"/>
          </w:tcPr>
          <w:p w:rsidR="00203C67" w:rsidRPr="000C298C" w:rsidRDefault="00203C67" w:rsidP="005F4990">
            <w:pPr>
              <w:spacing w:before="60" w:after="60" w:line="240" w:lineRule="auto"/>
              <w:jc w:val="center"/>
              <w:rPr>
                <w:rFonts w:ascii="Arial" w:hAnsi="Arial" w:cs="Arial"/>
                <w:b/>
              </w:rPr>
            </w:pPr>
          </w:p>
        </w:tc>
        <w:tc>
          <w:tcPr>
            <w:tcW w:w="2268" w:type="dxa"/>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Municipality</w:t>
            </w:r>
          </w:p>
        </w:tc>
        <w:tc>
          <w:tcPr>
            <w:tcW w:w="2841" w:type="dxa"/>
            <w:shd w:val="clear" w:color="auto" w:fill="F2F2F2" w:themeFill="background1" w:themeFillShade="F2"/>
            <w:vAlign w:val="center"/>
          </w:tcPr>
          <w:p w:rsidR="00203C67" w:rsidRPr="000C298C" w:rsidRDefault="00203C67" w:rsidP="005F4990">
            <w:pPr>
              <w:spacing w:before="60" w:after="60" w:line="240" w:lineRule="auto"/>
              <w:jc w:val="center"/>
              <w:rPr>
                <w:rFonts w:ascii="Arial" w:hAnsi="Arial" w:cs="Arial"/>
                <w:b/>
              </w:rPr>
            </w:pPr>
            <w:r w:rsidRPr="000C298C">
              <w:rPr>
                <w:rFonts w:ascii="Arial" w:hAnsi="Arial" w:cs="Arial"/>
                <w:b/>
              </w:rPr>
              <w:t>Physical Address</w:t>
            </w:r>
          </w:p>
        </w:tc>
        <w:tc>
          <w:tcPr>
            <w:tcW w:w="1418" w:type="dxa"/>
            <w:vMerge/>
            <w:shd w:val="clear" w:color="auto" w:fill="F2F2F2" w:themeFill="background1" w:themeFillShade="F2"/>
          </w:tcPr>
          <w:p w:rsidR="00203C67" w:rsidRPr="000C298C" w:rsidRDefault="00203C67" w:rsidP="005F4990">
            <w:pPr>
              <w:spacing w:before="60" w:after="60" w:line="240" w:lineRule="auto"/>
              <w:jc w:val="center"/>
              <w:rPr>
                <w:rFonts w:ascii="Arial" w:hAnsi="Arial" w:cs="Arial"/>
                <w:b/>
              </w:rPr>
            </w:pPr>
          </w:p>
        </w:tc>
        <w:tc>
          <w:tcPr>
            <w:tcW w:w="1559" w:type="dxa"/>
            <w:vMerge/>
            <w:shd w:val="clear" w:color="auto" w:fill="F2F2F2" w:themeFill="background1" w:themeFillShade="F2"/>
          </w:tcPr>
          <w:p w:rsidR="00203C67" w:rsidRPr="000C298C" w:rsidRDefault="00203C67" w:rsidP="005F4990">
            <w:pPr>
              <w:spacing w:before="60" w:after="60" w:line="240" w:lineRule="auto"/>
              <w:rPr>
                <w:rFonts w:ascii="Arial" w:hAnsi="Arial" w:cs="Arial"/>
                <w:b/>
              </w:rPr>
            </w:pPr>
          </w:p>
        </w:tc>
        <w:tc>
          <w:tcPr>
            <w:tcW w:w="1984" w:type="dxa"/>
            <w:vMerge/>
            <w:shd w:val="clear" w:color="auto" w:fill="F2F2F2" w:themeFill="background1" w:themeFillShade="F2"/>
          </w:tcPr>
          <w:p w:rsidR="00203C67" w:rsidRPr="000C298C" w:rsidRDefault="00203C67" w:rsidP="005F4990">
            <w:pPr>
              <w:spacing w:before="60" w:after="60" w:line="240" w:lineRule="auto"/>
              <w:jc w:val="right"/>
              <w:rPr>
                <w:rFonts w:ascii="Arial" w:hAnsi="Arial" w:cs="Arial"/>
                <w:b/>
              </w:rPr>
            </w:pP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Eastcape Midlands</w:t>
            </w: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Graaff-Reinet</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Camdeboo Local</w:t>
            </w:r>
          </w:p>
          <w:p w:rsidR="00203C67" w:rsidRPr="000C298C" w:rsidRDefault="00203C67" w:rsidP="005F4990">
            <w:pPr>
              <w:spacing w:before="60" w:after="60" w:line="240" w:lineRule="auto"/>
              <w:rPr>
                <w:rFonts w:ascii="Arial" w:hAnsi="Arial" w:cs="Arial"/>
              </w:rPr>
            </w:pPr>
            <w:r w:rsidRPr="000C298C">
              <w:rPr>
                <w:rFonts w:ascii="Arial" w:hAnsi="Arial" w:cs="Arial"/>
              </w:rPr>
              <w:t>Cacadu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Erf 9012, 4140 and 4150, Graaff-Reinet</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365</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w:t>
            </w:r>
            <w:r w:rsidR="00203C67" w:rsidRPr="000C298C">
              <w:rPr>
                <w:rFonts w:ascii="Arial" w:hAnsi="Arial" w:cs="Arial"/>
              </w:rPr>
              <w:t xml:space="preserve">ontract </w:t>
            </w:r>
            <w:r w:rsidRPr="000C298C">
              <w:rPr>
                <w:rFonts w:ascii="Arial" w:hAnsi="Arial" w:cs="Arial"/>
              </w:rPr>
              <w:t xml:space="preserve">awarding in  </w:t>
            </w:r>
            <w:r w:rsidR="00203C67" w:rsidRPr="000C298C">
              <w:rPr>
                <w:rFonts w:ascii="Arial" w:hAnsi="Arial" w:cs="Arial"/>
              </w:rPr>
              <w:t>process</w:t>
            </w:r>
            <w:r w:rsidRPr="000C298C">
              <w:rPr>
                <w:rFonts w:ascii="Arial" w:hAnsi="Arial" w:cs="Arial"/>
              </w:rPr>
              <w:t xml:space="preserve"> </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99 273 673</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Ingwe</w:t>
            </w: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 xml:space="preserve">Ngqungqushe </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Ngquza Hill Local</w:t>
            </w:r>
          </w:p>
          <w:p w:rsidR="00203C67" w:rsidRPr="000C298C" w:rsidRDefault="00203C67" w:rsidP="005F4990">
            <w:pPr>
              <w:spacing w:before="60" w:after="60" w:line="240" w:lineRule="auto"/>
              <w:rPr>
                <w:rFonts w:ascii="Arial" w:hAnsi="Arial" w:cs="Arial"/>
              </w:rPr>
            </w:pPr>
            <w:r w:rsidRPr="000C298C">
              <w:rPr>
                <w:rFonts w:ascii="Arial" w:hAnsi="Arial" w:cs="Arial"/>
              </w:rPr>
              <w:t>OR Tambo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ERF 2786, Lusikisiki</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111 184 488</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vMerge w:val="restart"/>
          </w:tcPr>
          <w:p w:rsidR="00203C67" w:rsidRPr="000C298C" w:rsidRDefault="00203C67" w:rsidP="005F4990">
            <w:pPr>
              <w:spacing w:before="60" w:after="60" w:line="240" w:lineRule="auto"/>
              <w:rPr>
                <w:rFonts w:ascii="Arial" w:hAnsi="Arial" w:cs="Arial"/>
              </w:rPr>
            </w:pPr>
            <w:r w:rsidRPr="000C298C">
              <w:rPr>
                <w:rFonts w:ascii="Arial" w:hAnsi="Arial" w:cs="Arial"/>
              </w:rPr>
              <w:t>Ikhala</w:t>
            </w: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Sterkspruit</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Senqu Local</w:t>
            </w:r>
          </w:p>
          <w:p w:rsidR="00203C67" w:rsidRPr="000C298C" w:rsidRDefault="00203C67" w:rsidP="005F4990">
            <w:pPr>
              <w:spacing w:before="60" w:after="60" w:line="240" w:lineRule="auto"/>
              <w:rPr>
                <w:rFonts w:ascii="Arial" w:hAnsi="Arial" w:cs="Arial"/>
              </w:rPr>
            </w:pPr>
            <w:r w:rsidRPr="000C298C">
              <w:rPr>
                <w:rFonts w:ascii="Arial" w:hAnsi="Arial" w:cs="Arial"/>
              </w:rPr>
              <w:t>Joe Gqabi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Portion 11 of Farm 82, Herschell Road, Sterkspruit</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F225A5" w:rsidP="005F4990">
            <w:pPr>
              <w:spacing w:before="60" w:after="60" w:line="240" w:lineRule="auto"/>
              <w:jc w:val="right"/>
              <w:rPr>
                <w:rFonts w:ascii="Arial" w:hAnsi="Arial" w:cs="Arial"/>
              </w:rPr>
            </w:pPr>
            <w:r w:rsidRPr="000C298C">
              <w:rPr>
                <w:rFonts w:ascii="Arial" w:hAnsi="Arial" w:cs="Arial"/>
              </w:rPr>
              <w:t>R</w:t>
            </w:r>
            <w:r w:rsidR="005F4990">
              <w:rPr>
                <w:rFonts w:ascii="Arial" w:hAnsi="Arial" w:cs="Arial"/>
              </w:rPr>
              <w:t xml:space="preserve"> </w:t>
            </w:r>
            <w:r w:rsidR="00203C67" w:rsidRPr="000C298C">
              <w:rPr>
                <w:rFonts w:ascii="Arial" w:hAnsi="Arial" w:cs="Arial"/>
              </w:rPr>
              <w:t>124 999 718</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vMerge/>
          </w:tcPr>
          <w:p w:rsidR="00203C67" w:rsidRPr="000C298C" w:rsidRDefault="00203C67" w:rsidP="005F4990">
            <w:pPr>
              <w:spacing w:before="60" w:after="60" w:line="240" w:lineRule="auto"/>
              <w:rPr>
                <w:rFonts w:ascii="Arial" w:hAnsi="Arial" w:cs="Arial"/>
              </w:rPr>
            </w:pP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Aliwal North</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Maletswai Local</w:t>
            </w:r>
          </w:p>
          <w:p w:rsidR="00203C67" w:rsidRPr="000C298C" w:rsidRDefault="00203C67" w:rsidP="005F4990">
            <w:pPr>
              <w:spacing w:before="60" w:after="60" w:line="240" w:lineRule="auto"/>
              <w:rPr>
                <w:rFonts w:ascii="Arial" w:hAnsi="Arial" w:cs="Arial"/>
              </w:rPr>
            </w:pPr>
            <w:r w:rsidRPr="000C298C">
              <w:rPr>
                <w:rFonts w:ascii="Arial" w:hAnsi="Arial" w:cs="Arial"/>
              </w:rPr>
              <w:t>Joe Gqabi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Erven 3094, 3095, 3099 and 3100, Aliwal North</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F225A5" w:rsidP="005F4990">
            <w:pPr>
              <w:spacing w:before="60" w:after="60" w:line="240" w:lineRule="auto"/>
              <w:jc w:val="right"/>
              <w:rPr>
                <w:rFonts w:ascii="Arial" w:hAnsi="Arial" w:cs="Arial"/>
              </w:rPr>
            </w:pPr>
            <w:r w:rsidRPr="000C298C">
              <w:rPr>
                <w:rFonts w:ascii="Arial" w:hAnsi="Arial" w:cs="Arial"/>
              </w:rPr>
              <w:t>R</w:t>
            </w:r>
            <w:r w:rsidR="005F4990">
              <w:rPr>
                <w:rFonts w:ascii="Arial" w:hAnsi="Arial" w:cs="Arial"/>
              </w:rPr>
              <w:t xml:space="preserve"> </w:t>
            </w:r>
            <w:r w:rsidR="00203C67" w:rsidRPr="000C298C">
              <w:rPr>
                <w:rFonts w:ascii="Arial" w:hAnsi="Arial" w:cs="Arial"/>
              </w:rPr>
              <w:t>108 128 554</w:t>
            </w:r>
          </w:p>
        </w:tc>
      </w:tr>
      <w:tr w:rsidR="00654016" w:rsidRPr="00040BF5" w:rsidTr="005F4990">
        <w:trPr>
          <w:trHeight w:val="1477"/>
        </w:trPr>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Esayidi</w:t>
            </w:r>
          </w:p>
          <w:p w:rsidR="00203C67" w:rsidRPr="000C298C" w:rsidRDefault="00203C67" w:rsidP="005F4990">
            <w:pPr>
              <w:spacing w:before="60" w:after="60" w:line="240" w:lineRule="auto"/>
              <w:rPr>
                <w:rFonts w:ascii="Arial" w:hAnsi="Arial" w:cs="Arial"/>
              </w:rPr>
            </w:pP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Umzimkhulu</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 xml:space="preserve">uMzimkhulu Local </w:t>
            </w:r>
          </w:p>
          <w:p w:rsidR="00203C67" w:rsidRPr="000C298C" w:rsidRDefault="00203C67" w:rsidP="005F4990">
            <w:pPr>
              <w:spacing w:before="60" w:after="60" w:line="240" w:lineRule="auto"/>
              <w:rPr>
                <w:rFonts w:ascii="Arial" w:hAnsi="Arial" w:cs="Arial"/>
              </w:rPr>
            </w:pPr>
            <w:r w:rsidRPr="000C298C">
              <w:rPr>
                <w:rFonts w:ascii="Arial" w:hAnsi="Arial" w:cs="Arial"/>
              </w:rPr>
              <w:t>Sisonke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ERF 152 being ERF 1918, 1952 – 1960, 1920 – 1949 and 1951, Umzimkhulu</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94 554 838</w:t>
            </w:r>
          </w:p>
        </w:tc>
      </w:tr>
      <w:tr w:rsidR="00654016" w:rsidRPr="00040BF5" w:rsidTr="005F4990">
        <w:trPr>
          <w:trHeight w:val="1258"/>
        </w:trPr>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Umfolozi</w:t>
            </w: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Nkandla B</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Nkandla Local</w:t>
            </w:r>
          </w:p>
          <w:p w:rsidR="00203C67" w:rsidRPr="000C298C" w:rsidRDefault="00203C67" w:rsidP="005F4990">
            <w:pPr>
              <w:spacing w:before="60" w:after="60" w:line="240" w:lineRule="auto"/>
              <w:rPr>
                <w:rFonts w:ascii="Arial" w:hAnsi="Arial" w:cs="Arial"/>
              </w:rPr>
            </w:pPr>
            <w:r w:rsidRPr="000C298C">
              <w:rPr>
                <w:rFonts w:ascii="Arial" w:hAnsi="Arial" w:cs="Arial"/>
              </w:rPr>
              <w:t>uThungulu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Portion of the Farm Reserve No.19, No.15839, Nkungumathe</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Pending</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116 564 134</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Umgungundlovu</w:t>
            </w:r>
          </w:p>
          <w:p w:rsidR="00203C67" w:rsidRPr="000C298C" w:rsidRDefault="00203C67" w:rsidP="005F4990">
            <w:pPr>
              <w:spacing w:before="60" w:after="60" w:line="240" w:lineRule="auto"/>
              <w:rPr>
                <w:rFonts w:ascii="Arial" w:hAnsi="Arial" w:cs="Arial"/>
              </w:rPr>
            </w:pP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Greytown</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uMvoti Local</w:t>
            </w:r>
          </w:p>
          <w:p w:rsidR="00203C67" w:rsidRPr="000C298C" w:rsidRDefault="00203C67" w:rsidP="005F4990">
            <w:pPr>
              <w:spacing w:before="60" w:after="60" w:line="240" w:lineRule="auto"/>
              <w:rPr>
                <w:rFonts w:ascii="Arial" w:hAnsi="Arial" w:cs="Arial"/>
              </w:rPr>
            </w:pPr>
            <w:r w:rsidRPr="000C298C">
              <w:rPr>
                <w:rFonts w:ascii="Arial" w:hAnsi="Arial" w:cs="Arial"/>
              </w:rPr>
              <w:t>uMzinyathi District</w:t>
            </w:r>
          </w:p>
        </w:tc>
        <w:tc>
          <w:tcPr>
            <w:tcW w:w="2841" w:type="dxa"/>
          </w:tcPr>
          <w:p w:rsidR="00203C67" w:rsidRPr="000C298C" w:rsidRDefault="005F4990" w:rsidP="005F4990">
            <w:pPr>
              <w:spacing w:before="60" w:after="60" w:line="240" w:lineRule="auto"/>
              <w:rPr>
                <w:rFonts w:ascii="Arial" w:hAnsi="Arial" w:cs="Arial"/>
              </w:rPr>
            </w:pPr>
            <w:r>
              <w:rPr>
                <w:rFonts w:ascii="Arial" w:hAnsi="Arial" w:cs="Arial"/>
              </w:rPr>
              <w:t xml:space="preserve">Erf </w:t>
            </w:r>
            <w:r w:rsidR="00203C67" w:rsidRPr="000C298C">
              <w:rPr>
                <w:rFonts w:ascii="Arial" w:hAnsi="Arial" w:cs="Arial"/>
              </w:rPr>
              <w:t>1455, situated in Greytown</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124 999 718</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Umgungudlovu</w:t>
            </w:r>
          </w:p>
          <w:p w:rsidR="00203C67" w:rsidRPr="000C298C" w:rsidRDefault="00203C67" w:rsidP="005F4990">
            <w:pPr>
              <w:spacing w:before="60" w:after="60" w:line="240" w:lineRule="auto"/>
              <w:rPr>
                <w:rFonts w:ascii="Arial" w:hAnsi="Arial" w:cs="Arial"/>
              </w:rPr>
            </w:pP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 xml:space="preserve">Msinga </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 xml:space="preserve">Msinga Local </w:t>
            </w:r>
          </w:p>
          <w:p w:rsidR="00203C67" w:rsidRPr="000C298C" w:rsidRDefault="00203C67" w:rsidP="005F4990">
            <w:pPr>
              <w:spacing w:before="60" w:after="60" w:line="240" w:lineRule="auto"/>
              <w:rPr>
                <w:rFonts w:ascii="Arial" w:hAnsi="Arial" w:cs="Arial"/>
              </w:rPr>
            </w:pPr>
            <w:r w:rsidRPr="000C298C">
              <w:rPr>
                <w:rFonts w:ascii="Arial" w:hAnsi="Arial" w:cs="Arial"/>
              </w:rPr>
              <w:t>uMzinyathi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Portion 24 of the Farm Klip River Location No.4665 – GT, situated in Msinga</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127 157 312</w:t>
            </w:r>
          </w:p>
        </w:tc>
      </w:tr>
      <w:tr w:rsidR="00654016" w:rsidRPr="00040BF5" w:rsidTr="005F4990">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Letaba</w:t>
            </w:r>
          </w:p>
          <w:p w:rsidR="00203C67" w:rsidRPr="000C298C" w:rsidRDefault="00203C67" w:rsidP="005F4990">
            <w:pPr>
              <w:spacing w:before="60" w:after="60" w:line="240" w:lineRule="auto"/>
              <w:rPr>
                <w:rFonts w:ascii="Arial" w:hAnsi="Arial" w:cs="Arial"/>
              </w:rPr>
            </w:pP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Giyani</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Greater Giyani Local</w:t>
            </w:r>
          </w:p>
          <w:p w:rsidR="00203C67" w:rsidRPr="000C298C" w:rsidRDefault="00203C67" w:rsidP="005F4990">
            <w:pPr>
              <w:spacing w:before="60" w:after="60" w:line="240" w:lineRule="auto"/>
              <w:rPr>
                <w:rFonts w:ascii="Arial" w:hAnsi="Arial" w:cs="Arial"/>
              </w:rPr>
            </w:pPr>
            <w:r w:rsidRPr="000C298C">
              <w:rPr>
                <w:rFonts w:ascii="Arial" w:hAnsi="Arial" w:cs="Arial"/>
              </w:rPr>
              <w:t>Mopani District</w:t>
            </w:r>
          </w:p>
        </w:tc>
        <w:tc>
          <w:tcPr>
            <w:tcW w:w="2841" w:type="dxa"/>
          </w:tcPr>
          <w:p w:rsidR="00203C67" w:rsidRPr="000C298C" w:rsidRDefault="005F4990" w:rsidP="005F4990">
            <w:pPr>
              <w:spacing w:before="60" w:after="60" w:line="240" w:lineRule="auto"/>
              <w:rPr>
                <w:rFonts w:ascii="Arial" w:hAnsi="Arial" w:cs="Arial"/>
              </w:rPr>
            </w:pPr>
            <w:r>
              <w:rPr>
                <w:rFonts w:ascii="Arial" w:hAnsi="Arial" w:cs="Arial"/>
              </w:rPr>
              <w:t>Erf</w:t>
            </w:r>
            <w:r w:rsidR="00203C67" w:rsidRPr="000C298C">
              <w:rPr>
                <w:rFonts w:ascii="Arial" w:hAnsi="Arial" w:cs="Arial"/>
              </w:rPr>
              <w:t xml:space="preserve"> 1502, Giyani</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532</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92 573 494</w:t>
            </w:r>
          </w:p>
        </w:tc>
      </w:tr>
      <w:tr w:rsidR="00654016" w:rsidRPr="00040BF5" w:rsidTr="005F4990">
        <w:trPr>
          <w:trHeight w:val="926"/>
        </w:trPr>
        <w:tc>
          <w:tcPr>
            <w:tcW w:w="709" w:type="dxa"/>
          </w:tcPr>
          <w:p w:rsidR="00203C67" w:rsidRPr="0012435D" w:rsidRDefault="00203C67" w:rsidP="005F4990">
            <w:pPr>
              <w:pStyle w:val="ListParagraph"/>
              <w:numPr>
                <w:ilvl w:val="0"/>
                <w:numId w:val="21"/>
              </w:numPr>
              <w:spacing w:before="60" w:after="60" w:line="240" w:lineRule="auto"/>
              <w:contextualSpacing w:val="0"/>
              <w:jc w:val="center"/>
              <w:rPr>
                <w:rFonts w:ascii="Arial" w:hAnsi="Arial" w:cs="Arial"/>
              </w:rPr>
            </w:pPr>
          </w:p>
        </w:tc>
        <w:tc>
          <w:tcPr>
            <w:tcW w:w="1134" w:type="dxa"/>
          </w:tcPr>
          <w:p w:rsidR="00203C67" w:rsidRPr="000C298C" w:rsidRDefault="00203C67" w:rsidP="005F4990">
            <w:pPr>
              <w:spacing w:before="60" w:after="60" w:line="240" w:lineRule="auto"/>
              <w:rPr>
                <w:rFonts w:ascii="Arial" w:hAnsi="Arial" w:cs="Arial"/>
              </w:rPr>
            </w:pPr>
            <w:r w:rsidRPr="000C298C">
              <w:rPr>
                <w:rFonts w:ascii="Arial" w:hAnsi="Arial" w:cs="Arial"/>
              </w:rPr>
              <w:t>Gert Sibande</w:t>
            </w:r>
          </w:p>
        </w:tc>
        <w:tc>
          <w:tcPr>
            <w:tcW w:w="1701" w:type="dxa"/>
          </w:tcPr>
          <w:p w:rsidR="00203C67" w:rsidRPr="000C298C" w:rsidRDefault="00203C67" w:rsidP="005F4990">
            <w:pPr>
              <w:spacing w:before="60" w:after="60" w:line="240" w:lineRule="auto"/>
              <w:rPr>
                <w:rFonts w:ascii="Arial" w:hAnsi="Arial" w:cs="Arial"/>
              </w:rPr>
            </w:pPr>
            <w:r w:rsidRPr="000C298C">
              <w:rPr>
                <w:rFonts w:ascii="Arial" w:hAnsi="Arial" w:cs="Arial"/>
              </w:rPr>
              <w:t xml:space="preserve">Balfour </w:t>
            </w:r>
          </w:p>
        </w:tc>
        <w:tc>
          <w:tcPr>
            <w:tcW w:w="2268" w:type="dxa"/>
          </w:tcPr>
          <w:p w:rsidR="00203C67" w:rsidRPr="000C298C" w:rsidRDefault="00203C67" w:rsidP="005F4990">
            <w:pPr>
              <w:spacing w:before="60" w:after="60" w:line="240" w:lineRule="auto"/>
              <w:rPr>
                <w:rFonts w:ascii="Arial" w:hAnsi="Arial" w:cs="Arial"/>
              </w:rPr>
            </w:pPr>
            <w:r w:rsidRPr="000C298C">
              <w:rPr>
                <w:rFonts w:ascii="Arial" w:hAnsi="Arial" w:cs="Arial"/>
              </w:rPr>
              <w:t>Dipaleseng Local</w:t>
            </w:r>
          </w:p>
          <w:p w:rsidR="00203C67" w:rsidRPr="000C298C" w:rsidRDefault="00203C67" w:rsidP="005F4990">
            <w:pPr>
              <w:spacing w:before="60" w:after="60" w:line="240" w:lineRule="auto"/>
              <w:rPr>
                <w:rFonts w:ascii="Arial" w:hAnsi="Arial" w:cs="Arial"/>
              </w:rPr>
            </w:pPr>
            <w:r w:rsidRPr="000C298C">
              <w:rPr>
                <w:rFonts w:ascii="Arial" w:hAnsi="Arial" w:cs="Arial"/>
              </w:rPr>
              <w:t>Gert Sibande District</w:t>
            </w:r>
          </w:p>
        </w:tc>
        <w:tc>
          <w:tcPr>
            <w:tcW w:w="2841" w:type="dxa"/>
          </w:tcPr>
          <w:p w:rsidR="00203C67" w:rsidRPr="000C298C" w:rsidRDefault="00203C67" w:rsidP="005F4990">
            <w:pPr>
              <w:spacing w:before="60" w:after="60" w:line="240" w:lineRule="auto"/>
              <w:rPr>
                <w:rFonts w:ascii="Arial" w:hAnsi="Arial" w:cs="Arial"/>
              </w:rPr>
            </w:pPr>
            <w:r w:rsidRPr="000C298C">
              <w:rPr>
                <w:rFonts w:ascii="Arial" w:hAnsi="Arial" w:cs="Arial"/>
              </w:rPr>
              <w:t>Portion 0 of the farm Balfour 557 IR, Balfour</w:t>
            </w:r>
          </w:p>
        </w:tc>
        <w:tc>
          <w:tcPr>
            <w:tcW w:w="1418" w:type="dxa"/>
          </w:tcPr>
          <w:p w:rsidR="00203C67" w:rsidRPr="000C298C" w:rsidRDefault="00203C67" w:rsidP="005F4990">
            <w:pPr>
              <w:spacing w:before="60" w:after="60" w:line="240" w:lineRule="auto"/>
              <w:jc w:val="center"/>
              <w:rPr>
                <w:rFonts w:ascii="Arial" w:hAnsi="Arial" w:cs="Arial"/>
              </w:rPr>
            </w:pPr>
            <w:r w:rsidRPr="000C298C">
              <w:rPr>
                <w:rFonts w:ascii="Arial" w:hAnsi="Arial" w:cs="Arial"/>
              </w:rPr>
              <w:t>470</w:t>
            </w:r>
          </w:p>
        </w:tc>
        <w:tc>
          <w:tcPr>
            <w:tcW w:w="1559" w:type="dxa"/>
          </w:tcPr>
          <w:p w:rsidR="00203C67" w:rsidRPr="000C298C" w:rsidRDefault="00EC2EED" w:rsidP="005F4990">
            <w:pPr>
              <w:spacing w:before="60" w:after="60" w:line="240" w:lineRule="auto"/>
              <w:rPr>
                <w:rFonts w:ascii="Arial" w:hAnsi="Arial" w:cs="Arial"/>
              </w:rPr>
            </w:pPr>
            <w:r w:rsidRPr="000C298C">
              <w:rPr>
                <w:rFonts w:ascii="Arial" w:hAnsi="Arial" w:cs="Arial"/>
              </w:rPr>
              <w:t>Contract awarding in  process</w:t>
            </w:r>
          </w:p>
        </w:tc>
        <w:tc>
          <w:tcPr>
            <w:tcW w:w="1984" w:type="dxa"/>
          </w:tcPr>
          <w:p w:rsidR="00203C67" w:rsidRPr="000C298C" w:rsidRDefault="00203C67" w:rsidP="005F4990">
            <w:pPr>
              <w:spacing w:before="60" w:after="60" w:line="240" w:lineRule="auto"/>
              <w:jc w:val="right"/>
              <w:rPr>
                <w:rFonts w:ascii="Arial" w:hAnsi="Arial" w:cs="Arial"/>
              </w:rPr>
            </w:pPr>
            <w:r w:rsidRPr="000C298C">
              <w:rPr>
                <w:rFonts w:ascii="Arial" w:hAnsi="Arial" w:cs="Arial"/>
              </w:rPr>
              <w:t>R 106 722 624</w:t>
            </w:r>
          </w:p>
        </w:tc>
      </w:tr>
    </w:tbl>
    <w:p w:rsidR="000C298C" w:rsidRDefault="000C298C" w:rsidP="00A8749A">
      <w:pPr>
        <w:pStyle w:val="ListParagraph"/>
        <w:numPr>
          <w:ilvl w:val="0"/>
          <w:numId w:val="20"/>
        </w:numPr>
        <w:spacing w:after="240" w:line="360" w:lineRule="auto"/>
        <w:rPr>
          <w:rFonts w:ascii="Arial" w:hAnsi="Arial" w:cs="Arial"/>
          <w:noProof/>
          <w:sz w:val="24"/>
          <w:szCs w:val="24"/>
          <w:lang w:val="af-ZA"/>
        </w:rPr>
        <w:sectPr w:rsidR="000C298C" w:rsidSect="000C298C">
          <w:type w:val="continuous"/>
          <w:pgSz w:w="15840" w:h="12240" w:orient="landscape" w:code="1"/>
          <w:pgMar w:top="1440" w:right="1440" w:bottom="1440" w:left="1440" w:header="709" w:footer="709" w:gutter="0"/>
          <w:cols w:space="708"/>
          <w:docGrid w:linePitch="360"/>
        </w:sectPr>
      </w:pPr>
    </w:p>
    <w:p w:rsidR="002B5E67" w:rsidRPr="00040BF5" w:rsidRDefault="004B2388" w:rsidP="002B5E67">
      <w:pPr>
        <w:pStyle w:val="ListParagraph"/>
        <w:numPr>
          <w:ilvl w:val="0"/>
          <w:numId w:val="20"/>
        </w:numPr>
        <w:spacing w:after="240" w:line="360" w:lineRule="auto"/>
        <w:ind w:left="993" w:hanging="993"/>
        <w:contextualSpacing w:val="0"/>
        <w:jc w:val="both"/>
        <w:rPr>
          <w:rFonts w:ascii="Arial" w:hAnsi="Arial" w:cs="Arial"/>
          <w:sz w:val="24"/>
          <w:szCs w:val="24"/>
        </w:rPr>
      </w:pPr>
      <w:r>
        <w:rPr>
          <w:rFonts w:ascii="Arial" w:hAnsi="Arial" w:cs="Arial"/>
          <w:sz w:val="24"/>
          <w:szCs w:val="24"/>
        </w:rPr>
        <w:lastRenderedPageBreak/>
        <w:t>C</w:t>
      </w:r>
      <w:r w:rsidR="002B5E67" w:rsidRPr="00040BF5">
        <w:rPr>
          <w:rFonts w:ascii="Arial" w:hAnsi="Arial" w:cs="Arial"/>
          <w:sz w:val="24"/>
          <w:szCs w:val="24"/>
        </w:rPr>
        <w:t xml:space="preserve">onstruction of the 10 new </w:t>
      </w:r>
      <w:r w:rsidR="002B5E67">
        <w:rPr>
          <w:rFonts w:ascii="Arial" w:hAnsi="Arial" w:cs="Arial"/>
          <w:sz w:val="24"/>
          <w:szCs w:val="24"/>
        </w:rPr>
        <w:t>T</w:t>
      </w:r>
      <w:r w:rsidR="002B5E67" w:rsidRPr="003E777B">
        <w:rPr>
          <w:rFonts w:ascii="Arial" w:hAnsi="Arial" w:cs="Arial"/>
          <w:sz w:val="24"/>
          <w:szCs w:val="24"/>
        </w:rPr>
        <w:t xml:space="preserve">echnical </w:t>
      </w:r>
      <w:r w:rsidR="002B5E67">
        <w:rPr>
          <w:rFonts w:ascii="Arial" w:hAnsi="Arial" w:cs="Arial"/>
          <w:sz w:val="24"/>
          <w:szCs w:val="24"/>
        </w:rPr>
        <w:t xml:space="preserve">and </w:t>
      </w:r>
      <w:r w:rsidR="002B5E67" w:rsidRPr="003E777B">
        <w:rPr>
          <w:rFonts w:ascii="Arial" w:hAnsi="Arial" w:cs="Arial"/>
          <w:sz w:val="24"/>
          <w:szCs w:val="24"/>
        </w:rPr>
        <w:t xml:space="preserve">Vocational Education and Training </w:t>
      </w:r>
      <w:r w:rsidR="002B5E67">
        <w:rPr>
          <w:rFonts w:ascii="Arial" w:hAnsi="Arial" w:cs="Arial"/>
          <w:sz w:val="24"/>
          <w:szCs w:val="24"/>
        </w:rPr>
        <w:t>(</w:t>
      </w:r>
      <w:r w:rsidR="002B5E67" w:rsidRPr="00040BF5">
        <w:rPr>
          <w:rFonts w:ascii="Arial" w:hAnsi="Arial" w:cs="Arial"/>
          <w:sz w:val="24"/>
          <w:szCs w:val="24"/>
        </w:rPr>
        <w:t>TVET</w:t>
      </w:r>
      <w:r w:rsidR="002B5E67">
        <w:rPr>
          <w:rFonts w:ascii="Arial" w:hAnsi="Arial" w:cs="Arial"/>
          <w:sz w:val="24"/>
          <w:szCs w:val="24"/>
        </w:rPr>
        <w:t>)</w:t>
      </w:r>
      <w:r w:rsidR="005F4990">
        <w:rPr>
          <w:rFonts w:ascii="Arial" w:hAnsi="Arial" w:cs="Arial"/>
          <w:sz w:val="24"/>
          <w:szCs w:val="24"/>
        </w:rPr>
        <w:t xml:space="preserve"> college c</w:t>
      </w:r>
      <w:r w:rsidR="002B5E67" w:rsidRPr="00040BF5">
        <w:rPr>
          <w:rFonts w:ascii="Arial" w:hAnsi="Arial" w:cs="Arial"/>
          <w:sz w:val="24"/>
          <w:szCs w:val="24"/>
        </w:rPr>
        <w:t xml:space="preserve">ampuses </w:t>
      </w:r>
      <w:r>
        <w:rPr>
          <w:rFonts w:ascii="Arial" w:hAnsi="Arial" w:cs="Arial"/>
          <w:sz w:val="24"/>
          <w:szCs w:val="24"/>
        </w:rPr>
        <w:t>has</w:t>
      </w:r>
      <w:r w:rsidR="002B5E67" w:rsidRPr="00040BF5">
        <w:rPr>
          <w:rFonts w:ascii="Arial" w:hAnsi="Arial" w:cs="Arial"/>
          <w:sz w:val="24"/>
          <w:szCs w:val="24"/>
        </w:rPr>
        <w:t xml:space="preserve"> an estimated completion period of 15 months per site from </w:t>
      </w:r>
      <w:r w:rsidR="005F4990">
        <w:rPr>
          <w:rFonts w:ascii="Arial" w:hAnsi="Arial" w:cs="Arial"/>
          <w:sz w:val="24"/>
          <w:szCs w:val="24"/>
        </w:rPr>
        <w:t xml:space="preserve">the </w:t>
      </w:r>
      <w:r w:rsidR="002B5E67" w:rsidRPr="00040BF5">
        <w:rPr>
          <w:rFonts w:ascii="Arial" w:hAnsi="Arial" w:cs="Arial"/>
          <w:sz w:val="24"/>
          <w:szCs w:val="24"/>
        </w:rPr>
        <w:t xml:space="preserve">date of site handover (barring unforeseen delays in construction relating to extension of time requests). At this stage, the Department cannot give an anticipated date for enrolments as 9 of the 10 new sites are currently engaged in </w:t>
      </w:r>
      <w:r w:rsidR="005F4990">
        <w:rPr>
          <w:rFonts w:ascii="Arial" w:hAnsi="Arial" w:cs="Arial"/>
          <w:sz w:val="24"/>
          <w:szCs w:val="24"/>
        </w:rPr>
        <w:t xml:space="preserve">the </w:t>
      </w:r>
      <w:r w:rsidR="002B5E67" w:rsidRPr="00040BF5">
        <w:rPr>
          <w:rFonts w:ascii="Arial" w:hAnsi="Arial" w:cs="Arial"/>
          <w:sz w:val="24"/>
          <w:szCs w:val="24"/>
        </w:rPr>
        <w:t xml:space="preserve">contract award </w:t>
      </w:r>
      <w:r w:rsidR="005F4990">
        <w:rPr>
          <w:rFonts w:ascii="Arial" w:hAnsi="Arial" w:cs="Arial"/>
          <w:sz w:val="24"/>
          <w:szCs w:val="24"/>
        </w:rPr>
        <w:t xml:space="preserve">phase </w:t>
      </w:r>
      <w:r w:rsidR="002B5E67" w:rsidRPr="00040BF5">
        <w:rPr>
          <w:rFonts w:ascii="Arial" w:hAnsi="Arial" w:cs="Arial"/>
          <w:sz w:val="24"/>
          <w:szCs w:val="24"/>
        </w:rPr>
        <w:t>and physical construction is yet to commence.</w:t>
      </w:r>
    </w:p>
    <w:p w:rsidR="002B5E67" w:rsidRPr="00040BF5" w:rsidRDefault="002B5E67" w:rsidP="002B5E67">
      <w:pPr>
        <w:pStyle w:val="ListParagraph"/>
        <w:numPr>
          <w:ilvl w:val="0"/>
          <w:numId w:val="20"/>
        </w:numPr>
        <w:tabs>
          <w:tab w:val="left" w:pos="426"/>
        </w:tabs>
        <w:spacing w:after="240" w:line="360" w:lineRule="auto"/>
        <w:ind w:left="993" w:hanging="993"/>
        <w:contextualSpacing w:val="0"/>
        <w:jc w:val="both"/>
        <w:rPr>
          <w:rFonts w:ascii="Arial" w:hAnsi="Arial" w:cs="Arial"/>
          <w:sz w:val="24"/>
          <w:szCs w:val="24"/>
        </w:rPr>
      </w:pPr>
      <w:r w:rsidRPr="00040BF5">
        <w:rPr>
          <w:rFonts w:ascii="Arial" w:hAnsi="Arial" w:cs="Arial"/>
          <w:sz w:val="24"/>
          <w:szCs w:val="24"/>
        </w:rPr>
        <w:t>(a)</w:t>
      </w:r>
      <w:r w:rsidRPr="006246A6">
        <w:rPr>
          <w:rFonts w:ascii="Arial" w:hAnsi="Arial" w:cs="Arial"/>
          <w:sz w:val="24"/>
          <w:szCs w:val="24"/>
        </w:rPr>
        <w:tab/>
        <w:t xml:space="preserve">Parallel to the construction of the sites is the process of securing operational budgets and </w:t>
      </w:r>
      <w:r w:rsidR="00677F9F" w:rsidRPr="006246A6">
        <w:rPr>
          <w:rFonts w:ascii="Arial" w:hAnsi="Arial" w:cs="Arial"/>
          <w:sz w:val="24"/>
          <w:szCs w:val="24"/>
        </w:rPr>
        <w:t xml:space="preserve">start-up </w:t>
      </w:r>
      <w:r w:rsidRPr="006246A6">
        <w:rPr>
          <w:rFonts w:ascii="Arial" w:hAnsi="Arial" w:cs="Arial"/>
          <w:sz w:val="24"/>
          <w:szCs w:val="24"/>
        </w:rPr>
        <w:t xml:space="preserve">capital for the new campuses. At </w:t>
      </w:r>
      <w:r w:rsidR="00677F9F" w:rsidRPr="006246A6">
        <w:rPr>
          <w:rFonts w:ascii="Arial" w:hAnsi="Arial" w:cs="Arial"/>
          <w:sz w:val="24"/>
          <w:szCs w:val="24"/>
        </w:rPr>
        <w:t>present,</w:t>
      </w:r>
      <w:r w:rsidRPr="006246A6">
        <w:rPr>
          <w:rFonts w:ascii="Arial" w:hAnsi="Arial" w:cs="Arial"/>
          <w:sz w:val="24"/>
          <w:szCs w:val="24"/>
        </w:rPr>
        <w:t xml:space="preserve"> there is no funding in the base-line budget of the Department over the Medium Term Expenditure Framework. In addition to requesting funding from National Treasury, the Department will be conducting a funding campaign by inviting the relevant end-users such as Sector Education and Training Authorities (SETAs) </w:t>
      </w:r>
      <w:r w:rsidR="006875B6" w:rsidRPr="006246A6">
        <w:rPr>
          <w:rFonts w:ascii="Arial" w:hAnsi="Arial" w:cs="Arial"/>
          <w:sz w:val="24"/>
          <w:szCs w:val="24"/>
        </w:rPr>
        <w:t>and industry</w:t>
      </w:r>
      <w:r w:rsidRPr="006246A6">
        <w:rPr>
          <w:rFonts w:ascii="Arial" w:hAnsi="Arial" w:cs="Arial"/>
          <w:sz w:val="24"/>
          <w:szCs w:val="24"/>
        </w:rPr>
        <w:t xml:space="preserve"> to play a role in the development and utilisation of the new TVET </w:t>
      </w:r>
      <w:r w:rsidR="006875B6" w:rsidRPr="006246A6">
        <w:rPr>
          <w:rFonts w:ascii="Arial" w:hAnsi="Arial" w:cs="Arial"/>
          <w:sz w:val="24"/>
          <w:szCs w:val="24"/>
        </w:rPr>
        <w:t xml:space="preserve">college </w:t>
      </w:r>
      <w:r w:rsidRPr="006246A6">
        <w:rPr>
          <w:rFonts w:ascii="Arial" w:hAnsi="Arial" w:cs="Arial"/>
          <w:sz w:val="24"/>
          <w:szCs w:val="24"/>
        </w:rPr>
        <w:t xml:space="preserve">campuses. It is critical that role-players buy-in </w:t>
      </w:r>
      <w:r w:rsidR="004B2388">
        <w:rPr>
          <w:rFonts w:ascii="Arial" w:hAnsi="Arial" w:cs="Arial"/>
          <w:sz w:val="24"/>
          <w:szCs w:val="24"/>
        </w:rPr>
        <w:t>for</w:t>
      </w:r>
      <w:r w:rsidRPr="006246A6">
        <w:rPr>
          <w:rFonts w:ascii="Arial" w:hAnsi="Arial" w:cs="Arial"/>
          <w:sz w:val="24"/>
          <w:szCs w:val="24"/>
        </w:rPr>
        <w:t xml:space="preserve"> the resourcing and utili</w:t>
      </w:r>
      <w:r w:rsidR="004B2388">
        <w:rPr>
          <w:rFonts w:ascii="Arial" w:hAnsi="Arial" w:cs="Arial"/>
          <w:sz w:val="24"/>
          <w:szCs w:val="24"/>
        </w:rPr>
        <w:t>s</w:t>
      </w:r>
      <w:r w:rsidRPr="006246A6">
        <w:rPr>
          <w:rFonts w:ascii="Arial" w:hAnsi="Arial" w:cs="Arial"/>
          <w:sz w:val="24"/>
          <w:szCs w:val="24"/>
        </w:rPr>
        <w:t>ation of the new sites as part of their mainstream skills delivery planning.</w:t>
      </w:r>
    </w:p>
    <w:p w:rsidR="002B5E67" w:rsidRPr="00040BF5" w:rsidRDefault="002B5E67" w:rsidP="002B5E67">
      <w:pPr>
        <w:spacing w:after="240" w:line="360" w:lineRule="auto"/>
        <w:ind w:left="993" w:hanging="567"/>
        <w:jc w:val="both"/>
        <w:rPr>
          <w:rFonts w:ascii="Arial" w:hAnsi="Arial" w:cs="Arial"/>
          <w:sz w:val="24"/>
          <w:szCs w:val="24"/>
        </w:rPr>
      </w:pPr>
      <w:r w:rsidRPr="00040BF5">
        <w:rPr>
          <w:rFonts w:ascii="Arial" w:hAnsi="Arial" w:cs="Arial"/>
          <w:sz w:val="24"/>
          <w:szCs w:val="24"/>
        </w:rPr>
        <w:t>(b)</w:t>
      </w:r>
      <w:r w:rsidRPr="00040BF5">
        <w:rPr>
          <w:rFonts w:ascii="Arial" w:hAnsi="Arial" w:cs="Arial"/>
          <w:sz w:val="24"/>
          <w:szCs w:val="24"/>
        </w:rPr>
        <w:tab/>
      </w:r>
      <w:r w:rsidRPr="006875B6">
        <w:rPr>
          <w:rFonts w:ascii="Arial" w:hAnsi="Arial" w:cs="Arial"/>
          <w:sz w:val="24"/>
          <w:szCs w:val="24"/>
        </w:rPr>
        <w:t xml:space="preserve">The indicative </w:t>
      </w:r>
      <w:r w:rsidR="006875B6" w:rsidRPr="006875B6">
        <w:rPr>
          <w:rFonts w:ascii="Arial" w:hAnsi="Arial" w:cs="Arial"/>
          <w:sz w:val="24"/>
          <w:szCs w:val="24"/>
        </w:rPr>
        <w:t>operational and start-up capital amounts</w:t>
      </w:r>
      <w:r w:rsidR="006875B6" w:rsidRPr="006246A6">
        <w:rPr>
          <w:rFonts w:ascii="Arial" w:hAnsi="Arial" w:cs="Arial"/>
          <w:sz w:val="24"/>
          <w:szCs w:val="24"/>
        </w:rPr>
        <w:t xml:space="preserve"> for all </w:t>
      </w:r>
      <w:r w:rsidR="00CB11C7">
        <w:rPr>
          <w:rFonts w:ascii="Arial" w:hAnsi="Arial" w:cs="Arial"/>
          <w:sz w:val="24"/>
          <w:szCs w:val="24"/>
        </w:rPr>
        <w:t xml:space="preserve">10 </w:t>
      </w:r>
      <w:r w:rsidR="006875B6" w:rsidRPr="006246A6">
        <w:rPr>
          <w:rFonts w:ascii="Arial" w:hAnsi="Arial" w:cs="Arial"/>
          <w:sz w:val="24"/>
          <w:szCs w:val="24"/>
        </w:rPr>
        <w:t xml:space="preserve">campuses </w:t>
      </w:r>
      <w:r w:rsidR="006875B6" w:rsidRPr="006875B6">
        <w:rPr>
          <w:rFonts w:ascii="Arial" w:hAnsi="Arial" w:cs="Arial"/>
          <w:sz w:val="24"/>
          <w:szCs w:val="24"/>
        </w:rPr>
        <w:t>are</w:t>
      </w:r>
      <w:r w:rsidRPr="006875B6">
        <w:rPr>
          <w:rFonts w:ascii="Arial" w:hAnsi="Arial" w:cs="Arial"/>
          <w:sz w:val="24"/>
          <w:szCs w:val="24"/>
        </w:rPr>
        <w:t xml:space="preserve"> set out in Table 2 below.</w:t>
      </w:r>
      <w:r w:rsidRPr="00040BF5">
        <w:rPr>
          <w:rFonts w:ascii="Arial" w:hAnsi="Arial" w:cs="Arial"/>
          <w:sz w:val="24"/>
          <w:szCs w:val="24"/>
        </w:rPr>
        <w:t xml:space="preserve"> </w:t>
      </w:r>
    </w:p>
    <w:p w:rsidR="002B5E67" w:rsidRPr="00040BF5" w:rsidRDefault="002B5E67" w:rsidP="002B5E67">
      <w:pPr>
        <w:spacing w:after="240" w:line="240" w:lineRule="auto"/>
        <w:ind w:left="851" w:hanging="851"/>
        <w:jc w:val="center"/>
        <w:rPr>
          <w:rFonts w:ascii="Arial" w:hAnsi="Arial" w:cs="Arial"/>
          <w:i/>
          <w:sz w:val="24"/>
          <w:szCs w:val="24"/>
        </w:rPr>
      </w:pPr>
      <w:r w:rsidRPr="00040BF5">
        <w:rPr>
          <w:rFonts w:ascii="Arial" w:hAnsi="Arial" w:cs="Arial"/>
          <w:i/>
          <w:sz w:val="24"/>
          <w:szCs w:val="24"/>
        </w:rPr>
        <w:t>Table 2: MTEF Indicative Operational and Start-up Capital for 10 new TVET Campuses:</w:t>
      </w:r>
    </w:p>
    <w:tbl>
      <w:tblPr>
        <w:tblStyle w:val="TableGrid"/>
        <w:tblW w:w="9356" w:type="dxa"/>
        <w:tblInd w:w="-5" w:type="dxa"/>
        <w:tblLook w:val="04A0" w:firstRow="1" w:lastRow="0" w:firstColumn="1" w:lastColumn="0" w:noHBand="0" w:noVBand="1"/>
      </w:tblPr>
      <w:tblGrid>
        <w:gridCol w:w="2268"/>
        <w:gridCol w:w="1843"/>
        <w:gridCol w:w="1843"/>
        <w:gridCol w:w="1843"/>
        <w:gridCol w:w="1559"/>
      </w:tblGrid>
      <w:tr w:rsidR="002B5E67" w:rsidRPr="00040BF5" w:rsidTr="006875B6">
        <w:tc>
          <w:tcPr>
            <w:tcW w:w="2268" w:type="dxa"/>
          </w:tcPr>
          <w:p w:rsidR="002B5E67" w:rsidRPr="000C298C" w:rsidRDefault="002B5E67" w:rsidP="006875B6">
            <w:pPr>
              <w:spacing w:before="60" w:after="60" w:line="240" w:lineRule="auto"/>
              <w:jc w:val="both"/>
              <w:rPr>
                <w:rFonts w:ascii="Arial" w:hAnsi="Arial" w:cs="Arial"/>
                <w:b/>
                <w:szCs w:val="24"/>
              </w:rPr>
            </w:pPr>
          </w:p>
        </w:tc>
        <w:tc>
          <w:tcPr>
            <w:tcW w:w="1843" w:type="dxa"/>
            <w:vAlign w:val="center"/>
          </w:tcPr>
          <w:p w:rsidR="006875B6" w:rsidRDefault="006875B6" w:rsidP="006875B6">
            <w:pPr>
              <w:spacing w:before="60" w:after="60" w:line="240" w:lineRule="auto"/>
              <w:jc w:val="center"/>
              <w:rPr>
                <w:rFonts w:ascii="Arial" w:hAnsi="Arial" w:cs="Arial"/>
                <w:b/>
                <w:szCs w:val="24"/>
              </w:rPr>
            </w:pPr>
            <w:r>
              <w:rPr>
                <w:rFonts w:ascii="Arial" w:hAnsi="Arial" w:cs="Arial"/>
                <w:b/>
                <w:szCs w:val="24"/>
              </w:rPr>
              <w:t>Year 1</w:t>
            </w:r>
          </w:p>
          <w:p w:rsidR="002B5E67" w:rsidRPr="000C298C" w:rsidRDefault="006875B6" w:rsidP="006875B6">
            <w:pPr>
              <w:spacing w:before="60" w:after="60" w:line="240" w:lineRule="auto"/>
              <w:jc w:val="center"/>
              <w:rPr>
                <w:rFonts w:ascii="Arial" w:hAnsi="Arial" w:cs="Arial"/>
                <w:b/>
                <w:szCs w:val="24"/>
              </w:rPr>
            </w:pPr>
            <w:r>
              <w:rPr>
                <w:rFonts w:ascii="Arial" w:hAnsi="Arial" w:cs="Arial"/>
                <w:b/>
                <w:szCs w:val="24"/>
              </w:rPr>
              <w:t>R ‘000</w:t>
            </w:r>
          </w:p>
        </w:tc>
        <w:tc>
          <w:tcPr>
            <w:tcW w:w="1843" w:type="dxa"/>
            <w:vAlign w:val="center"/>
          </w:tcPr>
          <w:p w:rsidR="002B5E67" w:rsidRDefault="006875B6" w:rsidP="006875B6">
            <w:pPr>
              <w:spacing w:before="60" w:after="60" w:line="240" w:lineRule="auto"/>
              <w:jc w:val="center"/>
              <w:rPr>
                <w:rFonts w:ascii="Arial" w:hAnsi="Arial" w:cs="Arial"/>
                <w:b/>
                <w:szCs w:val="24"/>
              </w:rPr>
            </w:pPr>
            <w:r>
              <w:rPr>
                <w:rFonts w:ascii="Arial" w:hAnsi="Arial" w:cs="Arial"/>
                <w:b/>
                <w:szCs w:val="24"/>
              </w:rPr>
              <w:t>Year 2</w:t>
            </w:r>
          </w:p>
          <w:p w:rsidR="006875B6" w:rsidRPr="000C298C" w:rsidRDefault="006875B6" w:rsidP="006875B6">
            <w:pPr>
              <w:spacing w:before="60" w:after="60" w:line="240" w:lineRule="auto"/>
              <w:jc w:val="center"/>
              <w:rPr>
                <w:rFonts w:ascii="Arial" w:hAnsi="Arial" w:cs="Arial"/>
                <w:b/>
                <w:szCs w:val="24"/>
              </w:rPr>
            </w:pPr>
            <w:r>
              <w:rPr>
                <w:rFonts w:ascii="Arial" w:hAnsi="Arial" w:cs="Arial"/>
                <w:b/>
                <w:szCs w:val="24"/>
              </w:rPr>
              <w:t>R ‘000</w:t>
            </w:r>
          </w:p>
        </w:tc>
        <w:tc>
          <w:tcPr>
            <w:tcW w:w="1843" w:type="dxa"/>
            <w:vAlign w:val="center"/>
          </w:tcPr>
          <w:p w:rsidR="002B5E67" w:rsidRDefault="002B5E67" w:rsidP="006875B6">
            <w:pPr>
              <w:spacing w:before="60" w:after="60" w:line="240" w:lineRule="auto"/>
              <w:jc w:val="center"/>
              <w:rPr>
                <w:rFonts w:ascii="Arial" w:hAnsi="Arial" w:cs="Arial"/>
                <w:b/>
                <w:szCs w:val="24"/>
              </w:rPr>
            </w:pPr>
            <w:r w:rsidRPr="000C298C">
              <w:rPr>
                <w:rFonts w:ascii="Arial" w:hAnsi="Arial" w:cs="Arial"/>
                <w:b/>
                <w:szCs w:val="24"/>
              </w:rPr>
              <w:t xml:space="preserve">Year 3 </w:t>
            </w:r>
          </w:p>
          <w:p w:rsidR="006875B6" w:rsidRPr="000C298C" w:rsidRDefault="006875B6" w:rsidP="006875B6">
            <w:pPr>
              <w:spacing w:before="60" w:after="60" w:line="240" w:lineRule="auto"/>
              <w:jc w:val="center"/>
              <w:rPr>
                <w:rFonts w:ascii="Arial" w:hAnsi="Arial" w:cs="Arial"/>
                <w:b/>
                <w:szCs w:val="24"/>
              </w:rPr>
            </w:pPr>
            <w:r>
              <w:rPr>
                <w:rFonts w:ascii="Arial" w:hAnsi="Arial" w:cs="Arial"/>
                <w:b/>
                <w:szCs w:val="24"/>
              </w:rPr>
              <w:t>R ‘000</w:t>
            </w:r>
          </w:p>
        </w:tc>
        <w:tc>
          <w:tcPr>
            <w:tcW w:w="1559" w:type="dxa"/>
            <w:vAlign w:val="center"/>
          </w:tcPr>
          <w:p w:rsidR="002B5E67" w:rsidRDefault="006875B6" w:rsidP="006875B6">
            <w:pPr>
              <w:spacing w:before="60" w:after="60" w:line="240" w:lineRule="auto"/>
              <w:jc w:val="center"/>
              <w:rPr>
                <w:rFonts w:ascii="Arial" w:hAnsi="Arial" w:cs="Arial"/>
                <w:b/>
                <w:szCs w:val="24"/>
              </w:rPr>
            </w:pPr>
            <w:r>
              <w:rPr>
                <w:rFonts w:ascii="Arial" w:hAnsi="Arial" w:cs="Arial"/>
                <w:b/>
                <w:szCs w:val="24"/>
              </w:rPr>
              <w:t>Total</w:t>
            </w:r>
          </w:p>
          <w:p w:rsidR="006875B6" w:rsidRPr="000C298C" w:rsidRDefault="006875B6" w:rsidP="006875B6">
            <w:pPr>
              <w:spacing w:before="60" w:after="60" w:line="240" w:lineRule="auto"/>
              <w:jc w:val="center"/>
              <w:rPr>
                <w:rFonts w:ascii="Arial" w:hAnsi="Arial" w:cs="Arial"/>
                <w:b/>
                <w:szCs w:val="24"/>
              </w:rPr>
            </w:pPr>
            <w:r>
              <w:rPr>
                <w:rFonts w:ascii="Arial" w:hAnsi="Arial" w:cs="Arial"/>
                <w:b/>
                <w:szCs w:val="24"/>
              </w:rPr>
              <w:t>R ‘000</w:t>
            </w:r>
          </w:p>
        </w:tc>
      </w:tr>
      <w:tr w:rsidR="002B5E67" w:rsidRPr="00040BF5" w:rsidTr="00D90EDF">
        <w:tc>
          <w:tcPr>
            <w:tcW w:w="2268" w:type="dxa"/>
          </w:tcPr>
          <w:p w:rsidR="002B5E67" w:rsidRPr="000C298C" w:rsidRDefault="002B5E67" w:rsidP="006875B6">
            <w:pPr>
              <w:spacing w:before="60" w:after="60" w:line="240" w:lineRule="auto"/>
              <w:jc w:val="both"/>
              <w:rPr>
                <w:rFonts w:ascii="Arial" w:hAnsi="Arial" w:cs="Arial"/>
                <w:szCs w:val="24"/>
              </w:rPr>
            </w:pPr>
            <w:r w:rsidRPr="000C298C">
              <w:rPr>
                <w:rFonts w:ascii="Arial" w:hAnsi="Arial" w:cs="Arial"/>
                <w:szCs w:val="24"/>
              </w:rPr>
              <w:t>Operations</w:t>
            </w:r>
          </w:p>
        </w:tc>
        <w:tc>
          <w:tcPr>
            <w:tcW w:w="1843" w:type="dxa"/>
          </w:tcPr>
          <w:p w:rsidR="002B5E67" w:rsidRPr="000C298C" w:rsidRDefault="006875B6" w:rsidP="006875B6">
            <w:pPr>
              <w:spacing w:before="60" w:after="60" w:line="240" w:lineRule="auto"/>
              <w:jc w:val="right"/>
              <w:rPr>
                <w:rFonts w:ascii="Arial" w:hAnsi="Arial" w:cs="Arial"/>
                <w:szCs w:val="24"/>
              </w:rPr>
            </w:pPr>
            <w:r>
              <w:rPr>
                <w:rFonts w:ascii="Arial" w:hAnsi="Arial" w:cs="Arial"/>
                <w:szCs w:val="24"/>
              </w:rPr>
              <w:t xml:space="preserve"> R </w:t>
            </w:r>
            <w:r w:rsidR="002B5E67" w:rsidRPr="000C298C">
              <w:rPr>
                <w:rFonts w:ascii="Arial" w:hAnsi="Arial" w:cs="Arial"/>
                <w:szCs w:val="24"/>
              </w:rPr>
              <w:t>151 712</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320 111</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675 435</w:t>
            </w:r>
          </w:p>
        </w:tc>
        <w:tc>
          <w:tcPr>
            <w:tcW w:w="1559"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w:t>
            </w:r>
            <w:r w:rsidR="006875B6">
              <w:rPr>
                <w:rFonts w:ascii="Arial" w:hAnsi="Arial" w:cs="Arial"/>
                <w:szCs w:val="24"/>
              </w:rPr>
              <w:t xml:space="preserve"> </w:t>
            </w:r>
            <w:r w:rsidRPr="000C298C">
              <w:rPr>
                <w:rFonts w:ascii="Arial" w:hAnsi="Arial" w:cs="Arial"/>
                <w:szCs w:val="24"/>
              </w:rPr>
              <w:t>1 147 258</w:t>
            </w:r>
          </w:p>
        </w:tc>
      </w:tr>
      <w:tr w:rsidR="002B5E67" w:rsidRPr="00040BF5" w:rsidTr="00D90EDF">
        <w:tc>
          <w:tcPr>
            <w:tcW w:w="2268" w:type="dxa"/>
          </w:tcPr>
          <w:p w:rsidR="002B5E67" w:rsidRPr="000C298C" w:rsidRDefault="002B5E67" w:rsidP="006875B6">
            <w:pPr>
              <w:spacing w:before="60" w:after="60" w:line="240" w:lineRule="auto"/>
              <w:jc w:val="both"/>
              <w:rPr>
                <w:rFonts w:ascii="Arial" w:hAnsi="Arial" w:cs="Arial"/>
                <w:szCs w:val="24"/>
              </w:rPr>
            </w:pPr>
            <w:r w:rsidRPr="000C298C">
              <w:rPr>
                <w:rFonts w:ascii="Arial" w:hAnsi="Arial" w:cs="Arial"/>
                <w:szCs w:val="24"/>
              </w:rPr>
              <w:t>Capital</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915 789</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144 000</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12 000</w:t>
            </w:r>
          </w:p>
        </w:tc>
        <w:tc>
          <w:tcPr>
            <w:tcW w:w="1559"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w:t>
            </w:r>
            <w:r w:rsidR="006875B6">
              <w:rPr>
                <w:rFonts w:ascii="Arial" w:hAnsi="Arial" w:cs="Arial"/>
                <w:szCs w:val="24"/>
              </w:rPr>
              <w:t xml:space="preserve"> </w:t>
            </w:r>
            <w:r w:rsidRPr="000C298C">
              <w:rPr>
                <w:rFonts w:ascii="Arial" w:hAnsi="Arial" w:cs="Arial"/>
                <w:szCs w:val="24"/>
              </w:rPr>
              <w:t>1 180 789</w:t>
            </w:r>
          </w:p>
        </w:tc>
      </w:tr>
      <w:tr w:rsidR="002B5E67" w:rsidRPr="00040BF5" w:rsidTr="00D90EDF">
        <w:tc>
          <w:tcPr>
            <w:tcW w:w="2268" w:type="dxa"/>
          </w:tcPr>
          <w:p w:rsidR="002B5E67" w:rsidRPr="000C298C" w:rsidRDefault="002B5E67" w:rsidP="006875B6">
            <w:pPr>
              <w:spacing w:before="60" w:after="60" w:line="240" w:lineRule="auto"/>
              <w:jc w:val="both"/>
              <w:rPr>
                <w:rFonts w:ascii="Arial" w:hAnsi="Arial" w:cs="Arial"/>
                <w:szCs w:val="24"/>
              </w:rPr>
            </w:pPr>
            <w:r w:rsidRPr="000C298C">
              <w:rPr>
                <w:rFonts w:ascii="Arial" w:hAnsi="Arial" w:cs="Arial"/>
                <w:szCs w:val="24"/>
              </w:rPr>
              <w:t>Student Support</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34 688</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73 192</w:t>
            </w:r>
          </w:p>
        </w:tc>
        <w:tc>
          <w:tcPr>
            <w:tcW w:w="1843"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133 128</w:t>
            </w:r>
          </w:p>
        </w:tc>
        <w:tc>
          <w:tcPr>
            <w:tcW w:w="1559" w:type="dxa"/>
          </w:tcPr>
          <w:p w:rsidR="002B5E67" w:rsidRPr="000C298C" w:rsidRDefault="002B5E67" w:rsidP="006875B6">
            <w:pPr>
              <w:spacing w:before="60" w:after="60" w:line="240" w:lineRule="auto"/>
              <w:jc w:val="right"/>
              <w:rPr>
                <w:rFonts w:ascii="Arial" w:hAnsi="Arial" w:cs="Arial"/>
                <w:szCs w:val="24"/>
              </w:rPr>
            </w:pPr>
            <w:r w:rsidRPr="000C298C">
              <w:rPr>
                <w:rFonts w:ascii="Arial" w:hAnsi="Arial" w:cs="Arial"/>
                <w:szCs w:val="24"/>
              </w:rPr>
              <w:t>R 241 008</w:t>
            </w:r>
          </w:p>
        </w:tc>
      </w:tr>
      <w:tr w:rsidR="002B5E67" w:rsidRPr="00040BF5" w:rsidTr="006875B6">
        <w:tc>
          <w:tcPr>
            <w:tcW w:w="2268" w:type="dxa"/>
            <w:vAlign w:val="center"/>
          </w:tcPr>
          <w:p w:rsidR="002B5E67" w:rsidRPr="006875B6" w:rsidRDefault="002B5E67" w:rsidP="006875B6">
            <w:pPr>
              <w:spacing w:before="60" w:after="60" w:line="240" w:lineRule="auto"/>
              <w:jc w:val="center"/>
              <w:rPr>
                <w:rFonts w:ascii="Arial" w:hAnsi="Arial" w:cs="Arial"/>
                <w:b/>
                <w:szCs w:val="24"/>
              </w:rPr>
            </w:pPr>
            <w:r w:rsidRPr="006875B6">
              <w:rPr>
                <w:rFonts w:ascii="Arial" w:hAnsi="Arial" w:cs="Arial"/>
                <w:b/>
                <w:szCs w:val="24"/>
              </w:rPr>
              <w:t>Total</w:t>
            </w:r>
          </w:p>
        </w:tc>
        <w:tc>
          <w:tcPr>
            <w:tcW w:w="1843" w:type="dxa"/>
          </w:tcPr>
          <w:p w:rsidR="002B5E67" w:rsidRPr="006875B6" w:rsidRDefault="002B5E67" w:rsidP="006875B6">
            <w:pPr>
              <w:spacing w:before="60" w:after="60" w:line="240" w:lineRule="auto"/>
              <w:jc w:val="right"/>
              <w:rPr>
                <w:rFonts w:ascii="Arial" w:hAnsi="Arial" w:cs="Arial"/>
                <w:b/>
                <w:szCs w:val="24"/>
              </w:rPr>
            </w:pPr>
            <w:r w:rsidRPr="006875B6">
              <w:rPr>
                <w:rFonts w:ascii="Arial" w:hAnsi="Arial" w:cs="Arial"/>
                <w:b/>
                <w:szCs w:val="24"/>
              </w:rPr>
              <w:t>R</w:t>
            </w:r>
            <w:r w:rsidR="006875B6">
              <w:rPr>
                <w:rFonts w:ascii="Arial" w:hAnsi="Arial" w:cs="Arial"/>
                <w:b/>
                <w:szCs w:val="24"/>
              </w:rPr>
              <w:t xml:space="preserve"> </w:t>
            </w:r>
            <w:r w:rsidRPr="006875B6">
              <w:rPr>
                <w:rFonts w:ascii="Arial" w:hAnsi="Arial" w:cs="Arial"/>
                <w:b/>
                <w:szCs w:val="24"/>
              </w:rPr>
              <w:t>1 102 189</w:t>
            </w:r>
          </w:p>
        </w:tc>
        <w:tc>
          <w:tcPr>
            <w:tcW w:w="1843" w:type="dxa"/>
          </w:tcPr>
          <w:p w:rsidR="002B5E67" w:rsidRPr="006875B6" w:rsidRDefault="002B5E67" w:rsidP="006875B6">
            <w:pPr>
              <w:spacing w:before="60" w:after="60" w:line="240" w:lineRule="auto"/>
              <w:jc w:val="right"/>
              <w:rPr>
                <w:rFonts w:ascii="Arial" w:hAnsi="Arial" w:cs="Arial"/>
                <w:b/>
                <w:szCs w:val="24"/>
              </w:rPr>
            </w:pPr>
            <w:r w:rsidRPr="006875B6">
              <w:rPr>
                <w:rFonts w:ascii="Arial" w:hAnsi="Arial" w:cs="Arial"/>
                <w:b/>
                <w:szCs w:val="24"/>
              </w:rPr>
              <w:t>R 537 303</w:t>
            </w:r>
          </w:p>
        </w:tc>
        <w:tc>
          <w:tcPr>
            <w:tcW w:w="1843" w:type="dxa"/>
          </w:tcPr>
          <w:p w:rsidR="002B5E67" w:rsidRPr="006875B6" w:rsidRDefault="002B5E67" w:rsidP="006875B6">
            <w:pPr>
              <w:spacing w:before="60" w:after="60" w:line="240" w:lineRule="auto"/>
              <w:jc w:val="right"/>
              <w:rPr>
                <w:rFonts w:ascii="Arial" w:hAnsi="Arial" w:cs="Arial"/>
                <w:b/>
                <w:szCs w:val="24"/>
              </w:rPr>
            </w:pPr>
            <w:r w:rsidRPr="006875B6">
              <w:rPr>
                <w:rFonts w:ascii="Arial" w:hAnsi="Arial" w:cs="Arial"/>
                <w:b/>
                <w:szCs w:val="24"/>
              </w:rPr>
              <w:t>R 929 563</w:t>
            </w:r>
          </w:p>
        </w:tc>
        <w:tc>
          <w:tcPr>
            <w:tcW w:w="1559" w:type="dxa"/>
          </w:tcPr>
          <w:p w:rsidR="002B5E67" w:rsidRPr="006875B6" w:rsidRDefault="002B5E67" w:rsidP="006875B6">
            <w:pPr>
              <w:spacing w:before="60" w:after="60" w:line="240" w:lineRule="auto"/>
              <w:jc w:val="right"/>
              <w:rPr>
                <w:rFonts w:ascii="Arial" w:hAnsi="Arial" w:cs="Arial"/>
                <w:b/>
                <w:szCs w:val="24"/>
              </w:rPr>
            </w:pPr>
            <w:r w:rsidRPr="006875B6">
              <w:rPr>
                <w:rFonts w:ascii="Arial" w:hAnsi="Arial" w:cs="Arial"/>
                <w:b/>
                <w:szCs w:val="24"/>
              </w:rPr>
              <w:t>R</w:t>
            </w:r>
            <w:r w:rsidR="006875B6">
              <w:rPr>
                <w:rFonts w:ascii="Arial" w:hAnsi="Arial" w:cs="Arial"/>
                <w:b/>
                <w:szCs w:val="24"/>
              </w:rPr>
              <w:t xml:space="preserve"> </w:t>
            </w:r>
            <w:r w:rsidRPr="006875B6">
              <w:rPr>
                <w:rFonts w:ascii="Arial" w:hAnsi="Arial" w:cs="Arial"/>
                <w:b/>
                <w:szCs w:val="24"/>
              </w:rPr>
              <w:t>2 569 055</w:t>
            </w:r>
          </w:p>
        </w:tc>
      </w:tr>
    </w:tbl>
    <w:p w:rsidR="002B5E67" w:rsidRPr="00040BF5" w:rsidRDefault="002B5E67" w:rsidP="002B5E67">
      <w:pPr>
        <w:spacing w:before="100" w:beforeAutospacing="1" w:after="0" w:line="360" w:lineRule="auto"/>
        <w:jc w:val="both"/>
        <w:rPr>
          <w:rFonts w:ascii="Arial" w:hAnsi="Arial" w:cs="Arial"/>
          <w:i/>
          <w:sz w:val="24"/>
          <w:szCs w:val="24"/>
        </w:rPr>
      </w:pPr>
    </w:p>
    <w:p w:rsidR="002B5E67" w:rsidRDefault="002B5E67" w:rsidP="002B5E67">
      <w:pPr>
        <w:spacing w:before="100" w:beforeAutospacing="1" w:after="0" w:line="360" w:lineRule="auto"/>
        <w:jc w:val="both"/>
        <w:rPr>
          <w:rFonts w:ascii="Arial" w:hAnsi="Arial" w:cs="Arial"/>
          <w:i/>
          <w:sz w:val="24"/>
          <w:szCs w:val="24"/>
        </w:rPr>
        <w:sectPr w:rsidR="002B5E67" w:rsidSect="002B5E67">
          <w:pgSz w:w="12240" w:h="15840" w:code="1"/>
          <w:pgMar w:top="1440" w:right="1440" w:bottom="1440" w:left="1440" w:header="709" w:footer="709" w:gutter="0"/>
          <w:cols w:space="708"/>
          <w:docGrid w:linePitch="360"/>
        </w:sectPr>
      </w:pPr>
    </w:p>
    <w:p w:rsidR="00D812CE" w:rsidRPr="00040BF5" w:rsidRDefault="00D812CE" w:rsidP="00150085">
      <w:pPr>
        <w:spacing w:before="100" w:beforeAutospacing="1" w:after="100" w:afterAutospacing="1" w:line="360" w:lineRule="auto"/>
        <w:jc w:val="both"/>
        <w:rPr>
          <w:rFonts w:ascii="Arial" w:hAnsi="Arial" w:cs="Arial"/>
          <w:sz w:val="24"/>
          <w:szCs w:val="24"/>
        </w:rPr>
      </w:pPr>
      <w:bookmarkStart w:id="0" w:name="_GoBack"/>
      <w:bookmarkEnd w:id="0"/>
    </w:p>
    <w:sectPr w:rsidR="00D812CE" w:rsidRPr="00040BF5" w:rsidSect="000007C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A1ECB"/>
    <w:multiLevelType w:val="hybridMultilevel"/>
    <w:tmpl w:val="1DC803B8"/>
    <w:lvl w:ilvl="0" w:tplc="676C31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0" w15:restartNumberingAfterBreak="0">
    <w:nsid w:val="7F1E6EFC"/>
    <w:multiLevelType w:val="hybridMultilevel"/>
    <w:tmpl w:val="F9CCCF02"/>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6"/>
  </w:num>
  <w:num w:numId="11">
    <w:abstractNumId w:val="7"/>
  </w:num>
  <w:num w:numId="12">
    <w:abstractNumId w:val="1"/>
  </w:num>
  <w:num w:numId="13">
    <w:abstractNumId w:val="8"/>
  </w:num>
  <w:num w:numId="14">
    <w:abstractNumId w:val="13"/>
  </w:num>
  <w:num w:numId="15">
    <w:abstractNumId w:val="4"/>
  </w:num>
  <w:num w:numId="16">
    <w:abstractNumId w:val="17"/>
  </w:num>
  <w:num w:numId="17">
    <w:abstractNumId w:val="12"/>
  </w:num>
  <w:num w:numId="18">
    <w:abstractNumId w:val="18"/>
  </w:num>
  <w:num w:numId="19">
    <w:abstractNumId w:val="5"/>
  </w:num>
  <w:num w:numId="20">
    <w:abstractNumId w:val="3"/>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7C0"/>
    <w:rsid w:val="00004C60"/>
    <w:rsid w:val="0000638E"/>
    <w:rsid w:val="0001216C"/>
    <w:rsid w:val="00024C88"/>
    <w:rsid w:val="000260DC"/>
    <w:rsid w:val="000262F1"/>
    <w:rsid w:val="00030E84"/>
    <w:rsid w:val="000349F7"/>
    <w:rsid w:val="00036A4D"/>
    <w:rsid w:val="0004093A"/>
    <w:rsid w:val="00040BF5"/>
    <w:rsid w:val="00042D11"/>
    <w:rsid w:val="0004639E"/>
    <w:rsid w:val="00052293"/>
    <w:rsid w:val="000579B9"/>
    <w:rsid w:val="00057A15"/>
    <w:rsid w:val="00063A3A"/>
    <w:rsid w:val="00066BC3"/>
    <w:rsid w:val="00075314"/>
    <w:rsid w:val="00083064"/>
    <w:rsid w:val="0008418B"/>
    <w:rsid w:val="0008426D"/>
    <w:rsid w:val="00086EC6"/>
    <w:rsid w:val="00087811"/>
    <w:rsid w:val="000934F1"/>
    <w:rsid w:val="000A02C9"/>
    <w:rsid w:val="000A0D33"/>
    <w:rsid w:val="000A45E9"/>
    <w:rsid w:val="000B221D"/>
    <w:rsid w:val="000B5192"/>
    <w:rsid w:val="000B7FB5"/>
    <w:rsid w:val="000C298C"/>
    <w:rsid w:val="000C2A22"/>
    <w:rsid w:val="000D7B81"/>
    <w:rsid w:val="000E2985"/>
    <w:rsid w:val="000E44C0"/>
    <w:rsid w:val="000E44D4"/>
    <w:rsid w:val="000F4759"/>
    <w:rsid w:val="000F62AA"/>
    <w:rsid w:val="00101559"/>
    <w:rsid w:val="00102241"/>
    <w:rsid w:val="0010402E"/>
    <w:rsid w:val="0010795D"/>
    <w:rsid w:val="00117224"/>
    <w:rsid w:val="00117E3E"/>
    <w:rsid w:val="0012435D"/>
    <w:rsid w:val="00125282"/>
    <w:rsid w:val="00127F6D"/>
    <w:rsid w:val="00135E62"/>
    <w:rsid w:val="00141436"/>
    <w:rsid w:val="00147BA4"/>
    <w:rsid w:val="00150085"/>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3C67"/>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5E67"/>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2B56"/>
    <w:rsid w:val="00305BF7"/>
    <w:rsid w:val="003103EA"/>
    <w:rsid w:val="00310EA1"/>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777B"/>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80DCD"/>
    <w:rsid w:val="00491C5B"/>
    <w:rsid w:val="00492A36"/>
    <w:rsid w:val="00493F06"/>
    <w:rsid w:val="004942B9"/>
    <w:rsid w:val="004965B4"/>
    <w:rsid w:val="004A043E"/>
    <w:rsid w:val="004A5705"/>
    <w:rsid w:val="004B2388"/>
    <w:rsid w:val="004B7E13"/>
    <w:rsid w:val="004C4F38"/>
    <w:rsid w:val="004C54F6"/>
    <w:rsid w:val="004D1ED6"/>
    <w:rsid w:val="004D2BE1"/>
    <w:rsid w:val="004D74FD"/>
    <w:rsid w:val="004E0458"/>
    <w:rsid w:val="004F4434"/>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187E"/>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4990"/>
    <w:rsid w:val="005F63EC"/>
    <w:rsid w:val="006014F3"/>
    <w:rsid w:val="00602765"/>
    <w:rsid w:val="0060322B"/>
    <w:rsid w:val="006034E7"/>
    <w:rsid w:val="00604366"/>
    <w:rsid w:val="00606507"/>
    <w:rsid w:val="00613250"/>
    <w:rsid w:val="006172DA"/>
    <w:rsid w:val="00620AF6"/>
    <w:rsid w:val="00620EFD"/>
    <w:rsid w:val="00621FE9"/>
    <w:rsid w:val="006246A6"/>
    <w:rsid w:val="0063048F"/>
    <w:rsid w:val="00632EDF"/>
    <w:rsid w:val="00633DA8"/>
    <w:rsid w:val="00646994"/>
    <w:rsid w:val="00653C00"/>
    <w:rsid w:val="00654016"/>
    <w:rsid w:val="006552F7"/>
    <w:rsid w:val="0065728F"/>
    <w:rsid w:val="006623AF"/>
    <w:rsid w:val="00662EA9"/>
    <w:rsid w:val="006639B1"/>
    <w:rsid w:val="00667ADE"/>
    <w:rsid w:val="00677F9F"/>
    <w:rsid w:val="0068734A"/>
    <w:rsid w:val="006875B6"/>
    <w:rsid w:val="006906B4"/>
    <w:rsid w:val="00691C91"/>
    <w:rsid w:val="006937BB"/>
    <w:rsid w:val="00695F13"/>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8799D"/>
    <w:rsid w:val="00797E6D"/>
    <w:rsid w:val="007B1D95"/>
    <w:rsid w:val="007B3FFF"/>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265A1"/>
    <w:rsid w:val="00837482"/>
    <w:rsid w:val="008405D6"/>
    <w:rsid w:val="0084308D"/>
    <w:rsid w:val="008455F2"/>
    <w:rsid w:val="00846E28"/>
    <w:rsid w:val="00847FAB"/>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E7792"/>
    <w:rsid w:val="009F072D"/>
    <w:rsid w:val="009F26C5"/>
    <w:rsid w:val="009F3FAA"/>
    <w:rsid w:val="009F5D4E"/>
    <w:rsid w:val="009F6FEA"/>
    <w:rsid w:val="00A009CF"/>
    <w:rsid w:val="00A0228E"/>
    <w:rsid w:val="00A03F44"/>
    <w:rsid w:val="00A10CD4"/>
    <w:rsid w:val="00A140FF"/>
    <w:rsid w:val="00A173E2"/>
    <w:rsid w:val="00A20980"/>
    <w:rsid w:val="00A22634"/>
    <w:rsid w:val="00A237B7"/>
    <w:rsid w:val="00A31100"/>
    <w:rsid w:val="00A35E21"/>
    <w:rsid w:val="00A37101"/>
    <w:rsid w:val="00A37621"/>
    <w:rsid w:val="00A4607B"/>
    <w:rsid w:val="00A51526"/>
    <w:rsid w:val="00A53CDA"/>
    <w:rsid w:val="00A55B89"/>
    <w:rsid w:val="00A73DAA"/>
    <w:rsid w:val="00A8120A"/>
    <w:rsid w:val="00A858CE"/>
    <w:rsid w:val="00A86CC6"/>
    <w:rsid w:val="00A8749A"/>
    <w:rsid w:val="00A9633F"/>
    <w:rsid w:val="00A97D2E"/>
    <w:rsid w:val="00AA246C"/>
    <w:rsid w:val="00AA3944"/>
    <w:rsid w:val="00AA7A72"/>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47A5A"/>
    <w:rsid w:val="00B64A91"/>
    <w:rsid w:val="00B757E2"/>
    <w:rsid w:val="00B8067B"/>
    <w:rsid w:val="00B84F03"/>
    <w:rsid w:val="00B8505E"/>
    <w:rsid w:val="00B85083"/>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F0299"/>
    <w:rsid w:val="00BF7A76"/>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1096"/>
    <w:rsid w:val="00CB11C7"/>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4100"/>
    <w:rsid w:val="00DE6F6F"/>
    <w:rsid w:val="00DF020C"/>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0919"/>
    <w:rsid w:val="00EB1F29"/>
    <w:rsid w:val="00EB6030"/>
    <w:rsid w:val="00EC0BF2"/>
    <w:rsid w:val="00EC2EED"/>
    <w:rsid w:val="00EC6E65"/>
    <w:rsid w:val="00ED188E"/>
    <w:rsid w:val="00ED2D6B"/>
    <w:rsid w:val="00ED4235"/>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225A5"/>
    <w:rsid w:val="00F34F71"/>
    <w:rsid w:val="00F35781"/>
    <w:rsid w:val="00F454CC"/>
    <w:rsid w:val="00F46094"/>
    <w:rsid w:val="00F476E9"/>
    <w:rsid w:val="00F5542F"/>
    <w:rsid w:val="00F61F23"/>
    <w:rsid w:val="00F62865"/>
    <w:rsid w:val="00F6330C"/>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B3AD9"/>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styleId="Emphasis">
    <w:name w:val="Emphasis"/>
    <w:basedOn w:val="DefaultParagraphFont"/>
    <w:uiPriority w:val="20"/>
    <w:qFormat/>
    <w:locked/>
    <w:rsid w:val="003E7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778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86FE-367B-4384-88CC-DDA26114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2018-04-09T14:40:00Z</cp:lastPrinted>
  <dcterms:created xsi:type="dcterms:W3CDTF">2018-04-11T10:15:00Z</dcterms:created>
  <dcterms:modified xsi:type="dcterms:W3CDTF">2018-04-11T10:15:00Z</dcterms:modified>
</cp:coreProperties>
</file>