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E1" w:rsidRPr="00E81251" w:rsidRDefault="005D3AE1" w:rsidP="005D3AE1">
      <w:pPr>
        <w:tabs>
          <w:tab w:val="left" w:pos="576"/>
          <w:tab w:val="left" w:pos="1296"/>
          <w:tab w:val="left" w:pos="6336"/>
        </w:tabs>
        <w:spacing w:line="276" w:lineRule="auto"/>
        <w:ind w:left="70"/>
        <w:jc w:val="center"/>
        <w:rPr>
          <w:rFonts w:ascii="Arial" w:hAnsi="Arial" w:cs="Arial"/>
          <w:b/>
          <w:sz w:val="32"/>
          <w:szCs w:val="32"/>
        </w:rPr>
      </w:pPr>
      <w:bookmarkStart w:id="0" w:name="_GoBack"/>
      <w:bookmarkEnd w:id="0"/>
      <w:r w:rsidRPr="00E81251">
        <w:rPr>
          <w:rFonts w:ascii="Arial" w:hAnsi="Arial" w:cs="Arial"/>
          <w:b/>
          <w:sz w:val="32"/>
          <w:szCs w:val="32"/>
        </w:rPr>
        <w:t>NATIONAL ASSEMBLY</w:t>
      </w:r>
    </w:p>
    <w:p w:rsidR="005D3AE1" w:rsidRDefault="005D3AE1" w:rsidP="005D3AE1">
      <w:pPr>
        <w:pStyle w:val="DACBODYTEXT"/>
        <w:spacing w:after="0"/>
        <w:ind w:left="0"/>
        <w:rPr>
          <w:rFonts w:cs="Arial"/>
          <w:b/>
          <w:color w:val="FF0000"/>
          <w:sz w:val="32"/>
          <w:szCs w:val="32"/>
          <w:u w:val="single"/>
        </w:rPr>
      </w:pPr>
    </w:p>
    <w:p w:rsidR="005D3AE1" w:rsidRPr="00E81251" w:rsidRDefault="005D3AE1" w:rsidP="005D3AE1">
      <w:pPr>
        <w:pStyle w:val="DACBODYTEXT"/>
        <w:spacing w:after="0"/>
        <w:ind w:left="0"/>
        <w:rPr>
          <w:rFonts w:cs="Arial"/>
          <w:b/>
          <w:sz w:val="32"/>
          <w:szCs w:val="32"/>
          <w:u w:val="single"/>
        </w:rPr>
      </w:pPr>
      <w:r w:rsidRPr="00E81251">
        <w:rPr>
          <w:rFonts w:cs="Arial"/>
          <w:b/>
          <w:sz w:val="32"/>
          <w:szCs w:val="32"/>
          <w:u w:val="single"/>
        </w:rPr>
        <w:t>QUESTION No.492-2023</w:t>
      </w:r>
    </w:p>
    <w:p w:rsidR="005D3AE1" w:rsidRPr="00E81251" w:rsidRDefault="005D3AE1" w:rsidP="005D3AE1">
      <w:pPr>
        <w:tabs>
          <w:tab w:val="left" w:pos="576"/>
          <w:tab w:val="left" w:pos="1296"/>
          <w:tab w:val="left" w:pos="6336"/>
        </w:tabs>
        <w:spacing w:line="276" w:lineRule="auto"/>
        <w:jc w:val="both"/>
        <w:rPr>
          <w:rFonts w:ascii="Arial" w:hAnsi="Arial" w:cs="Arial"/>
          <w:b/>
          <w:sz w:val="32"/>
          <w:szCs w:val="32"/>
        </w:rPr>
      </w:pPr>
      <w:r w:rsidRPr="00E81251">
        <w:rPr>
          <w:rFonts w:ascii="Arial" w:hAnsi="Arial" w:cs="Arial"/>
          <w:b/>
          <w:sz w:val="32"/>
          <w:szCs w:val="32"/>
          <w:u w:val="single"/>
        </w:rPr>
        <w:t>FOR WRITTEN REPLY</w:t>
      </w:r>
    </w:p>
    <w:p w:rsidR="005D3AE1" w:rsidRPr="00E81251" w:rsidRDefault="005D3AE1" w:rsidP="005D3AE1">
      <w:pPr>
        <w:pStyle w:val="DACBODYTEXT"/>
        <w:spacing w:after="0"/>
        <w:ind w:left="0"/>
        <w:rPr>
          <w:rFonts w:cs="Arial"/>
          <w:b/>
          <w:sz w:val="32"/>
          <w:szCs w:val="32"/>
        </w:rPr>
      </w:pPr>
      <w:r w:rsidRPr="00E81251">
        <w:rPr>
          <w:rFonts w:cs="Arial"/>
          <w:b/>
          <w:sz w:val="32"/>
          <w:szCs w:val="32"/>
        </w:rPr>
        <w:t>INTERNAL QUESTION PAPER NO. 4-2023 dated 24 February 2023:</w:t>
      </w:r>
    </w:p>
    <w:p w:rsidR="005D3AE1" w:rsidRPr="00E81251" w:rsidRDefault="005D3AE1" w:rsidP="005D3AE1">
      <w:pPr>
        <w:pStyle w:val="DACBODYTEXT"/>
        <w:spacing w:after="0"/>
        <w:ind w:left="0"/>
        <w:rPr>
          <w:rFonts w:cs="Arial"/>
          <w:b/>
          <w:sz w:val="32"/>
          <w:szCs w:val="32"/>
        </w:rPr>
      </w:pPr>
      <w:r w:rsidRPr="00E81251">
        <w:rPr>
          <w:rFonts w:cs="Arial"/>
          <w:b/>
          <w:sz w:val="32"/>
          <w:szCs w:val="32"/>
        </w:rPr>
        <w:t xml:space="preserve">“INKOSI B N LUTHULI (IFP) to ask </w:t>
      </w:r>
      <w:r w:rsidRPr="00E81251">
        <w:rPr>
          <w:rFonts w:cs="Arial"/>
          <w:b/>
          <w:bCs/>
          <w:sz w:val="32"/>
          <w:szCs w:val="32"/>
        </w:rPr>
        <w:t>the</w:t>
      </w:r>
      <w:r w:rsidRPr="00E81251">
        <w:rPr>
          <w:rFonts w:cs="Arial"/>
          <w:b/>
          <w:sz w:val="32"/>
          <w:szCs w:val="32"/>
        </w:rPr>
        <w:t xml:space="preserve"> Mini</w:t>
      </w:r>
      <w:r>
        <w:rPr>
          <w:rFonts w:cs="Arial"/>
          <w:b/>
          <w:sz w:val="32"/>
          <w:szCs w:val="32"/>
        </w:rPr>
        <w:t>ster of Sport, Arts and Culture</w:t>
      </w:r>
      <w:r w:rsidR="00BA7FC5" w:rsidRPr="00E81251">
        <w:rPr>
          <w:rFonts w:cs="Arial"/>
          <w:b/>
          <w:sz w:val="32"/>
          <w:szCs w:val="32"/>
        </w:rPr>
        <w:fldChar w:fldCharType="begin"/>
      </w:r>
      <w:r w:rsidRPr="00E81251">
        <w:rPr>
          <w:rFonts w:cs="Arial"/>
          <w:sz w:val="32"/>
          <w:szCs w:val="32"/>
        </w:rPr>
        <w:instrText xml:space="preserve"> XE "</w:instrText>
      </w:r>
      <w:r w:rsidRPr="00E81251">
        <w:rPr>
          <w:rFonts w:cs="Arial"/>
          <w:b/>
          <w:sz w:val="32"/>
          <w:szCs w:val="32"/>
        </w:rPr>
        <w:instrText>Sport, Arts and Culture</w:instrText>
      </w:r>
      <w:r w:rsidRPr="00E81251">
        <w:rPr>
          <w:rFonts w:cs="Arial"/>
          <w:sz w:val="32"/>
          <w:szCs w:val="32"/>
        </w:rPr>
        <w:instrText xml:space="preserve">" </w:instrText>
      </w:r>
      <w:r w:rsidR="00BA7FC5" w:rsidRPr="00E81251">
        <w:rPr>
          <w:rFonts w:cs="Arial"/>
          <w:b/>
          <w:sz w:val="32"/>
          <w:szCs w:val="32"/>
        </w:rPr>
        <w:fldChar w:fldCharType="end"/>
      </w:r>
      <w:r w:rsidRPr="00E81251">
        <w:rPr>
          <w:rFonts w:cs="Arial"/>
          <w:b/>
          <w:sz w:val="32"/>
          <w:szCs w:val="32"/>
        </w:rPr>
        <w:t>:</w:t>
      </w:r>
    </w:p>
    <w:p w:rsidR="005D3AE1" w:rsidRDefault="005D3AE1" w:rsidP="005D3AE1">
      <w:pPr>
        <w:spacing w:before="100" w:beforeAutospacing="1" w:after="100" w:afterAutospacing="1" w:line="276" w:lineRule="auto"/>
        <w:jc w:val="both"/>
        <w:outlineLvl w:val="0"/>
        <w:rPr>
          <w:rFonts w:ascii="Arial" w:hAnsi="Arial" w:cs="Arial"/>
          <w:b/>
          <w:sz w:val="32"/>
          <w:szCs w:val="32"/>
        </w:rPr>
      </w:pPr>
      <w:r w:rsidRPr="00E81251">
        <w:rPr>
          <w:rFonts w:ascii="Arial" w:hAnsi="Arial" w:cs="Arial"/>
          <w:bCs/>
          <w:sz w:val="32"/>
          <w:szCs w:val="32"/>
        </w:rPr>
        <w:t>What are the relevant details of the agreement that was signed and/or agreed to by him and the Vice-Premier of the People’s Republic of China during the third meeting of the High-Level People-to-People Exchange Mechanism between South Africa and China?</w:t>
      </w:r>
      <w:r w:rsidRPr="00E81251">
        <w:rPr>
          <w:rFonts w:ascii="Arial" w:hAnsi="Arial" w:cs="Arial"/>
          <w:b/>
          <w:sz w:val="32"/>
          <w:szCs w:val="32"/>
        </w:rPr>
        <w:t xml:space="preserve">    NW537E                                                        </w:t>
      </w:r>
      <w:r>
        <w:rPr>
          <w:rFonts w:ascii="Arial" w:hAnsi="Arial" w:cs="Arial"/>
          <w:b/>
          <w:sz w:val="32"/>
          <w:szCs w:val="32"/>
        </w:rPr>
        <w:t xml:space="preserve">              </w:t>
      </w:r>
    </w:p>
    <w:p w:rsidR="005D3AE1" w:rsidRPr="00E81251" w:rsidRDefault="005D3AE1" w:rsidP="005D3AE1">
      <w:pPr>
        <w:pStyle w:val="DACBODYTEXT"/>
        <w:ind w:left="0"/>
        <w:rPr>
          <w:rFonts w:cs="Arial"/>
          <w:b/>
          <w:sz w:val="32"/>
          <w:szCs w:val="32"/>
        </w:rPr>
      </w:pPr>
      <w:r w:rsidRPr="00E81251">
        <w:rPr>
          <w:rFonts w:cs="Arial"/>
          <w:b/>
          <w:sz w:val="32"/>
          <w:szCs w:val="32"/>
        </w:rPr>
        <w:t>REPLY</w:t>
      </w:r>
    </w:p>
    <w:p w:rsidR="005D3AE1" w:rsidRDefault="005D3AE1" w:rsidP="005D3AE1">
      <w:pPr>
        <w:pStyle w:val="DACBODYTEXT"/>
        <w:spacing w:after="0"/>
        <w:ind w:left="0"/>
        <w:jc w:val="both"/>
        <w:rPr>
          <w:rFonts w:cs="Arial"/>
          <w:bCs/>
          <w:sz w:val="32"/>
          <w:szCs w:val="32"/>
        </w:rPr>
      </w:pPr>
      <w:r w:rsidRPr="00E81251">
        <w:rPr>
          <w:rFonts w:cs="Arial"/>
          <w:bCs/>
          <w:sz w:val="32"/>
          <w:szCs w:val="32"/>
        </w:rPr>
        <w:t xml:space="preserve">The People to People Exchange Mechanism is a structure set up to drive South Africa-China relationship in the social sector, under the framework of bilateral cooperation and Global Development Initiative. </w:t>
      </w:r>
    </w:p>
    <w:p w:rsidR="005D3AE1" w:rsidRPr="00E81251" w:rsidRDefault="005D3AE1" w:rsidP="005D3AE1">
      <w:pPr>
        <w:pStyle w:val="DACBODYTEXT"/>
        <w:spacing w:after="0"/>
        <w:ind w:left="0"/>
        <w:jc w:val="both"/>
        <w:rPr>
          <w:rFonts w:cs="Arial"/>
          <w:bCs/>
          <w:sz w:val="32"/>
          <w:szCs w:val="32"/>
        </w:rPr>
      </w:pPr>
    </w:p>
    <w:p w:rsidR="005D3AE1" w:rsidRDefault="005D3AE1" w:rsidP="005D3AE1">
      <w:pPr>
        <w:pStyle w:val="DACBODYTEXT"/>
        <w:spacing w:after="0"/>
        <w:ind w:left="0"/>
        <w:jc w:val="both"/>
        <w:rPr>
          <w:rFonts w:cs="Arial"/>
          <w:bCs/>
          <w:sz w:val="32"/>
          <w:szCs w:val="32"/>
        </w:rPr>
      </w:pPr>
      <w:r w:rsidRPr="00E81251">
        <w:rPr>
          <w:rFonts w:cs="Arial"/>
          <w:bCs/>
          <w:sz w:val="32"/>
          <w:szCs w:val="32"/>
        </w:rPr>
        <w:t xml:space="preserve">There was no specific agreement signed between the Hon. Minister </w:t>
      </w:r>
      <w:proofErr w:type="spellStart"/>
      <w:r w:rsidRPr="00E81251">
        <w:rPr>
          <w:rFonts w:cs="Arial"/>
          <w:bCs/>
          <w:sz w:val="32"/>
          <w:szCs w:val="32"/>
        </w:rPr>
        <w:t>Nathi</w:t>
      </w:r>
      <w:proofErr w:type="spellEnd"/>
      <w:r w:rsidRPr="00E81251">
        <w:rPr>
          <w:rFonts w:cs="Arial"/>
          <w:bCs/>
          <w:sz w:val="32"/>
          <w:szCs w:val="32"/>
        </w:rPr>
        <w:t xml:space="preserve"> </w:t>
      </w:r>
      <w:proofErr w:type="spellStart"/>
      <w:r w:rsidRPr="00E81251">
        <w:rPr>
          <w:rFonts w:cs="Arial"/>
          <w:bCs/>
          <w:sz w:val="32"/>
          <w:szCs w:val="32"/>
        </w:rPr>
        <w:t>Mthethwa</w:t>
      </w:r>
      <w:proofErr w:type="spellEnd"/>
      <w:r w:rsidRPr="00E81251">
        <w:rPr>
          <w:rFonts w:cs="Arial"/>
          <w:bCs/>
          <w:sz w:val="32"/>
          <w:szCs w:val="32"/>
        </w:rPr>
        <w:t xml:space="preserve"> and his counterpart, H.E Ms Sun </w:t>
      </w:r>
      <w:proofErr w:type="spellStart"/>
      <w:r w:rsidRPr="00E81251">
        <w:rPr>
          <w:rFonts w:cs="Arial"/>
          <w:bCs/>
          <w:sz w:val="32"/>
          <w:szCs w:val="32"/>
        </w:rPr>
        <w:t>Chunlan</w:t>
      </w:r>
      <w:proofErr w:type="spellEnd"/>
      <w:r w:rsidRPr="00E81251">
        <w:rPr>
          <w:rFonts w:cs="Arial"/>
          <w:bCs/>
          <w:sz w:val="32"/>
          <w:szCs w:val="32"/>
        </w:rPr>
        <w:t xml:space="preserve"> of People’s Republic of China during the 3</w:t>
      </w:r>
      <w:r w:rsidRPr="00E81251">
        <w:rPr>
          <w:rFonts w:cs="Arial"/>
          <w:bCs/>
          <w:sz w:val="32"/>
          <w:szCs w:val="32"/>
          <w:vertAlign w:val="superscript"/>
        </w:rPr>
        <w:t>rd</w:t>
      </w:r>
      <w:r w:rsidRPr="00E81251">
        <w:rPr>
          <w:rFonts w:cs="Arial"/>
          <w:bCs/>
          <w:sz w:val="32"/>
          <w:szCs w:val="32"/>
        </w:rPr>
        <w:t xml:space="preserve"> PPEM meeting between the two countries. </w:t>
      </w:r>
    </w:p>
    <w:p w:rsidR="005D3AE1" w:rsidRPr="00E81251" w:rsidRDefault="005D3AE1" w:rsidP="005D3AE1">
      <w:pPr>
        <w:pStyle w:val="DACBODYTEXT"/>
        <w:spacing w:after="0"/>
        <w:ind w:left="0"/>
        <w:jc w:val="both"/>
        <w:rPr>
          <w:rFonts w:cs="Arial"/>
          <w:bCs/>
          <w:sz w:val="32"/>
          <w:szCs w:val="32"/>
        </w:rPr>
      </w:pPr>
    </w:p>
    <w:p w:rsidR="005D3AE1" w:rsidRPr="00E81251" w:rsidRDefault="005D3AE1" w:rsidP="005D3AE1">
      <w:pPr>
        <w:pStyle w:val="DACBODYTEXT"/>
        <w:spacing w:after="0"/>
        <w:ind w:left="0"/>
        <w:jc w:val="both"/>
        <w:rPr>
          <w:rFonts w:cs="Arial"/>
          <w:bCs/>
          <w:sz w:val="32"/>
          <w:szCs w:val="32"/>
        </w:rPr>
      </w:pPr>
      <w:r w:rsidRPr="00E81251">
        <w:rPr>
          <w:rFonts w:cs="Arial"/>
          <w:bCs/>
          <w:sz w:val="32"/>
          <w:szCs w:val="32"/>
        </w:rPr>
        <w:t>However, the two co-chairs signed a minutes of the meeting which serves as a review and report on the work done in the last three years since the 2</w:t>
      </w:r>
      <w:r w:rsidRPr="00E81251">
        <w:rPr>
          <w:rFonts w:cs="Arial"/>
          <w:bCs/>
          <w:sz w:val="32"/>
          <w:szCs w:val="32"/>
          <w:vertAlign w:val="superscript"/>
        </w:rPr>
        <w:t>nd</w:t>
      </w:r>
      <w:r w:rsidRPr="00E81251">
        <w:rPr>
          <w:rFonts w:cs="Arial"/>
          <w:bCs/>
          <w:sz w:val="32"/>
          <w:szCs w:val="32"/>
        </w:rPr>
        <w:t xml:space="preserve"> PPEM was held and commitment to new goals to be achieved until the 4</w:t>
      </w:r>
      <w:r w:rsidRPr="00E81251">
        <w:rPr>
          <w:rFonts w:cs="Arial"/>
          <w:bCs/>
          <w:sz w:val="32"/>
          <w:szCs w:val="32"/>
          <w:vertAlign w:val="superscript"/>
        </w:rPr>
        <w:t>th</w:t>
      </w:r>
      <w:r w:rsidRPr="00E81251">
        <w:rPr>
          <w:rFonts w:cs="Arial"/>
          <w:bCs/>
          <w:sz w:val="32"/>
          <w:szCs w:val="32"/>
        </w:rPr>
        <w:t xml:space="preserve"> PPEM to be held in 2025.</w:t>
      </w:r>
    </w:p>
    <w:p w:rsidR="005D3AE1" w:rsidRDefault="005D3AE1" w:rsidP="005D3AE1">
      <w:pPr>
        <w:pStyle w:val="DACBODYTEXT"/>
        <w:spacing w:after="0"/>
        <w:ind w:left="0"/>
        <w:jc w:val="both"/>
        <w:rPr>
          <w:rFonts w:cs="Arial"/>
          <w:bCs/>
          <w:sz w:val="32"/>
          <w:szCs w:val="32"/>
        </w:rPr>
      </w:pPr>
      <w:r w:rsidRPr="00E81251">
        <w:rPr>
          <w:rFonts w:cs="Arial"/>
          <w:bCs/>
          <w:sz w:val="32"/>
          <w:szCs w:val="32"/>
        </w:rPr>
        <w:lastRenderedPageBreak/>
        <w:t xml:space="preserve">The agreed minutes covers work in the field of Education (Both Higher and Basic Education), Science, Technology and Innovation, Culture, Sports, Health, Media, Tourism, Youth, Women and Local Government. The commitment as captured by the agreed minute will be implemented by the respective Departments based on the individual bilateral agreements signed between the respective departments in the two countries. </w:t>
      </w:r>
    </w:p>
    <w:p w:rsidR="005D3AE1" w:rsidRPr="00E81251" w:rsidRDefault="005D3AE1" w:rsidP="005D3AE1">
      <w:pPr>
        <w:pStyle w:val="DACBODYTEXT"/>
        <w:spacing w:after="0"/>
        <w:ind w:left="0"/>
        <w:jc w:val="both"/>
        <w:rPr>
          <w:rFonts w:cs="Arial"/>
          <w:bCs/>
          <w:sz w:val="32"/>
          <w:szCs w:val="32"/>
        </w:rPr>
      </w:pPr>
    </w:p>
    <w:p w:rsidR="005D3AE1" w:rsidRDefault="005D3AE1" w:rsidP="005D3AE1">
      <w:pPr>
        <w:pStyle w:val="DACBODYTEXT"/>
        <w:spacing w:after="0"/>
        <w:ind w:left="0"/>
        <w:jc w:val="both"/>
        <w:rPr>
          <w:rFonts w:cs="Arial"/>
          <w:bCs/>
          <w:sz w:val="32"/>
          <w:szCs w:val="32"/>
        </w:rPr>
      </w:pPr>
      <w:r w:rsidRPr="00E81251">
        <w:rPr>
          <w:rFonts w:cs="Arial"/>
          <w:bCs/>
          <w:sz w:val="32"/>
          <w:szCs w:val="32"/>
        </w:rPr>
        <w:t xml:space="preserve">The progress and any challenges will then be reported to the Minister who is the Co-Chair via the South African Co-Coordinator of PPEM, Deputy Minister Manamela, whose task is to coordinate the work of PPEM at an operational level. Minister Mthethwa as the Co-Chair of PPEM will then intervene at the appropriate level to ensure the work is carried out and the agreed outcomes as captured in the minute are implemented. </w:t>
      </w:r>
    </w:p>
    <w:p w:rsidR="005D3AE1" w:rsidRPr="00E81251" w:rsidRDefault="005D3AE1" w:rsidP="005D3AE1">
      <w:pPr>
        <w:pStyle w:val="DACBODYTEXT"/>
        <w:spacing w:after="0"/>
        <w:ind w:left="0"/>
        <w:jc w:val="both"/>
        <w:rPr>
          <w:rFonts w:cs="Arial"/>
          <w:bCs/>
          <w:sz w:val="32"/>
          <w:szCs w:val="32"/>
        </w:rPr>
      </w:pPr>
    </w:p>
    <w:p w:rsidR="005D3AE1" w:rsidRDefault="005D3AE1" w:rsidP="005D3AE1">
      <w:pPr>
        <w:pStyle w:val="DACBODYTEXT"/>
        <w:spacing w:after="0"/>
        <w:ind w:left="0"/>
        <w:jc w:val="both"/>
        <w:rPr>
          <w:rFonts w:cs="Arial"/>
          <w:bCs/>
          <w:sz w:val="32"/>
          <w:szCs w:val="32"/>
        </w:rPr>
      </w:pPr>
      <w:r w:rsidRPr="00E81251">
        <w:rPr>
          <w:rFonts w:cs="Arial"/>
          <w:bCs/>
          <w:sz w:val="32"/>
          <w:szCs w:val="32"/>
        </w:rPr>
        <w:t>Nevertheless, during the 3</w:t>
      </w:r>
      <w:r w:rsidRPr="00E81251">
        <w:rPr>
          <w:rFonts w:cs="Arial"/>
          <w:bCs/>
          <w:sz w:val="32"/>
          <w:szCs w:val="32"/>
          <w:vertAlign w:val="superscript"/>
        </w:rPr>
        <w:t>rd</w:t>
      </w:r>
      <w:r w:rsidRPr="00E81251">
        <w:rPr>
          <w:rFonts w:cs="Arial"/>
          <w:bCs/>
          <w:sz w:val="32"/>
          <w:szCs w:val="32"/>
        </w:rPr>
        <w:t xml:space="preserve"> PPEM, three Letters of Intent were signed between the two countries in the areas of Higher Education, Science and Technology and Tourism.</w:t>
      </w:r>
    </w:p>
    <w:p w:rsidR="005D3AE1" w:rsidRPr="00E81251" w:rsidRDefault="005D3AE1" w:rsidP="005D3AE1">
      <w:pPr>
        <w:pStyle w:val="DACBODYTEXT"/>
        <w:spacing w:after="0"/>
        <w:ind w:left="0"/>
        <w:jc w:val="both"/>
        <w:rPr>
          <w:rFonts w:cs="Arial"/>
          <w:bCs/>
          <w:sz w:val="32"/>
          <w:szCs w:val="32"/>
        </w:rPr>
      </w:pPr>
    </w:p>
    <w:p w:rsidR="005D3AE1" w:rsidRPr="00E81251" w:rsidRDefault="005D3AE1" w:rsidP="005D3AE1">
      <w:pPr>
        <w:pStyle w:val="DACBODYTEXT"/>
        <w:spacing w:after="0"/>
        <w:ind w:left="0"/>
        <w:jc w:val="both"/>
        <w:rPr>
          <w:rFonts w:cs="Arial"/>
          <w:sz w:val="32"/>
          <w:szCs w:val="32"/>
        </w:rPr>
      </w:pPr>
      <w:r w:rsidRPr="00E81251">
        <w:rPr>
          <w:rFonts w:cs="Arial"/>
          <w:sz w:val="32"/>
          <w:szCs w:val="32"/>
        </w:rPr>
        <w:t>In Higher Education, the letter of intent commit the two countries to sign an agreement (2023-2027) to further pursue the following objectives:</w:t>
      </w:r>
    </w:p>
    <w:p w:rsidR="005D3AE1" w:rsidRPr="00E81251" w:rsidRDefault="005D3AE1" w:rsidP="005D3AE1">
      <w:pPr>
        <w:pStyle w:val="DACBODYTEXT"/>
        <w:numPr>
          <w:ilvl w:val="0"/>
          <w:numId w:val="1"/>
        </w:numPr>
        <w:spacing w:after="0"/>
        <w:jc w:val="both"/>
        <w:rPr>
          <w:rFonts w:cs="Arial"/>
          <w:sz w:val="32"/>
          <w:szCs w:val="32"/>
        </w:rPr>
      </w:pPr>
      <w:r w:rsidRPr="00E81251">
        <w:rPr>
          <w:rFonts w:cs="Arial"/>
          <w:sz w:val="32"/>
          <w:szCs w:val="32"/>
        </w:rPr>
        <w:t>Chinese Government scholarships</w:t>
      </w:r>
    </w:p>
    <w:p w:rsidR="005D3AE1" w:rsidRPr="00E81251" w:rsidRDefault="005D3AE1" w:rsidP="005D3AE1">
      <w:pPr>
        <w:pStyle w:val="DACBODYTEXT"/>
        <w:numPr>
          <w:ilvl w:val="0"/>
          <w:numId w:val="1"/>
        </w:numPr>
        <w:spacing w:after="0"/>
        <w:jc w:val="both"/>
        <w:rPr>
          <w:rFonts w:cs="Arial"/>
          <w:sz w:val="32"/>
          <w:szCs w:val="32"/>
        </w:rPr>
      </w:pPr>
      <w:r w:rsidRPr="00E81251">
        <w:rPr>
          <w:rFonts w:cs="Arial"/>
          <w:sz w:val="32"/>
          <w:szCs w:val="32"/>
        </w:rPr>
        <w:t>Expansion of education collaborations</w:t>
      </w:r>
    </w:p>
    <w:p w:rsidR="005D3AE1" w:rsidRPr="00E81251" w:rsidRDefault="005D3AE1" w:rsidP="005D3AE1">
      <w:pPr>
        <w:pStyle w:val="DACBODYTEXT"/>
        <w:numPr>
          <w:ilvl w:val="0"/>
          <w:numId w:val="1"/>
        </w:numPr>
        <w:spacing w:after="0"/>
        <w:jc w:val="both"/>
        <w:rPr>
          <w:rFonts w:cs="Arial"/>
          <w:sz w:val="32"/>
          <w:szCs w:val="32"/>
        </w:rPr>
      </w:pPr>
      <w:r w:rsidRPr="00E81251">
        <w:rPr>
          <w:rFonts w:cs="Arial"/>
          <w:sz w:val="32"/>
          <w:szCs w:val="32"/>
        </w:rPr>
        <w:t xml:space="preserve">Exchanges of students, academics, and experts and </w:t>
      </w:r>
    </w:p>
    <w:p w:rsidR="005D3AE1" w:rsidRPr="00E81251" w:rsidRDefault="005D3AE1" w:rsidP="005D3AE1">
      <w:pPr>
        <w:pStyle w:val="DACBODYTEXT"/>
        <w:numPr>
          <w:ilvl w:val="0"/>
          <w:numId w:val="1"/>
        </w:numPr>
        <w:spacing w:after="0"/>
        <w:jc w:val="both"/>
        <w:rPr>
          <w:rFonts w:cs="Arial"/>
          <w:sz w:val="32"/>
          <w:szCs w:val="32"/>
        </w:rPr>
      </w:pPr>
      <w:r w:rsidRPr="00E81251">
        <w:rPr>
          <w:rFonts w:cs="Arial"/>
          <w:sz w:val="32"/>
          <w:szCs w:val="32"/>
        </w:rPr>
        <w:t>Joint research project among others</w:t>
      </w:r>
    </w:p>
    <w:p w:rsidR="005D3AE1" w:rsidRPr="00E81251" w:rsidRDefault="005D3AE1" w:rsidP="005D3AE1">
      <w:pPr>
        <w:pStyle w:val="DACBODYTEXT"/>
        <w:spacing w:after="0"/>
        <w:ind w:left="0"/>
        <w:jc w:val="both"/>
        <w:rPr>
          <w:rFonts w:cs="Arial"/>
          <w:sz w:val="32"/>
          <w:szCs w:val="32"/>
        </w:rPr>
      </w:pPr>
      <w:r w:rsidRPr="00E81251">
        <w:rPr>
          <w:rFonts w:cs="Arial"/>
          <w:sz w:val="32"/>
          <w:szCs w:val="32"/>
        </w:rPr>
        <w:t>In Health, the letter of intent calls for the following:</w:t>
      </w:r>
    </w:p>
    <w:p w:rsidR="005D3AE1" w:rsidRPr="00E81251" w:rsidRDefault="005D3AE1" w:rsidP="005D3AE1">
      <w:pPr>
        <w:pStyle w:val="DACBODYTEXT"/>
        <w:numPr>
          <w:ilvl w:val="0"/>
          <w:numId w:val="2"/>
        </w:numPr>
        <w:spacing w:after="0"/>
        <w:jc w:val="both"/>
        <w:rPr>
          <w:rFonts w:cs="Arial"/>
          <w:sz w:val="32"/>
          <w:szCs w:val="32"/>
        </w:rPr>
      </w:pPr>
      <w:r w:rsidRPr="00E81251">
        <w:rPr>
          <w:rFonts w:cs="Arial"/>
          <w:sz w:val="32"/>
          <w:szCs w:val="32"/>
          <w:lang w:val="en-US"/>
        </w:rPr>
        <w:t>Prevention and treatment of tumors and non-communicable disease</w:t>
      </w:r>
    </w:p>
    <w:p w:rsidR="005D3AE1" w:rsidRPr="00E81251" w:rsidRDefault="005D3AE1" w:rsidP="005D3AE1">
      <w:pPr>
        <w:pStyle w:val="DACBODYTEXT"/>
        <w:numPr>
          <w:ilvl w:val="0"/>
          <w:numId w:val="2"/>
        </w:numPr>
        <w:spacing w:after="0"/>
        <w:jc w:val="both"/>
        <w:rPr>
          <w:rFonts w:cs="Arial"/>
          <w:sz w:val="32"/>
          <w:szCs w:val="32"/>
        </w:rPr>
      </w:pPr>
      <w:r w:rsidRPr="00E81251">
        <w:rPr>
          <w:rFonts w:cs="Arial"/>
          <w:sz w:val="32"/>
          <w:szCs w:val="32"/>
        </w:rPr>
        <w:t>Control and prevention of infectious diseases</w:t>
      </w:r>
    </w:p>
    <w:p w:rsidR="005D3AE1" w:rsidRPr="00E81251" w:rsidRDefault="005D3AE1" w:rsidP="005D3AE1">
      <w:pPr>
        <w:pStyle w:val="DACBODYTEXT"/>
        <w:numPr>
          <w:ilvl w:val="0"/>
          <w:numId w:val="2"/>
        </w:numPr>
        <w:spacing w:after="0"/>
        <w:jc w:val="both"/>
        <w:rPr>
          <w:rFonts w:cs="Arial"/>
          <w:sz w:val="32"/>
          <w:szCs w:val="32"/>
        </w:rPr>
      </w:pPr>
      <w:r w:rsidRPr="00E81251">
        <w:rPr>
          <w:rFonts w:cs="Arial"/>
          <w:sz w:val="32"/>
          <w:szCs w:val="32"/>
        </w:rPr>
        <w:t>Advanced diagnosis and treatment</w:t>
      </w:r>
      <w:r>
        <w:rPr>
          <w:rFonts w:cs="Arial"/>
          <w:sz w:val="32"/>
          <w:szCs w:val="32"/>
        </w:rPr>
        <w:t xml:space="preserve"> technologies such as genomic</w:t>
      </w:r>
      <w:r w:rsidRPr="00E81251">
        <w:rPr>
          <w:rFonts w:cs="Arial"/>
          <w:sz w:val="32"/>
          <w:szCs w:val="32"/>
        </w:rPr>
        <w:t xml:space="preserve"> sequencing</w:t>
      </w:r>
    </w:p>
    <w:p w:rsidR="005D3AE1" w:rsidRPr="00E81251" w:rsidRDefault="005D3AE1" w:rsidP="005D3AE1">
      <w:pPr>
        <w:pStyle w:val="DACBODYTEXT"/>
        <w:numPr>
          <w:ilvl w:val="0"/>
          <w:numId w:val="2"/>
        </w:numPr>
        <w:spacing w:after="0"/>
        <w:jc w:val="both"/>
        <w:rPr>
          <w:rFonts w:cs="Arial"/>
          <w:sz w:val="32"/>
          <w:szCs w:val="32"/>
        </w:rPr>
      </w:pPr>
      <w:r w:rsidRPr="00E81251">
        <w:rPr>
          <w:rFonts w:cs="Arial"/>
          <w:sz w:val="32"/>
          <w:szCs w:val="32"/>
        </w:rPr>
        <w:t xml:space="preserve">Traditional medicine  </w:t>
      </w:r>
    </w:p>
    <w:p w:rsidR="005D3AE1" w:rsidRPr="00E81251" w:rsidRDefault="005D3AE1" w:rsidP="005D3AE1">
      <w:pPr>
        <w:pStyle w:val="DACBODYTEXT"/>
        <w:numPr>
          <w:ilvl w:val="0"/>
          <w:numId w:val="2"/>
        </w:numPr>
        <w:spacing w:after="0"/>
        <w:jc w:val="both"/>
        <w:rPr>
          <w:rFonts w:cs="Arial"/>
          <w:sz w:val="32"/>
          <w:szCs w:val="32"/>
        </w:rPr>
      </w:pPr>
      <w:r w:rsidRPr="00E81251">
        <w:rPr>
          <w:rFonts w:cs="Arial"/>
          <w:sz w:val="32"/>
          <w:szCs w:val="32"/>
        </w:rPr>
        <w:t>Twinning of Hospitals</w:t>
      </w:r>
    </w:p>
    <w:p w:rsidR="005D3AE1" w:rsidRPr="00E81251" w:rsidRDefault="005D3AE1" w:rsidP="005D3AE1">
      <w:pPr>
        <w:pStyle w:val="DACBODYTEXT"/>
        <w:numPr>
          <w:ilvl w:val="0"/>
          <w:numId w:val="2"/>
        </w:numPr>
        <w:spacing w:after="0"/>
        <w:jc w:val="both"/>
        <w:rPr>
          <w:rFonts w:cs="Arial"/>
          <w:sz w:val="32"/>
          <w:szCs w:val="32"/>
        </w:rPr>
      </w:pPr>
      <w:r w:rsidRPr="00E81251">
        <w:rPr>
          <w:rFonts w:cs="Arial"/>
          <w:sz w:val="32"/>
          <w:szCs w:val="32"/>
        </w:rPr>
        <w:t xml:space="preserve">Vaccines and pharmaceuticals and </w:t>
      </w:r>
    </w:p>
    <w:p w:rsidR="005D3AE1" w:rsidRDefault="005D3AE1" w:rsidP="005D3AE1">
      <w:pPr>
        <w:pStyle w:val="DACBODYTEXT"/>
        <w:numPr>
          <w:ilvl w:val="0"/>
          <w:numId w:val="2"/>
        </w:numPr>
        <w:spacing w:after="0"/>
        <w:jc w:val="both"/>
        <w:rPr>
          <w:rFonts w:cs="Arial"/>
          <w:sz w:val="32"/>
          <w:szCs w:val="32"/>
        </w:rPr>
      </w:pPr>
      <w:r w:rsidRPr="00E81251">
        <w:rPr>
          <w:rFonts w:cs="Arial"/>
          <w:sz w:val="32"/>
          <w:szCs w:val="32"/>
        </w:rPr>
        <w:t>Creating a training platform at the NICD</w:t>
      </w:r>
      <w:r>
        <w:rPr>
          <w:rFonts w:cs="Arial"/>
          <w:sz w:val="32"/>
          <w:szCs w:val="32"/>
        </w:rPr>
        <w:t>.</w:t>
      </w:r>
    </w:p>
    <w:p w:rsidR="005D3AE1" w:rsidRPr="00E81251" w:rsidRDefault="005D3AE1" w:rsidP="005D3AE1">
      <w:pPr>
        <w:pStyle w:val="DACBODYTEXT"/>
        <w:spacing w:after="0"/>
        <w:ind w:left="720"/>
        <w:jc w:val="both"/>
        <w:rPr>
          <w:rFonts w:cs="Arial"/>
          <w:sz w:val="32"/>
          <w:szCs w:val="32"/>
        </w:rPr>
      </w:pPr>
    </w:p>
    <w:p w:rsidR="005D3AE1" w:rsidRDefault="005D3AE1" w:rsidP="005D3AE1">
      <w:pPr>
        <w:pStyle w:val="DACBODYTEXT"/>
        <w:spacing w:after="0"/>
        <w:ind w:left="0"/>
        <w:jc w:val="both"/>
        <w:rPr>
          <w:rFonts w:cs="Arial"/>
          <w:sz w:val="32"/>
          <w:szCs w:val="32"/>
        </w:rPr>
      </w:pPr>
      <w:r w:rsidRPr="00E81251">
        <w:rPr>
          <w:rFonts w:cs="Arial"/>
          <w:sz w:val="32"/>
          <w:szCs w:val="32"/>
        </w:rPr>
        <w:t xml:space="preserve">In Science and Innovation, the letter of intent calls for the two countries to implement joint SA-China </w:t>
      </w:r>
      <w:r w:rsidR="00C65243">
        <w:rPr>
          <w:rFonts w:cs="Arial"/>
          <w:sz w:val="32"/>
          <w:szCs w:val="32"/>
        </w:rPr>
        <w:t>short-term</w:t>
      </w:r>
      <w:r w:rsidRPr="00E81251">
        <w:rPr>
          <w:rFonts w:cs="Arial"/>
          <w:sz w:val="32"/>
          <w:szCs w:val="32"/>
        </w:rPr>
        <w:t xml:space="preserve"> study visits and SA-China joint exchange </w:t>
      </w:r>
      <w:r w:rsidR="00C65243">
        <w:rPr>
          <w:rFonts w:cs="Arial"/>
          <w:sz w:val="32"/>
          <w:szCs w:val="32"/>
        </w:rPr>
        <w:t>programs</w:t>
      </w:r>
      <w:r w:rsidRPr="00E81251">
        <w:rPr>
          <w:rFonts w:cs="Arial"/>
          <w:sz w:val="32"/>
          <w:szCs w:val="32"/>
        </w:rPr>
        <w:t xml:space="preserve"> among young scientists, research institutions, </w:t>
      </w:r>
      <w:r w:rsidR="00C65243">
        <w:rPr>
          <w:rFonts w:cs="Arial"/>
          <w:sz w:val="32"/>
          <w:szCs w:val="32"/>
        </w:rPr>
        <w:t xml:space="preserve">and </w:t>
      </w:r>
      <w:r w:rsidRPr="00E81251">
        <w:rPr>
          <w:rFonts w:cs="Arial"/>
          <w:sz w:val="32"/>
          <w:szCs w:val="32"/>
        </w:rPr>
        <w:t xml:space="preserve">universities for a period of 6 months among others. </w:t>
      </w:r>
    </w:p>
    <w:p w:rsidR="005D3AE1" w:rsidRPr="00E81251" w:rsidRDefault="005D3AE1" w:rsidP="005D3AE1">
      <w:pPr>
        <w:pStyle w:val="DACBODYTEXT"/>
        <w:spacing w:after="0"/>
        <w:ind w:left="0"/>
        <w:jc w:val="both"/>
        <w:rPr>
          <w:rFonts w:cs="Arial"/>
          <w:sz w:val="32"/>
          <w:szCs w:val="32"/>
        </w:rPr>
      </w:pPr>
    </w:p>
    <w:p w:rsidR="005D3AE1" w:rsidRPr="00E81251" w:rsidRDefault="005D3AE1" w:rsidP="005D3AE1">
      <w:pPr>
        <w:pStyle w:val="DACBODYTEXT"/>
        <w:spacing w:after="0"/>
        <w:ind w:left="0"/>
        <w:jc w:val="both"/>
        <w:rPr>
          <w:rFonts w:cs="Arial"/>
          <w:sz w:val="32"/>
          <w:szCs w:val="32"/>
        </w:rPr>
      </w:pPr>
      <w:r w:rsidRPr="00E81251">
        <w:rPr>
          <w:rFonts w:cs="Arial"/>
          <w:sz w:val="32"/>
          <w:szCs w:val="32"/>
        </w:rPr>
        <w:t xml:space="preserve">Following the signing of the letters of intent, the participating department in PPEM will individually pursue the signing of agreements and/or </w:t>
      </w:r>
      <w:proofErr w:type="spellStart"/>
      <w:r w:rsidRPr="00E81251">
        <w:rPr>
          <w:rFonts w:cs="Arial"/>
          <w:sz w:val="32"/>
          <w:szCs w:val="32"/>
        </w:rPr>
        <w:t>MoU’s</w:t>
      </w:r>
      <w:proofErr w:type="spellEnd"/>
      <w:r w:rsidRPr="00E81251">
        <w:rPr>
          <w:rFonts w:cs="Arial"/>
          <w:sz w:val="32"/>
          <w:szCs w:val="32"/>
        </w:rPr>
        <w:t xml:space="preserve"> as per their individual needs. Each country will follow </w:t>
      </w:r>
      <w:r w:rsidR="00C65243">
        <w:rPr>
          <w:rFonts w:cs="Arial"/>
          <w:sz w:val="32"/>
          <w:szCs w:val="32"/>
        </w:rPr>
        <w:t>its</w:t>
      </w:r>
      <w:r w:rsidRPr="00E81251">
        <w:rPr>
          <w:rFonts w:cs="Arial"/>
          <w:sz w:val="32"/>
          <w:szCs w:val="32"/>
        </w:rPr>
        <w:t xml:space="preserve"> own internal process in terms of signing the respective agreements  </w:t>
      </w:r>
    </w:p>
    <w:p w:rsidR="005D3AE1" w:rsidRPr="00E8125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5D3AE1" w:rsidRDefault="005D3AE1" w:rsidP="005D3AE1">
      <w:pPr>
        <w:spacing w:line="276" w:lineRule="auto"/>
        <w:rPr>
          <w:rFonts w:ascii="Arial" w:hAnsi="Arial" w:cs="Arial"/>
          <w:sz w:val="32"/>
          <w:szCs w:val="32"/>
        </w:rPr>
      </w:pPr>
    </w:p>
    <w:p w:rsidR="006A33F5" w:rsidRDefault="001D4B26"/>
    <w:sectPr w:rsidR="006A33F5" w:rsidSect="00BA7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715AC"/>
    <w:multiLevelType w:val="hybridMultilevel"/>
    <w:tmpl w:val="80CC7B1A"/>
    <w:lvl w:ilvl="0" w:tplc="4282F1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D2E147F"/>
    <w:multiLevelType w:val="hybridMultilevel"/>
    <w:tmpl w:val="C824806C"/>
    <w:lvl w:ilvl="0" w:tplc="A224EC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D3AE1"/>
    <w:rsid w:val="001D4B26"/>
    <w:rsid w:val="005D3AE1"/>
    <w:rsid w:val="00B70167"/>
    <w:rsid w:val="00BA7FC5"/>
    <w:rsid w:val="00BE5DFB"/>
    <w:rsid w:val="00C65243"/>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E1"/>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D3AE1"/>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2023-03-13T10:43:00Z</dcterms:created>
  <dcterms:modified xsi:type="dcterms:W3CDTF">2023-03-13T10:43:00Z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31170682-48ef-4e33-9f77-09f27ab9122c</vt:lpwstr>
  </property>
</Properties>
</file>