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A0" w:rsidRPr="0032538F" w:rsidRDefault="00F10AA0" w:rsidP="00E81167">
      <w:pPr>
        <w:spacing w:after="0" w:line="240" w:lineRule="auto"/>
        <w:jc w:val="both"/>
        <w:rPr>
          <w:rFonts w:ascii="Arial" w:hAnsi="Arial" w:cs="Arial"/>
        </w:rPr>
      </w:pPr>
      <w:bookmarkStart w:id="0" w:name="_GoBack"/>
      <w:bookmarkEnd w:id="0"/>
    </w:p>
    <w:p w:rsidR="00F10AA0" w:rsidRPr="008C2F92" w:rsidRDefault="00F10AA0" w:rsidP="00E81167">
      <w:pPr>
        <w:pStyle w:val="Heading6"/>
        <w:rPr>
          <w:rFonts w:cs="Arial"/>
          <w:sz w:val="22"/>
          <w:szCs w:val="22"/>
          <w:u w:val="none"/>
          <w:lang w:val="en-ZA"/>
        </w:rPr>
      </w:pPr>
      <w:r w:rsidRPr="008C2F92">
        <w:rPr>
          <w:rFonts w:cs="Arial"/>
          <w:sz w:val="22"/>
          <w:szCs w:val="22"/>
          <w:u w:val="none"/>
          <w:lang w:val="en-ZA"/>
        </w:rPr>
        <w:t xml:space="preserve">National Assembly  </w:t>
      </w:r>
    </w:p>
    <w:p w:rsidR="00F10AA0" w:rsidRPr="008C2F92" w:rsidRDefault="00F10AA0" w:rsidP="00E81167">
      <w:pPr>
        <w:pStyle w:val="Heading2"/>
        <w:tabs>
          <w:tab w:val="left" w:pos="5940"/>
        </w:tabs>
        <w:ind w:left="0" w:firstLine="0"/>
        <w:jc w:val="both"/>
        <w:rPr>
          <w:rFonts w:ascii="Arial" w:hAnsi="Arial" w:cs="Arial"/>
          <w:sz w:val="22"/>
          <w:szCs w:val="22"/>
          <w:lang w:val="en-ZA"/>
        </w:rPr>
      </w:pPr>
    </w:p>
    <w:p w:rsidR="00F10AA0" w:rsidRDefault="00F10AA0" w:rsidP="002A6B00">
      <w:pPr>
        <w:pStyle w:val="Heading9"/>
        <w:jc w:val="both"/>
        <w:rPr>
          <w:rFonts w:cs="Arial"/>
          <w:sz w:val="22"/>
          <w:szCs w:val="22"/>
          <w:u w:val="none"/>
        </w:rPr>
      </w:pPr>
      <w:r w:rsidRPr="008C2F92">
        <w:rPr>
          <w:rFonts w:cs="Arial"/>
          <w:sz w:val="22"/>
          <w:szCs w:val="22"/>
          <w:u w:val="none"/>
        </w:rPr>
        <w:t xml:space="preserve">Question Number: </w:t>
      </w:r>
      <w:r>
        <w:rPr>
          <w:rFonts w:cs="Arial"/>
          <w:sz w:val="22"/>
          <w:szCs w:val="22"/>
          <w:u w:val="none"/>
        </w:rPr>
        <w:t>490</w:t>
      </w:r>
    </w:p>
    <w:p w:rsidR="00F10AA0" w:rsidRPr="00620FB8" w:rsidRDefault="00F10AA0" w:rsidP="00620FB8">
      <w:pPr>
        <w:spacing w:before="100" w:beforeAutospacing="1" w:after="100" w:afterAutospacing="1" w:line="240" w:lineRule="auto"/>
        <w:ind w:left="709" w:hanging="720"/>
        <w:jc w:val="both"/>
        <w:outlineLvl w:val="0"/>
        <w:rPr>
          <w:rFonts w:ascii="Arial" w:hAnsi="Arial" w:cs="Arial"/>
          <w:b/>
          <w:bCs/>
        </w:rPr>
      </w:pPr>
      <w:r w:rsidRPr="00620FB8">
        <w:rPr>
          <w:rFonts w:ascii="Arial" w:hAnsi="Arial" w:cs="Arial"/>
          <w:b/>
          <w:bCs/>
        </w:rPr>
        <w:t>Mr D America (DA) to ask the Minister of Transport:</w:t>
      </w:r>
    </w:p>
    <w:p w:rsidR="00F10AA0" w:rsidRPr="00C423D2" w:rsidRDefault="00F10AA0" w:rsidP="00C423D2">
      <w:pPr>
        <w:spacing w:before="100" w:beforeAutospacing="1" w:after="100" w:afterAutospacing="1" w:line="240" w:lineRule="auto"/>
        <w:jc w:val="both"/>
        <w:outlineLvl w:val="0"/>
        <w:rPr>
          <w:rFonts w:ascii="Arial" w:hAnsi="Arial" w:cs="Arial"/>
        </w:rPr>
      </w:pPr>
      <w:r w:rsidRPr="00633A13">
        <w:rPr>
          <w:rFonts w:ascii="Arial" w:hAnsi="Arial" w:cs="Arial"/>
        </w:rPr>
        <w:t>(a) How is the National Transport Master Plan (Natmap) being incorporated into (i) her department and (ii) each entity reporting to her, (b)(i) how is the implementation of the Natmap being monitored and (ii) by whom and (c) what are the timelines and time frames in this regard?</w:t>
      </w:r>
      <w:r w:rsidRPr="00633A13">
        <w:rPr>
          <w:rFonts w:ascii="Arial" w:hAnsi="Arial" w:cs="Arial"/>
        </w:rPr>
        <w:tab/>
      </w:r>
      <w:r w:rsidRPr="00633A13">
        <w:rPr>
          <w:rFonts w:ascii="Arial" w:hAnsi="Arial" w:cs="Arial"/>
        </w:rPr>
        <w:tab/>
      </w:r>
      <w:r w:rsidRPr="00633A13">
        <w:rPr>
          <w:rFonts w:ascii="Arial" w:hAnsi="Arial" w:cs="Arial"/>
        </w:rPr>
        <w:tab/>
      </w:r>
      <w:r w:rsidRPr="00633A13">
        <w:rPr>
          <w:rFonts w:ascii="Arial" w:hAnsi="Arial" w:cs="Arial"/>
        </w:rPr>
        <w:tab/>
      </w:r>
      <w:r w:rsidRPr="00633A13">
        <w:rPr>
          <w:rFonts w:ascii="Arial" w:hAnsi="Arial" w:cs="Arial"/>
        </w:rPr>
        <w:tab/>
      </w:r>
      <w:r w:rsidRPr="00633A13">
        <w:rPr>
          <w:rFonts w:ascii="Arial" w:hAnsi="Arial" w:cs="Arial"/>
        </w:rPr>
        <w:tab/>
      </w:r>
      <w:r w:rsidRPr="00633A13">
        <w:rPr>
          <w:rFonts w:ascii="Arial" w:hAnsi="Arial" w:cs="Arial"/>
        </w:rPr>
        <w:tab/>
        <w:t>NW544E</w:t>
      </w:r>
    </w:p>
    <w:p w:rsidR="00F10AA0" w:rsidRDefault="00F10AA0" w:rsidP="00A00E4A">
      <w:pPr>
        <w:rPr>
          <w:rFonts w:ascii="Arial" w:hAnsi="Arial" w:cs="Arial"/>
          <w:b/>
          <w:lang w:val="en-ZA"/>
        </w:rPr>
      </w:pPr>
      <w:r w:rsidRPr="00A00E4A">
        <w:rPr>
          <w:rFonts w:ascii="Arial" w:hAnsi="Arial" w:cs="Arial"/>
          <w:b/>
          <w:lang w:val="en-ZA"/>
        </w:rPr>
        <w:t>REPLY</w:t>
      </w:r>
    </w:p>
    <w:p w:rsidR="00F10AA0" w:rsidRDefault="00F10AA0" w:rsidP="00A00E4A">
      <w:pPr>
        <w:rPr>
          <w:rFonts w:ascii="Arial" w:hAnsi="Arial" w:cs="Arial"/>
          <w:b/>
          <w:lang w:val="en-ZA"/>
        </w:rPr>
      </w:pPr>
      <w:r>
        <w:rPr>
          <w:rFonts w:ascii="Arial" w:hAnsi="Arial" w:cs="Arial"/>
          <w:b/>
          <w:lang w:val="en-ZA"/>
        </w:rPr>
        <w:t xml:space="preserve">Department </w:t>
      </w:r>
    </w:p>
    <w:p w:rsidR="00F10AA0" w:rsidRPr="0079688F" w:rsidRDefault="00F10AA0" w:rsidP="0079688F">
      <w:pPr>
        <w:pStyle w:val="ListParagraph"/>
        <w:numPr>
          <w:ilvl w:val="0"/>
          <w:numId w:val="31"/>
        </w:numPr>
        <w:jc w:val="both"/>
        <w:rPr>
          <w:rFonts w:ascii="Arial" w:hAnsi="Arial" w:cs="Arial"/>
          <w:b/>
          <w:lang w:val="en-ZA"/>
        </w:rPr>
      </w:pPr>
      <w:r>
        <w:rPr>
          <w:rFonts w:ascii="Arial" w:hAnsi="Arial" w:cs="Arial"/>
          <w:b/>
          <w:lang w:val="en-ZA"/>
        </w:rPr>
        <w:t>i</w:t>
      </w:r>
      <w:r w:rsidRPr="0079688F">
        <w:rPr>
          <w:rFonts w:ascii="Arial" w:hAnsi="Arial" w:cs="Arial"/>
          <w:b/>
          <w:lang w:val="en-ZA"/>
        </w:rPr>
        <w:t>) Incorporation of NATMAP into DOT plans</w:t>
      </w:r>
    </w:p>
    <w:p w:rsidR="00F10AA0" w:rsidRDefault="00F10AA0" w:rsidP="0079688F">
      <w:pPr>
        <w:pStyle w:val="ListParagraph"/>
        <w:jc w:val="both"/>
        <w:rPr>
          <w:rFonts w:ascii="Arial" w:hAnsi="Arial" w:cs="Arial"/>
          <w:lang w:val="en-ZA"/>
        </w:rPr>
      </w:pPr>
    </w:p>
    <w:p w:rsidR="00F10AA0" w:rsidRDefault="00F10AA0" w:rsidP="00E24EDB">
      <w:pPr>
        <w:pStyle w:val="ListParagraph"/>
        <w:jc w:val="both"/>
        <w:rPr>
          <w:rFonts w:ascii="Arial" w:hAnsi="Arial" w:cs="Arial"/>
          <w:lang w:val="en-ZA"/>
        </w:rPr>
      </w:pPr>
      <w:r>
        <w:rPr>
          <w:rFonts w:ascii="Arial" w:hAnsi="Arial" w:cs="Arial"/>
          <w:lang w:val="en-ZA"/>
        </w:rPr>
        <w:t>During the development of NATMAP 2050, an extensive consultation approach from the municipalities, provinces and agencies (bottom-up approach) was undertaken and that culminated into a product informed by plans from various stakeholders.</w:t>
      </w:r>
    </w:p>
    <w:p w:rsidR="00F10AA0" w:rsidRDefault="00F10AA0" w:rsidP="00E24EDB">
      <w:pPr>
        <w:pStyle w:val="ListParagraph"/>
        <w:jc w:val="both"/>
        <w:rPr>
          <w:rFonts w:ascii="Arial" w:hAnsi="Arial" w:cs="Arial"/>
          <w:lang w:val="en-ZA"/>
        </w:rPr>
      </w:pPr>
    </w:p>
    <w:p w:rsidR="00F10AA0" w:rsidRDefault="00F10AA0" w:rsidP="00E24EDB">
      <w:pPr>
        <w:pStyle w:val="ListParagraph"/>
        <w:jc w:val="both"/>
        <w:rPr>
          <w:rFonts w:ascii="Arial" w:hAnsi="Arial" w:cs="Arial"/>
          <w:lang w:val="en-ZA"/>
        </w:rPr>
      </w:pPr>
      <w:r w:rsidRPr="00B76EA2">
        <w:rPr>
          <w:rFonts w:ascii="Arial" w:hAnsi="Arial" w:cs="Arial"/>
          <w:lang w:val="en-ZA"/>
        </w:rPr>
        <w:t>The NATMAP 2050 Synopsis Report was submitted to the Cabinet on the 18th September 2013 and amongst others Cabinet approved that the Presidential Infrastructure Coordinating Commission (PICC) Management Committee (MANCO) and the Minister of Transport review the proposed NATMAP 2050.</w:t>
      </w:r>
      <w:r>
        <w:rPr>
          <w:rFonts w:ascii="Arial" w:hAnsi="Arial" w:cs="Arial"/>
          <w:lang w:val="en-ZA"/>
        </w:rPr>
        <w:t xml:space="preserve"> </w:t>
      </w:r>
      <w:r w:rsidRPr="003A4BED">
        <w:rPr>
          <w:rFonts w:ascii="Arial" w:hAnsi="Arial" w:cs="Arial"/>
          <w:lang w:val="en-ZA"/>
        </w:rPr>
        <w:t>In line with the above Cabinet resolution, the Department has reviewed and updated the NATMAP 2050 Synopsis Report and awaiting the Plan’s endorsement by PICC MANCO before it is resubmitted to Cabinet for approval.</w:t>
      </w:r>
    </w:p>
    <w:p w:rsidR="00F10AA0" w:rsidRDefault="00F10AA0" w:rsidP="00E24EDB">
      <w:pPr>
        <w:pStyle w:val="ListParagraph"/>
        <w:jc w:val="both"/>
        <w:rPr>
          <w:rFonts w:ascii="Arial" w:hAnsi="Arial" w:cs="Arial"/>
          <w:lang w:val="en-ZA"/>
        </w:rPr>
      </w:pPr>
    </w:p>
    <w:p w:rsidR="00F10AA0" w:rsidRPr="00B76EA2" w:rsidRDefault="00F10AA0" w:rsidP="00B76EA2">
      <w:pPr>
        <w:ind w:left="720"/>
        <w:jc w:val="both"/>
        <w:rPr>
          <w:rFonts w:ascii="Arial" w:hAnsi="Arial" w:cs="Arial"/>
          <w:lang w:val="en-ZA"/>
        </w:rPr>
      </w:pPr>
      <w:r w:rsidRPr="00B76EA2">
        <w:rPr>
          <w:rFonts w:ascii="Arial" w:hAnsi="Arial" w:cs="Arial"/>
          <w:lang w:val="en-ZA"/>
        </w:rPr>
        <w:t>NATMAP 2050 Synopsis Update specifies outcomes and strategic objectives linked to key government policies that includes DOT Strategy among</w:t>
      </w:r>
      <w:r>
        <w:rPr>
          <w:rFonts w:ascii="Arial" w:hAnsi="Arial" w:cs="Arial"/>
          <w:lang w:val="en-ZA"/>
        </w:rPr>
        <w:t>st</w:t>
      </w:r>
      <w:r w:rsidRPr="00B76EA2">
        <w:rPr>
          <w:rFonts w:ascii="Arial" w:hAnsi="Arial" w:cs="Arial"/>
          <w:lang w:val="en-ZA"/>
        </w:rPr>
        <w:t xml:space="preserve"> others. Its objectives will be delivered by linking key proposals with broader national policy areas, the MTSF 2014–2019, NDP 2030</w:t>
      </w:r>
      <w:r>
        <w:rPr>
          <w:rFonts w:ascii="Arial" w:hAnsi="Arial" w:cs="Arial"/>
          <w:lang w:val="en-ZA"/>
        </w:rPr>
        <w:t xml:space="preserve"> and </w:t>
      </w:r>
      <w:r w:rsidRPr="00B76EA2">
        <w:rPr>
          <w:rFonts w:ascii="Arial" w:hAnsi="Arial" w:cs="Arial"/>
          <w:lang w:val="en-ZA"/>
        </w:rPr>
        <w:t>N</w:t>
      </w:r>
      <w:r>
        <w:rPr>
          <w:rFonts w:ascii="Arial" w:hAnsi="Arial" w:cs="Arial"/>
          <w:lang w:val="en-ZA"/>
        </w:rPr>
        <w:t xml:space="preserve">ational </w:t>
      </w:r>
      <w:r w:rsidRPr="00B76EA2">
        <w:rPr>
          <w:rFonts w:ascii="Arial" w:hAnsi="Arial" w:cs="Arial"/>
          <w:lang w:val="en-ZA"/>
        </w:rPr>
        <w:t>I</w:t>
      </w:r>
      <w:r>
        <w:rPr>
          <w:rFonts w:ascii="Arial" w:hAnsi="Arial" w:cs="Arial"/>
          <w:lang w:val="en-ZA"/>
        </w:rPr>
        <w:t xml:space="preserve">nfrastructure </w:t>
      </w:r>
      <w:r w:rsidRPr="00B76EA2">
        <w:rPr>
          <w:rFonts w:ascii="Arial" w:hAnsi="Arial" w:cs="Arial"/>
          <w:lang w:val="en-ZA"/>
        </w:rPr>
        <w:t>P</w:t>
      </w:r>
      <w:r>
        <w:rPr>
          <w:rFonts w:ascii="Arial" w:hAnsi="Arial" w:cs="Arial"/>
          <w:lang w:val="en-ZA"/>
        </w:rPr>
        <w:t>lan (NIP)</w:t>
      </w:r>
      <w:r w:rsidRPr="00B76EA2">
        <w:rPr>
          <w:rFonts w:ascii="Arial" w:hAnsi="Arial" w:cs="Arial"/>
          <w:lang w:val="en-ZA"/>
        </w:rPr>
        <w:t>.</w:t>
      </w:r>
    </w:p>
    <w:p w:rsidR="00F10AA0" w:rsidRDefault="00F10AA0" w:rsidP="0079688F">
      <w:pPr>
        <w:pStyle w:val="ListParagraph"/>
        <w:jc w:val="both"/>
        <w:rPr>
          <w:rFonts w:ascii="Arial" w:hAnsi="Arial" w:cs="Arial"/>
          <w:lang w:val="en-ZA"/>
        </w:rPr>
      </w:pPr>
    </w:p>
    <w:p w:rsidR="00F10AA0" w:rsidRPr="00C423D2" w:rsidRDefault="00F10AA0" w:rsidP="0079688F">
      <w:pPr>
        <w:pStyle w:val="ListParagraph"/>
        <w:jc w:val="both"/>
        <w:rPr>
          <w:rFonts w:ascii="Arial" w:hAnsi="Arial" w:cs="Arial"/>
          <w:b/>
          <w:lang w:val="en-ZA"/>
        </w:rPr>
      </w:pPr>
      <w:r w:rsidRPr="00C423D2">
        <w:rPr>
          <w:rFonts w:ascii="Arial" w:hAnsi="Arial" w:cs="Arial"/>
          <w:b/>
          <w:lang w:val="en-ZA"/>
        </w:rPr>
        <w:t>ii) Incorporation of NATMAP into Entities Plans</w:t>
      </w:r>
    </w:p>
    <w:p w:rsidR="00F10AA0" w:rsidRDefault="00F10AA0" w:rsidP="0079688F">
      <w:pPr>
        <w:pStyle w:val="ListParagraph"/>
        <w:jc w:val="both"/>
        <w:rPr>
          <w:rFonts w:ascii="Arial" w:hAnsi="Arial" w:cs="Arial"/>
          <w:lang w:val="en-ZA"/>
        </w:rPr>
      </w:pPr>
    </w:p>
    <w:p w:rsidR="00F10AA0" w:rsidRDefault="00F10AA0" w:rsidP="0079688F">
      <w:pPr>
        <w:pStyle w:val="ListParagraph"/>
        <w:jc w:val="both"/>
        <w:rPr>
          <w:rFonts w:ascii="Arial" w:hAnsi="Arial" w:cs="Arial"/>
          <w:lang w:val="en-ZA"/>
        </w:rPr>
      </w:pPr>
      <w:r>
        <w:rPr>
          <w:rFonts w:ascii="Arial" w:hAnsi="Arial" w:cs="Arial"/>
          <w:lang w:val="en-ZA"/>
        </w:rPr>
        <w:t>Based on the bottom-up approach that was adopted throughout the development process of NATMAP 2050, different implementing agencies will have to develop their own implementing plans in line with the interventions proposed on the Synopsis Update report. Upon submission of their strategic plans, the Minister will be ensure that implementation of NATMAP 2050 is finds a clear expression in their plans moving forward.</w:t>
      </w:r>
    </w:p>
    <w:p w:rsidR="00F10AA0" w:rsidRDefault="00F10AA0" w:rsidP="0079688F">
      <w:pPr>
        <w:pStyle w:val="ListParagraph"/>
        <w:jc w:val="both"/>
        <w:rPr>
          <w:rFonts w:ascii="Arial" w:hAnsi="Arial" w:cs="Arial"/>
          <w:lang w:val="en-ZA"/>
        </w:rPr>
      </w:pPr>
    </w:p>
    <w:p w:rsidR="00F10AA0" w:rsidRPr="0079688F" w:rsidRDefault="00F10AA0" w:rsidP="0079688F">
      <w:pPr>
        <w:pStyle w:val="ListParagraph"/>
        <w:numPr>
          <w:ilvl w:val="0"/>
          <w:numId w:val="31"/>
        </w:numPr>
        <w:jc w:val="both"/>
        <w:rPr>
          <w:rFonts w:ascii="Arial" w:hAnsi="Arial" w:cs="Arial"/>
          <w:b/>
          <w:lang w:val="en-ZA"/>
        </w:rPr>
      </w:pPr>
      <w:r>
        <w:rPr>
          <w:rFonts w:ascii="Arial" w:hAnsi="Arial" w:cs="Arial"/>
          <w:b/>
          <w:lang w:val="en-ZA"/>
        </w:rPr>
        <w:t xml:space="preserve">i) </w:t>
      </w:r>
      <w:r w:rsidRPr="0079688F">
        <w:rPr>
          <w:rFonts w:ascii="Arial" w:hAnsi="Arial" w:cs="Arial"/>
          <w:b/>
          <w:lang w:val="en-ZA"/>
        </w:rPr>
        <w:t>Implementation Monitoring</w:t>
      </w:r>
    </w:p>
    <w:p w:rsidR="00F10AA0" w:rsidRDefault="00F10AA0" w:rsidP="0079688F">
      <w:pPr>
        <w:pStyle w:val="ListParagraph"/>
        <w:jc w:val="both"/>
        <w:rPr>
          <w:rFonts w:ascii="Arial" w:hAnsi="Arial" w:cs="Arial"/>
          <w:lang w:val="en-ZA"/>
        </w:rPr>
      </w:pPr>
      <w:r w:rsidRPr="0079688F">
        <w:rPr>
          <w:rFonts w:ascii="Arial" w:hAnsi="Arial" w:cs="Arial"/>
          <w:lang w:val="en-ZA"/>
        </w:rPr>
        <w:t>The Department will regularly monitor the implementation of this Plan by engaging implementing agents in terms of getting the reports and serving on different fora or committees that will oversee the implementation of NATMAP 2050 interventions.</w:t>
      </w:r>
    </w:p>
    <w:p w:rsidR="00F10AA0" w:rsidRPr="0079688F" w:rsidRDefault="00F10AA0" w:rsidP="0079688F">
      <w:pPr>
        <w:ind w:firstLine="720"/>
        <w:jc w:val="both"/>
        <w:rPr>
          <w:rFonts w:ascii="Arial" w:hAnsi="Arial" w:cs="Arial"/>
          <w:b/>
          <w:lang w:val="en-ZA"/>
        </w:rPr>
      </w:pPr>
      <w:r>
        <w:rPr>
          <w:rFonts w:ascii="Arial" w:hAnsi="Arial" w:cs="Arial"/>
          <w:b/>
          <w:lang w:val="en-ZA"/>
        </w:rPr>
        <w:t xml:space="preserve">ii) </w:t>
      </w:r>
      <w:r w:rsidRPr="0079688F">
        <w:rPr>
          <w:rFonts w:ascii="Arial" w:hAnsi="Arial" w:cs="Arial"/>
          <w:b/>
          <w:lang w:val="en-ZA"/>
        </w:rPr>
        <w:t xml:space="preserve">By Whom </w:t>
      </w:r>
    </w:p>
    <w:p w:rsidR="00F10AA0" w:rsidRPr="00EC7B88" w:rsidRDefault="00F10AA0" w:rsidP="00EC7B88">
      <w:pPr>
        <w:pStyle w:val="ListParagraph"/>
        <w:jc w:val="both"/>
        <w:rPr>
          <w:rFonts w:ascii="Arial" w:hAnsi="Arial" w:cs="Arial"/>
          <w:lang w:val="en-ZA"/>
        </w:rPr>
      </w:pPr>
      <w:r w:rsidRPr="0079688F">
        <w:rPr>
          <w:rFonts w:ascii="Arial" w:hAnsi="Arial" w:cs="Arial"/>
          <w:lang w:val="en-ZA"/>
        </w:rPr>
        <w:lastRenderedPageBreak/>
        <w:t>The Deputy Director General: Integrated Tr</w:t>
      </w:r>
      <w:r>
        <w:rPr>
          <w:rFonts w:ascii="Arial" w:hAnsi="Arial" w:cs="Arial"/>
          <w:lang w:val="en-ZA"/>
        </w:rPr>
        <w:t>ansport Planning will oversee the implementation process</w:t>
      </w:r>
      <w:r w:rsidRPr="0079688F">
        <w:rPr>
          <w:rFonts w:ascii="Arial" w:hAnsi="Arial" w:cs="Arial"/>
          <w:lang w:val="en-ZA"/>
        </w:rPr>
        <w:t xml:space="preserve"> and supported by Chief Director: Macro Sector Planning and Director: Master Plan</w:t>
      </w:r>
      <w:r>
        <w:rPr>
          <w:rFonts w:ascii="Arial" w:hAnsi="Arial" w:cs="Arial"/>
          <w:lang w:val="en-ZA"/>
        </w:rPr>
        <w:t>ning, Implementation and Review.</w:t>
      </w:r>
    </w:p>
    <w:p w:rsidR="00F10AA0" w:rsidRDefault="00F10AA0" w:rsidP="0079688F">
      <w:pPr>
        <w:pStyle w:val="ListParagraph"/>
        <w:jc w:val="both"/>
        <w:rPr>
          <w:rFonts w:ascii="Arial" w:hAnsi="Arial" w:cs="Arial"/>
          <w:lang w:val="en-ZA"/>
        </w:rPr>
      </w:pPr>
    </w:p>
    <w:p w:rsidR="00F10AA0" w:rsidRDefault="00F10AA0" w:rsidP="0079688F">
      <w:pPr>
        <w:pStyle w:val="ListParagraph"/>
        <w:jc w:val="both"/>
        <w:rPr>
          <w:rFonts w:ascii="Arial" w:hAnsi="Arial" w:cs="Arial"/>
          <w:lang w:val="en-ZA"/>
        </w:rPr>
      </w:pPr>
    </w:p>
    <w:p w:rsidR="00F10AA0" w:rsidRPr="0079688F" w:rsidRDefault="00F10AA0" w:rsidP="0079688F">
      <w:pPr>
        <w:pStyle w:val="ListParagraph"/>
        <w:numPr>
          <w:ilvl w:val="0"/>
          <w:numId w:val="31"/>
        </w:numPr>
        <w:jc w:val="both"/>
        <w:rPr>
          <w:rFonts w:ascii="Arial" w:hAnsi="Arial" w:cs="Arial"/>
          <w:b/>
          <w:lang w:val="en-ZA"/>
        </w:rPr>
      </w:pPr>
      <w:r w:rsidRPr="0079688F">
        <w:rPr>
          <w:rFonts w:ascii="Arial" w:hAnsi="Arial" w:cs="Arial"/>
          <w:b/>
          <w:lang w:val="en-ZA"/>
        </w:rPr>
        <w:t>Timelines</w:t>
      </w:r>
    </w:p>
    <w:p w:rsidR="00F10AA0" w:rsidRPr="0079688F" w:rsidRDefault="00F10AA0" w:rsidP="0079688F">
      <w:pPr>
        <w:pStyle w:val="ListParagraph"/>
        <w:jc w:val="both"/>
        <w:rPr>
          <w:rFonts w:ascii="Arial" w:hAnsi="Arial" w:cs="Arial"/>
          <w:lang w:val="en-ZA"/>
        </w:rPr>
      </w:pPr>
      <w:r w:rsidRPr="0079688F">
        <w:rPr>
          <w:rFonts w:ascii="Arial" w:hAnsi="Arial" w:cs="Arial"/>
          <w:lang w:val="en-ZA"/>
        </w:rPr>
        <w:t>Interventions indicated on the draft NATMAP 2050 Synopsis Update documents are categorised with the following timeframes:</w:t>
      </w:r>
    </w:p>
    <w:p w:rsidR="00F10AA0" w:rsidRPr="0079688F" w:rsidRDefault="00F10AA0" w:rsidP="00C423D2">
      <w:pPr>
        <w:pStyle w:val="ListParagraph"/>
        <w:ind w:firstLine="720"/>
        <w:jc w:val="both"/>
        <w:rPr>
          <w:rFonts w:ascii="Arial" w:hAnsi="Arial" w:cs="Arial"/>
          <w:lang w:val="en-ZA"/>
        </w:rPr>
      </w:pPr>
      <w:r w:rsidRPr="0079688F">
        <w:rPr>
          <w:rFonts w:ascii="Arial" w:hAnsi="Arial" w:cs="Arial"/>
          <w:lang w:val="en-ZA"/>
        </w:rPr>
        <w:t>1. Short term: 5 years (2015-2020)</w:t>
      </w:r>
    </w:p>
    <w:p w:rsidR="00F10AA0" w:rsidRPr="0079688F" w:rsidRDefault="00F10AA0" w:rsidP="00C423D2">
      <w:pPr>
        <w:pStyle w:val="ListParagraph"/>
        <w:ind w:firstLine="720"/>
        <w:jc w:val="both"/>
        <w:rPr>
          <w:rFonts w:ascii="Arial" w:hAnsi="Arial" w:cs="Arial"/>
          <w:lang w:val="en-ZA"/>
        </w:rPr>
      </w:pPr>
      <w:r w:rsidRPr="0079688F">
        <w:rPr>
          <w:rFonts w:ascii="Arial" w:hAnsi="Arial" w:cs="Arial"/>
          <w:lang w:val="en-ZA"/>
        </w:rPr>
        <w:t>2. Medium term: 10 years (2020-2030)</w:t>
      </w:r>
    </w:p>
    <w:p w:rsidR="00F10AA0" w:rsidRPr="0079688F" w:rsidRDefault="00F10AA0" w:rsidP="00C423D2">
      <w:pPr>
        <w:pStyle w:val="ListParagraph"/>
        <w:ind w:firstLine="720"/>
        <w:jc w:val="both"/>
        <w:rPr>
          <w:rFonts w:ascii="Arial" w:hAnsi="Arial" w:cs="Arial"/>
          <w:lang w:val="en-ZA"/>
        </w:rPr>
      </w:pPr>
      <w:r w:rsidRPr="0079688F">
        <w:rPr>
          <w:rFonts w:ascii="Arial" w:hAnsi="Arial" w:cs="Arial"/>
          <w:lang w:val="en-ZA"/>
        </w:rPr>
        <w:t>3. Long Term:  20 years (2020-2050)</w:t>
      </w:r>
    </w:p>
    <w:p w:rsidR="00F10AA0" w:rsidRDefault="00F10AA0" w:rsidP="00C423D2">
      <w:pPr>
        <w:pStyle w:val="ListParagraph"/>
        <w:jc w:val="both"/>
        <w:rPr>
          <w:rFonts w:ascii="Arial" w:hAnsi="Arial" w:cs="Arial"/>
          <w:lang w:val="en-ZA"/>
        </w:rPr>
      </w:pPr>
      <w:r w:rsidRPr="0079688F">
        <w:rPr>
          <w:rFonts w:ascii="Arial" w:hAnsi="Arial" w:cs="Arial"/>
          <w:lang w:val="en-ZA"/>
        </w:rPr>
        <w:t>It is worth noting that the Performance Agreement between the President and the Minister of Transport, says that by June 2016, the Integrated National Transport Plan should be developed and approved.</w:t>
      </w:r>
    </w:p>
    <w:p w:rsidR="00F10AA0" w:rsidRDefault="00F10AA0" w:rsidP="00C423D2">
      <w:pPr>
        <w:pStyle w:val="ListParagraph"/>
        <w:jc w:val="both"/>
        <w:rPr>
          <w:rFonts w:ascii="Arial" w:hAnsi="Arial" w:cs="Arial"/>
          <w:lang w:val="en-ZA"/>
        </w:rPr>
      </w:pPr>
    </w:p>
    <w:p w:rsidR="00F10AA0" w:rsidRPr="00392D85" w:rsidRDefault="00F10AA0" w:rsidP="00FC65F6">
      <w:pPr>
        <w:spacing w:before="100" w:beforeAutospacing="1" w:after="100" w:afterAutospacing="1" w:line="240" w:lineRule="auto"/>
        <w:rPr>
          <w:rFonts w:ascii="Arial" w:hAnsi="Arial" w:cs="Arial"/>
          <w:b/>
          <w:lang w:val="en-GB"/>
        </w:rPr>
      </w:pPr>
      <w:r w:rsidRPr="00392D85">
        <w:rPr>
          <w:rFonts w:ascii="Arial" w:hAnsi="Arial" w:cs="Arial"/>
          <w:b/>
          <w:lang w:val="en-GB"/>
        </w:rPr>
        <w:t>Airports Company South Africa SOC Limited (ACSA)</w:t>
      </w:r>
    </w:p>
    <w:p w:rsidR="00F10AA0" w:rsidRPr="00392D85" w:rsidRDefault="00F10AA0" w:rsidP="00FC65F6">
      <w:pPr>
        <w:pStyle w:val="ListParagraph"/>
        <w:numPr>
          <w:ilvl w:val="0"/>
          <w:numId w:val="32"/>
        </w:numPr>
        <w:spacing w:before="100" w:beforeAutospacing="1" w:after="100" w:afterAutospacing="1" w:line="240" w:lineRule="auto"/>
        <w:ind w:left="360" w:hanging="360"/>
        <w:jc w:val="both"/>
        <w:rPr>
          <w:rFonts w:ascii="Arial" w:hAnsi="Arial" w:cs="Arial"/>
          <w:lang w:val="en-GB"/>
        </w:rPr>
      </w:pPr>
      <w:r w:rsidRPr="00392D85">
        <w:rPr>
          <w:rFonts w:ascii="Arial" w:hAnsi="Arial" w:cs="Arial"/>
          <w:lang w:val="en-GB"/>
        </w:rPr>
        <w:t>(i) Not applicable to ACSA.</w:t>
      </w:r>
    </w:p>
    <w:p w:rsidR="00F10AA0" w:rsidRPr="00392D85" w:rsidRDefault="00F10AA0" w:rsidP="00FC65F6">
      <w:pPr>
        <w:pStyle w:val="ListParagraph"/>
        <w:numPr>
          <w:ilvl w:val="0"/>
          <w:numId w:val="34"/>
        </w:numPr>
        <w:spacing w:before="100" w:beforeAutospacing="1" w:after="100" w:afterAutospacing="1" w:line="240" w:lineRule="auto"/>
        <w:ind w:left="810" w:right="480" w:hanging="450"/>
        <w:jc w:val="both"/>
        <w:rPr>
          <w:rFonts w:ascii="Arial" w:hAnsi="Arial" w:cs="Arial"/>
          <w:lang w:val="en-GB"/>
        </w:rPr>
      </w:pPr>
      <w:r w:rsidRPr="00392D85">
        <w:rPr>
          <w:rFonts w:ascii="Arial" w:hAnsi="Arial" w:cs="Arial"/>
          <w:lang w:val="en-GB"/>
        </w:rPr>
        <w:t xml:space="preserve">NATMAP seeks to achieve “An integrated, smart and efficient transport system supporting a thriving economy that promotes sustainable economic growth, supports a healthier life style, provides safe and accessible mobility options, socially includes all communities and preserves the environment”. ACSA supports this vision by ensuring that the Airport Development Plans are aligned with relevant policies and through on-going stakeholder consultations. </w:t>
      </w:r>
    </w:p>
    <w:p w:rsidR="00F10AA0" w:rsidRPr="00392D85" w:rsidRDefault="00F10AA0" w:rsidP="00FC65F6">
      <w:pPr>
        <w:pStyle w:val="ListParagraph"/>
        <w:numPr>
          <w:ilvl w:val="0"/>
          <w:numId w:val="33"/>
        </w:numPr>
        <w:spacing w:before="100" w:beforeAutospacing="1" w:after="100" w:afterAutospacing="1" w:line="240" w:lineRule="auto"/>
        <w:ind w:left="810" w:right="480" w:hanging="450"/>
        <w:jc w:val="both"/>
        <w:rPr>
          <w:rFonts w:ascii="Arial" w:hAnsi="Arial" w:cs="Arial"/>
          <w:lang w:val="en-GB"/>
        </w:rPr>
      </w:pPr>
      <w:r w:rsidRPr="00392D85">
        <w:rPr>
          <w:rFonts w:ascii="Arial" w:hAnsi="Arial" w:cs="Arial"/>
          <w:lang w:val="en-GB"/>
        </w:rPr>
        <w:t xml:space="preserve">NATMAP recommended the Aerotropolis concept as a means of promoting the integration of airport development with its surrounding land-uses.  At the OR Tambo International Airport (ORTIA), ACSA and the Ekurhuleni Metropolitan Municipality have developed an Aerotropolis Master Plan including an implementation plan for the City of Ekurhuleni and ORTIA. The Plan was completed at the end of 2015 and implementation of catalyst projects has commenced. </w:t>
      </w:r>
    </w:p>
    <w:p w:rsidR="00F10AA0" w:rsidRPr="00392D85" w:rsidRDefault="00F10AA0" w:rsidP="00FC65F6">
      <w:pPr>
        <w:pStyle w:val="ListParagraph"/>
        <w:numPr>
          <w:ilvl w:val="0"/>
          <w:numId w:val="33"/>
        </w:numPr>
        <w:spacing w:before="100" w:beforeAutospacing="1" w:after="100" w:afterAutospacing="1" w:line="240" w:lineRule="auto"/>
        <w:ind w:left="810" w:right="480" w:hanging="450"/>
        <w:jc w:val="both"/>
        <w:rPr>
          <w:rFonts w:ascii="Arial" w:hAnsi="Arial" w:cs="Arial"/>
          <w:lang w:val="en-GB"/>
        </w:rPr>
      </w:pPr>
      <w:r w:rsidRPr="00392D85">
        <w:rPr>
          <w:rFonts w:ascii="Arial" w:hAnsi="Arial" w:cs="Arial"/>
          <w:lang w:val="en-GB"/>
        </w:rPr>
        <w:t xml:space="preserve">At the Cape Town International Airport (CTIA), ACSA and the City of Cape Town are undertaking a study to determine the feasibility to pursue the Aerotropolis concept as a development strategy for the CTIA and surrounding area. This approach is also being considered in eThekwini for the King Shaka International Airport (KSIA), which includes the Dube Trade Port. The KZN Department of Economic Development, Tourism and Environmental Affairs commissioned an Aerotropolis Master Plan Study, which is expected to be completed by the end of 2016. </w:t>
      </w:r>
    </w:p>
    <w:p w:rsidR="00F10AA0" w:rsidRPr="00392D85" w:rsidRDefault="00F10AA0" w:rsidP="00FC65F6">
      <w:pPr>
        <w:pStyle w:val="ListParagraph"/>
        <w:numPr>
          <w:ilvl w:val="0"/>
          <w:numId w:val="33"/>
        </w:numPr>
        <w:tabs>
          <w:tab w:val="left" w:pos="810"/>
        </w:tabs>
        <w:spacing w:before="100" w:beforeAutospacing="1" w:after="100" w:afterAutospacing="1" w:line="240" w:lineRule="auto"/>
        <w:ind w:left="810" w:right="480" w:hanging="450"/>
        <w:jc w:val="both"/>
        <w:rPr>
          <w:rFonts w:ascii="Arial" w:hAnsi="Arial" w:cs="Arial"/>
          <w:lang w:val="en-GB"/>
        </w:rPr>
      </w:pPr>
      <w:r w:rsidRPr="00392D85">
        <w:rPr>
          <w:rFonts w:ascii="Arial" w:hAnsi="Arial" w:cs="Arial"/>
          <w:lang w:val="en-GB"/>
        </w:rPr>
        <w:t>The concept is also being explored at other ACSA airports, in particular in Bram Fisher International, East London and Port Elizabeth Airports through consultation with the respective Local Authorities.</w:t>
      </w:r>
    </w:p>
    <w:p w:rsidR="00F10AA0" w:rsidRPr="00392D85" w:rsidRDefault="00F10AA0" w:rsidP="00FC65F6">
      <w:pPr>
        <w:pStyle w:val="ListParagraph"/>
        <w:spacing w:before="100" w:beforeAutospacing="1" w:after="100" w:afterAutospacing="1" w:line="240" w:lineRule="auto"/>
        <w:ind w:left="2552" w:right="720" w:hanging="2432"/>
        <w:jc w:val="both"/>
        <w:rPr>
          <w:rFonts w:ascii="Arial" w:hAnsi="Arial" w:cs="Arial"/>
          <w:lang w:val="en-GB"/>
        </w:rPr>
      </w:pPr>
    </w:p>
    <w:p w:rsidR="00F10AA0" w:rsidRPr="00392D85" w:rsidRDefault="00F10AA0" w:rsidP="00FC65F6">
      <w:pPr>
        <w:pStyle w:val="ListParagraph"/>
        <w:numPr>
          <w:ilvl w:val="0"/>
          <w:numId w:val="32"/>
        </w:numPr>
        <w:tabs>
          <w:tab w:val="left" w:pos="720"/>
        </w:tabs>
        <w:spacing w:before="100" w:beforeAutospacing="1" w:after="100" w:afterAutospacing="1" w:line="240" w:lineRule="auto"/>
        <w:ind w:left="1080"/>
        <w:jc w:val="both"/>
        <w:rPr>
          <w:rFonts w:ascii="Arial" w:hAnsi="Arial" w:cs="Arial"/>
          <w:lang w:val="en-GB"/>
        </w:rPr>
      </w:pPr>
      <w:r w:rsidRPr="00392D85">
        <w:rPr>
          <w:rFonts w:ascii="Arial" w:hAnsi="Arial" w:cs="Arial"/>
          <w:lang w:val="en-GB"/>
        </w:rPr>
        <w:t xml:space="preserve">      N/A (i) N/A and (ii) N/A</w:t>
      </w:r>
    </w:p>
    <w:p w:rsidR="00F10AA0" w:rsidRPr="00392D85" w:rsidRDefault="00F10AA0" w:rsidP="00FC65F6">
      <w:pPr>
        <w:pStyle w:val="ListParagraph"/>
        <w:tabs>
          <w:tab w:val="left" w:pos="720"/>
        </w:tabs>
        <w:spacing w:before="100" w:beforeAutospacing="1" w:after="100" w:afterAutospacing="1" w:line="240" w:lineRule="auto"/>
        <w:ind w:left="144" w:hanging="360"/>
        <w:jc w:val="both"/>
        <w:rPr>
          <w:rFonts w:ascii="Arial" w:hAnsi="Arial" w:cs="Arial"/>
          <w:lang w:val="en-GB"/>
        </w:rPr>
      </w:pPr>
    </w:p>
    <w:p w:rsidR="00F10AA0" w:rsidRPr="00392D85" w:rsidRDefault="00F10AA0" w:rsidP="00FC65F6">
      <w:pPr>
        <w:pStyle w:val="ListParagraph"/>
        <w:numPr>
          <w:ilvl w:val="0"/>
          <w:numId w:val="32"/>
        </w:numPr>
        <w:spacing w:before="100" w:beforeAutospacing="1" w:after="100" w:afterAutospacing="1" w:line="240" w:lineRule="auto"/>
        <w:ind w:left="1080"/>
        <w:jc w:val="both"/>
        <w:rPr>
          <w:rFonts w:ascii="Arial" w:hAnsi="Arial" w:cs="Arial"/>
          <w:lang w:val="en-GB"/>
        </w:rPr>
      </w:pPr>
      <w:r w:rsidRPr="00392D85">
        <w:rPr>
          <w:rFonts w:ascii="Arial" w:hAnsi="Arial" w:cs="Arial"/>
          <w:lang w:val="en-GB"/>
        </w:rPr>
        <w:t>ACSA is not in a position to respond to part (c) of the question.</w:t>
      </w:r>
    </w:p>
    <w:p w:rsidR="00F10AA0" w:rsidRPr="00392D85" w:rsidRDefault="00F10AA0" w:rsidP="00FC65F6">
      <w:pPr>
        <w:spacing w:before="100" w:beforeAutospacing="1" w:after="100" w:afterAutospacing="1" w:line="240" w:lineRule="auto"/>
        <w:ind w:left="144"/>
        <w:jc w:val="both"/>
        <w:rPr>
          <w:rFonts w:ascii="Arial" w:hAnsi="Arial" w:cs="Arial"/>
          <w:b/>
          <w:lang w:val="en-GB"/>
        </w:rPr>
      </w:pPr>
      <w:r w:rsidRPr="00392D85">
        <w:rPr>
          <w:rFonts w:ascii="Arial" w:hAnsi="Arial" w:cs="Arial"/>
          <w:b/>
          <w:lang w:val="en-GB"/>
        </w:rPr>
        <w:t>Air Traffic &amp; Navigation Services SOC Limited (ATNS)</w:t>
      </w:r>
    </w:p>
    <w:p w:rsidR="00F10AA0" w:rsidRPr="00392D85" w:rsidRDefault="00F10AA0" w:rsidP="00FC65F6">
      <w:pPr>
        <w:tabs>
          <w:tab w:val="left" w:pos="1080"/>
        </w:tabs>
        <w:spacing w:before="100" w:beforeAutospacing="1" w:after="100" w:afterAutospacing="1" w:line="240" w:lineRule="auto"/>
        <w:ind w:left="720" w:hanging="360"/>
        <w:jc w:val="both"/>
        <w:rPr>
          <w:rFonts w:ascii="Arial" w:hAnsi="Arial" w:cs="Arial"/>
          <w:lang w:val="en-GB"/>
        </w:rPr>
      </w:pPr>
      <w:r w:rsidRPr="00392D85">
        <w:rPr>
          <w:rFonts w:ascii="Arial" w:hAnsi="Arial" w:cs="Arial"/>
          <w:lang w:val="en-GB"/>
        </w:rPr>
        <w:t>(a)(i)</w:t>
      </w:r>
      <w:r w:rsidRPr="00392D85">
        <w:rPr>
          <w:rFonts w:ascii="Arial" w:hAnsi="Arial" w:cs="Arial"/>
          <w:lang w:val="en-GB"/>
        </w:rPr>
        <w:tab/>
        <w:t>Not applicable to ATNS</w:t>
      </w:r>
    </w:p>
    <w:p w:rsidR="00F10AA0" w:rsidRPr="00392D85" w:rsidRDefault="00F10AA0" w:rsidP="00FC65F6">
      <w:pPr>
        <w:spacing w:before="100" w:beforeAutospacing="1" w:after="100" w:afterAutospacing="1" w:line="240" w:lineRule="auto"/>
        <w:ind w:left="1080" w:hanging="720"/>
        <w:jc w:val="both"/>
        <w:rPr>
          <w:rFonts w:ascii="Arial" w:hAnsi="Arial" w:cs="Arial"/>
          <w:lang w:val="en-GB"/>
        </w:rPr>
      </w:pPr>
      <w:r w:rsidRPr="00392D85">
        <w:rPr>
          <w:rFonts w:ascii="Arial" w:hAnsi="Arial" w:cs="Arial"/>
          <w:lang w:val="en-GB"/>
        </w:rPr>
        <w:t xml:space="preserve">(a)(ii) </w:t>
      </w:r>
      <w:r w:rsidRPr="00392D85">
        <w:rPr>
          <w:rFonts w:ascii="Arial" w:hAnsi="Arial" w:cs="Arial"/>
          <w:lang w:val="en-GB"/>
        </w:rPr>
        <w:tab/>
        <w:t>ATNS has been consulted by the DoT and has provided comments and input in respect of the National Airport Development Plan and National Civil Aviation Policy.</w:t>
      </w:r>
    </w:p>
    <w:p w:rsidR="00F10AA0" w:rsidRPr="00392D85" w:rsidRDefault="00F10AA0" w:rsidP="00FC65F6">
      <w:pPr>
        <w:spacing w:before="100" w:beforeAutospacing="1" w:after="100" w:afterAutospacing="1" w:line="240" w:lineRule="auto"/>
        <w:ind w:left="1080" w:hanging="720"/>
        <w:jc w:val="both"/>
        <w:rPr>
          <w:rFonts w:ascii="Arial" w:hAnsi="Arial" w:cs="Arial"/>
          <w:lang w:val="en-GB"/>
        </w:rPr>
      </w:pPr>
      <w:r w:rsidRPr="00392D85">
        <w:rPr>
          <w:rFonts w:ascii="Arial" w:hAnsi="Arial" w:cs="Arial"/>
          <w:lang w:val="en-GB"/>
        </w:rPr>
        <w:t>(b)(i)</w:t>
      </w:r>
      <w:r w:rsidRPr="00392D85">
        <w:rPr>
          <w:rFonts w:ascii="Arial" w:hAnsi="Arial" w:cs="Arial"/>
          <w:lang w:val="en-GB"/>
        </w:rPr>
        <w:tab/>
        <w:t>N/A (i) N/A and (ii) N/A</w:t>
      </w:r>
    </w:p>
    <w:p w:rsidR="00F10AA0" w:rsidRPr="00392D85" w:rsidRDefault="00F10AA0" w:rsidP="00FC65F6">
      <w:pPr>
        <w:spacing w:before="100" w:beforeAutospacing="1" w:after="100" w:afterAutospacing="1" w:line="240" w:lineRule="auto"/>
        <w:ind w:left="1080" w:hanging="720"/>
        <w:jc w:val="both"/>
        <w:rPr>
          <w:rFonts w:ascii="Arial" w:hAnsi="Arial" w:cs="Arial"/>
          <w:lang w:val="en-GB"/>
        </w:rPr>
      </w:pPr>
      <w:r w:rsidRPr="00392D85">
        <w:rPr>
          <w:rFonts w:ascii="Arial" w:hAnsi="Arial" w:cs="Arial"/>
          <w:lang w:val="en-GB"/>
        </w:rPr>
        <w:lastRenderedPageBreak/>
        <w:t>(b)(ii)</w:t>
      </w:r>
      <w:r w:rsidRPr="00392D85">
        <w:rPr>
          <w:rFonts w:ascii="Arial" w:hAnsi="Arial" w:cs="Arial"/>
          <w:lang w:val="en-GB"/>
        </w:rPr>
        <w:tab/>
        <w:t>N/A (i) N/A and (ii) N/A</w:t>
      </w:r>
    </w:p>
    <w:p w:rsidR="00F10AA0" w:rsidRPr="00392D85" w:rsidRDefault="00F10AA0" w:rsidP="00FC65F6">
      <w:pPr>
        <w:spacing w:before="100" w:beforeAutospacing="1" w:after="100" w:afterAutospacing="1" w:line="240" w:lineRule="auto"/>
        <w:ind w:left="1080" w:hanging="720"/>
        <w:jc w:val="both"/>
        <w:rPr>
          <w:rFonts w:ascii="Arial" w:hAnsi="Arial" w:cs="Arial"/>
          <w:lang w:val="en-GB"/>
        </w:rPr>
      </w:pPr>
      <w:r w:rsidRPr="00392D85">
        <w:rPr>
          <w:rFonts w:ascii="Arial" w:hAnsi="Arial" w:cs="Arial"/>
          <w:lang w:val="en-GB"/>
        </w:rPr>
        <w:t>(c)</w:t>
      </w:r>
      <w:r w:rsidRPr="00392D85">
        <w:rPr>
          <w:rFonts w:ascii="Arial" w:hAnsi="Arial" w:cs="Arial"/>
          <w:lang w:val="en-GB"/>
        </w:rPr>
        <w:tab/>
        <w:t>Not applicable to ATNS</w:t>
      </w:r>
    </w:p>
    <w:p w:rsidR="00F10AA0" w:rsidRPr="00392D85" w:rsidRDefault="00F10AA0" w:rsidP="00FC65F6">
      <w:pPr>
        <w:spacing w:before="100" w:beforeAutospacing="1" w:after="100" w:afterAutospacing="1" w:line="240" w:lineRule="auto"/>
        <w:jc w:val="both"/>
        <w:rPr>
          <w:rFonts w:ascii="Arial" w:hAnsi="Arial" w:cs="Arial"/>
          <w:b/>
          <w:lang w:val="en-GB"/>
        </w:rPr>
      </w:pPr>
    </w:p>
    <w:p w:rsidR="00F10AA0" w:rsidRPr="00392D85" w:rsidRDefault="00F10AA0" w:rsidP="00FC65F6">
      <w:pPr>
        <w:spacing w:before="100" w:beforeAutospacing="1" w:after="100" w:afterAutospacing="1" w:line="240" w:lineRule="auto"/>
        <w:jc w:val="both"/>
        <w:rPr>
          <w:rFonts w:ascii="Arial" w:hAnsi="Arial" w:cs="Arial"/>
          <w:b/>
          <w:lang w:val="en-GB"/>
        </w:rPr>
      </w:pPr>
      <w:r w:rsidRPr="00392D85">
        <w:rPr>
          <w:rFonts w:ascii="Arial" w:hAnsi="Arial" w:cs="Arial"/>
          <w:b/>
          <w:lang w:val="en-GB"/>
        </w:rPr>
        <w:t>South African Civil Aviation Authority (SACAA)</w:t>
      </w:r>
    </w:p>
    <w:p w:rsidR="00F10AA0" w:rsidRPr="00392D85" w:rsidRDefault="00F10AA0" w:rsidP="00FC65F6">
      <w:pPr>
        <w:pStyle w:val="ListParagraph"/>
        <w:numPr>
          <w:ilvl w:val="0"/>
          <w:numId w:val="35"/>
        </w:numPr>
        <w:tabs>
          <w:tab w:val="left" w:pos="1080"/>
        </w:tabs>
        <w:spacing w:before="100" w:beforeAutospacing="1" w:after="100" w:afterAutospacing="1" w:line="240" w:lineRule="auto"/>
        <w:ind w:left="630" w:hanging="270"/>
        <w:jc w:val="both"/>
        <w:rPr>
          <w:rFonts w:ascii="Arial" w:hAnsi="Arial" w:cs="Arial"/>
          <w:lang w:val="en-GB"/>
        </w:rPr>
      </w:pPr>
      <w:r w:rsidRPr="00392D85">
        <w:rPr>
          <w:rFonts w:ascii="Arial" w:hAnsi="Arial" w:cs="Arial"/>
          <w:lang w:val="en-GB"/>
        </w:rPr>
        <w:t xml:space="preserve">(i) </w:t>
      </w:r>
      <w:r w:rsidRPr="00392D85">
        <w:rPr>
          <w:rFonts w:ascii="Arial" w:hAnsi="Arial" w:cs="Arial"/>
          <w:lang w:val="en-GB"/>
        </w:rPr>
        <w:tab/>
        <w:t>N</w:t>
      </w:r>
      <w:r>
        <w:rPr>
          <w:rFonts w:ascii="Arial" w:hAnsi="Arial" w:cs="Arial"/>
          <w:lang w:val="en-GB"/>
        </w:rPr>
        <w:t>ot applicable to SACAA</w:t>
      </w:r>
      <w:r w:rsidRPr="00392D85">
        <w:rPr>
          <w:rFonts w:ascii="Arial" w:hAnsi="Arial" w:cs="Arial"/>
          <w:lang w:val="en-GB"/>
        </w:rPr>
        <w:t xml:space="preserve"> </w:t>
      </w:r>
    </w:p>
    <w:p w:rsidR="00F10AA0" w:rsidRPr="00392D85" w:rsidRDefault="00F10AA0" w:rsidP="00FC65F6">
      <w:pPr>
        <w:pStyle w:val="ListParagraph"/>
        <w:numPr>
          <w:ilvl w:val="0"/>
          <w:numId w:val="35"/>
        </w:numPr>
        <w:tabs>
          <w:tab w:val="left" w:pos="630"/>
        </w:tabs>
        <w:spacing w:before="100" w:beforeAutospacing="1" w:after="100" w:afterAutospacing="1" w:line="240" w:lineRule="auto"/>
        <w:ind w:left="1080" w:hanging="720"/>
        <w:jc w:val="both"/>
        <w:rPr>
          <w:rFonts w:ascii="Arial" w:hAnsi="Arial" w:cs="Arial"/>
          <w:lang w:val="en-GB"/>
        </w:rPr>
      </w:pPr>
      <w:r w:rsidRPr="00392D85">
        <w:rPr>
          <w:rFonts w:ascii="Arial" w:hAnsi="Arial" w:cs="Arial"/>
          <w:lang w:val="en-GB"/>
        </w:rPr>
        <w:t>(ii)  The National Transport Master Plan is not applicable to the South African Civil Aviation Authority</w:t>
      </w:r>
    </w:p>
    <w:p w:rsidR="00F10AA0" w:rsidRPr="00392D85" w:rsidRDefault="00F10AA0" w:rsidP="00FC65F6">
      <w:pPr>
        <w:pStyle w:val="ListParagraph"/>
        <w:spacing w:before="100" w:beforeAutospacing="1" w:after="100" w:afterAutospacing="1" w:line="240" w:lineRule="auto"/>
        <w:ind w:left="1080" w:hanging="720"/>
        <w:jc w:val="both"/>
        <w:rPr>
          <w:rFonts w:ascii="Arial" w:hAnsi="Arial" w:cs="Arial"/>
          <w:lang w:val="en-GB"/>
        </w:rPr>
      </w:pPr>
      <w:r w:rsidRPr="00392D85">
        <w:rPr>
          <w:rFonts w:ascii="Arial" w:hAnsi="Arial" w:cs="Arial"/>
          <w:lang w:val="en-GB"/>
        </w:rPr>
        <w:t xml:space="preserve">(b) </w:t>
      </w:r>
      <w:r w:rsidRPr="00392D85">
        <w:rPr>
          <w:rFonts w:ascii="Arial" w:hAnsi="Arial" w:cs="Arial"/>
          <w:lang w:val="en-GB"/>
        </w:rPr>
        <w:tab/>
        <w:t xml:space="preserve">N/A (i) N/A and (ii) N/A </w:t>
      </w:r>
    </w:p>
    <w:p w:rsidR="00F10AA0" w:rsidRDefault="00F10AA0" w:rsidP="00FC65F6">
      <w:pPr>
        <w:pStyle w:val="ListParagraph"/>
        <w:spacing w:before="100" w:beforeAutospacing="1" w:after="100" w:afterAutospacing="1" w:line="240" w:lineRule="auto"/>
        <w:ind w:left="1080" w:hanging="720"/>
        <w:jc w:val="both"/>
        <w:rPr>
          <w:rFonts w:ascii="Arial" w:hAnsi="Arial" w:cs="Arial"/>
          <w:lang w:val="en-GB"/>
        </w:rPr>
      </w:pPr>
      <w:r w:rsidRPr="00392D85">
        <w:rPr>
          <w:rFonts w:ascii="Arial" w:hAnsi="Arial" w:cs="Arial"/>
          <w:lang w:val="en-GB"/>
        </w:rPr>
        <w:t xml:space="preserve">(c) </w:t>
      </w:r>
      <w:r w:rsidRPr="00392D85">
        <w:rPr>
          <w:rFonts w:ascii="Arial" w:hAnsi="Arial" w:cs="Arial"/>
          <w:lang w:val="en-GB"/>
        </w:rPr>
        <w:tab/>
        <w:t>N/A</w:t>
      </w:r>
    </w:p>
    <w:p w:rsidR="00F10AA0" w:rsidRPr="00FC65F6" w:rsidRDefault="00F10AA0" w:rsidP="00FC65F6">
      <w:pPr>
        <w:spacing w:before="100" w:beforeAutospacing="1" w:after="100" w:afterAutospacing="1" w:line="240" w:lineRule="auto"/>
        <w:jc w:val="both"/>
        <w:rPr>
          <w:rFonts w:ascii="Arial" w:hAnsi="Arial" w:cs="Arial"/>
          <w:b/>
          <w:lang w:val="en-GB"/>
        </w:rPr>
      </w:pPr>
      <w:r w:rsidRPr="00FC65F6">
        <w:rPr>
          <w:rFonts w:ascii="Arial" w:hAnsi="Arial" w:cs="Arial"/>
          <w:b/>
          <w:lang w:val="en-GB"/>
        </w:rPr>
        <w:t>Passenger Rail Agency of South Africa (PRASA)</w:t>
      </w:r>
    </w:p>
    <w:p w:rsidR="00F10AA0" w:rsidRDefault="00F10AA0" w:rsidP="00FC65F6">
      <w:pPr>
        <w:rPr>
          <w:rFonts w:ascii="Arial" w:hAnsi="Arial" w:cs="Arial"/>
          <w:lang w:val="en-ZA"/>
        </w:rPr>
      </w:pPr>
      <w:r>
        <w:rPr>
          <w:rFonts w:ascii="Arial" w:hAnsi="Arial" w:cs="Arial"/>
          <w:lang w:val="en-ZA"/>
        </w:rPr>
        <w:t>(</w:t>
      </w:r>
      <w:r w:rsidRPr="00664B7A">
        <w:rPr>
          <w:rFonts w:ascii="Arial" w:hAnsi="Arial" w:cs="Arial"/>
          <w:lang w:val="en-ZA"/>
        </w:rPr>
        <w:t>a)(ii)</w:t>
      </w:r>
      <w:r>
        <w:rPr>
          <w:rFonts w:ascii="Arial" w:hAnsi="Arial" w:cs="Arial"/>
          <w:lang w:val="en-ZA"/>
        </w:rPr>
        <w:t xml:space="preserve"> There is good alignment between the Natmap and PRASA’s Strategic Plan (2012).  Both plans identify short, medium and long term requirements through to the year 2050. The recent update of the Natmap 2050 Synopsis provided a further opportunity to strengthen and align the rail plan and requirements going forward.</w:t>
      </w:r>
    </w:p>
    <w:p w:rsidR="00F10AA0" w:rsidRDefault="00F10AA0" w:rsidP="00FC65F6">
      <w:pPr>
        <w:rPr>
          <w:rFonts w:ascii="Arial" w:hAnsi="Arial" w:cs="Arial"/>
          <w:lang w:val="en-ZA"/>
        </w:rPr>
      </w:pPr>
      <w:r>
        <w:rPr>
          <w:rFonts w:ascii="Arial" w:hAnsi="Arial" w:cs="Arial"/>
          <w:lang w:val="en-ZA"/>
        </w:rPr>
        <w:t>Furthermore, PRASA’s Strategic Plan is incorporated in the company’s Corporate Plan focussing on the MTEF period (3-year) ahead.  Key performance areas (KPAs) and milestones are identified in the plan.  The KPAs are monitored and reported to the Department of Transport on a regular basis.</w:t>
      </w:r>
    </w:p>
    <w:p w:rsidR="00F10AA0" w:rsidRPr="00FC65F6" w:rsidRDefault="00F10AA0" w:rsidP="00FC65F6">
      <w:pPr>
        <w:rPr>
          <w:rFonts w:ascii="Arial" w:hAnsi="Arial" w:cs="Arial"/>
          <w:b/>
          <w:lang w:val="en-ZA"/>
        </w:rPr>
      </w:pPr>
      <w:r w:rsidRPr="00FC65F6">
        <w:rPr>
          <w:rFonts w:ascii="Arial" w:hAnsi="Arial" w:cs="Arial"/>
          <w:b/>
          <w:lang w:val="en-ZA"/>
        </w:rPr>
        <w:t xml:space="preserve">Railway Safety Regulator (RSR) </w:t>
      </w:r>
    </w:p>
    <w:p w:rsidR="00F10AA0" w:rsidRDefault="00F10AA0" w:rsidP="00FC65F6">
      <w:pPr>
        <w:spacing w:before="120" w:after="120" w:line="240" w:lineRule="auto"/>
        <w:jc w:val="both"/>
        <w:rPr>
          <w:rFonts w:ascii="Arial" w:hAnsi="Arial" w:cs="Arial"/>
        </w:rPr>
      </w:pPr>
      <w:r>
        <w:rPr>
          <w:rFonts w:ascii="Arial" w:hAnsi="Arial" w:cs="Arial"/>
        </w:rPr>
        <w:t xml:space="preserve">Natmap is not incorporated by the RSR.  </w:t>
      </w:r>
    </w:p>
    <w:p w:rsidR="00F10AA0" w:rsidRDefault="00F10AA0" w:rsidP="00FC65F6">
      <w:pPr>
        <w:spacing w:before="120" w:after="120" w:line="240" w:lineRule="auto"/>
        <w:jc w:val="both"/>
        <w:rPr>
          <w:rFonts w:ascii="Arial" w:hAnsi="Arial" w:cs="Arial"/>
        </w:rPr>
      </w:pPr>
    </w:p>
    <w:p w:rsidR="00F10AA0" w:rsidRDefault="00F10AA0" w:rsidP="001C6AAA">
      <w:pPr>
        <w:rPr>
          <w:rFonts w:ascii="Arial" w:hAnsi="Arial" w:cs="Arial"/>
          <w:b/>
          <w:lang w:val="en-ZA"/>
        </w:rPr>
      </w:pPr>
      <w:r>
        <w:rPr>
          <w:rFonts w:ascii="Arial" w:hAnsi="Arial" w:cs="Arial"/>
          <w:b/>
          <w:lang w:val="en-ZA"/>
        </w:rPr>
        <w:t>Ports Regulator (PRSA)</w:t>
      </w:r>
    </w:p>
    <w:p w:rsidR="00F10AA0" w:rsidRDefault="00F10AA0" w:rsidP="001C6AAA">
      <w:pPr>
        <w:rPr>
          <w:rFonts w:ascii="Arial" w:hAnsi="Arial" w:cs="Arial"/>
          <w:lang w:val="en-ZA"/>
        </w:rPr>
      </w:pPr>
      <w:r w:rsidRPr="00576645">
        <w:rPr>
          <w:rFonts w:ascii="Arial" w:hAnsi="Arial" w:cs="Arial"/>
          <w:lang w:val="en-ZA"/>
        </w:rPr>
        <w:t xml:space="preserve">The Ports Regulator </w:t>
      </w:r>
      <w:r>
        <w:rPr>
          <w:rFonts w:ascii="Arial" w:hAnsi="Arial" w:cs="Arial"/>
          <w:lang w:val="en-ZA"/>
        </w:rPr>
        <w:t>has not</w:t>
      </w:r>
      <w:r w:rsidRPr="00576645">
        <w:rPr>
          <w:rFonts w:ascii="Arial" w:hAnsi="Arial" w:cs="Arial"/>
          <w:lang w:val="en-ZA"/>
        </w:rPr>
        <w:t xml:space="preserve"> received any directive in this</w:t>
      </w:r>
      <w:r>
        <w:rPr>
          <w:rFonts w:ascii="Arial" w:hAnsi="Arial" w:cs="Arial"/>
          <w:lang w:val="en-ZA"/>
        </w:rPr>
        <w:t xml:space="preserve"> regard from</w:t>
      </w:r>
      <w:r w:rsidRPr="00576645">
        <w:rPr>
          <w:rFonts w:ascii="Arial" w:hAnsi="Arial" w:cs="Arial"/>
          <w:lang w:val="en-ZA"/>
        </w:rPr>
        <w:t xml:space="preserve"> Department of Transport.</w:t>
      </w:r>
    </w:p>
    <w:p w:rsidR="00F10AA0" w:rsidRPr="009F7B78" w:rsidRDefault="00F10AA0" w:rsidP="001C6AAA">
      <w:pPr>
        <w:rPr>
          <w:rFonts w:ascii="Arial" w:hAnsi="Arial" w:cs="Arial"/>
          <w:b/>
          <w:lang w:val="en-ZA"/>
        </w:rPr>
      </w:pPr>
    </w:p>
    <w:p w:rsidR="00F10AA0" w:rsidRPr="009F7B78" w:rsidRDefault="00F10AA0" w:rsidP="001C6AAA">
      <w:pPr>
        <w:rPr>
          <w:rFonts w:ascii="Arial" w:hAnsi="Arial" w:cs="Arial"/>
          <w:b/>
          <w:lang w:val="en-ZA"/>
        </w:rPr>
      </w:pPr>
      <w:r w:rsidRPr="009F7B78">
        <w:rPr>
          <w:rFonts w:ascii="Arial" w:hAnsi="Arial" w:cs="Arial"/>
          <w:b/>
          <w:lang w:val="en-ZA"/>
        </w:rPr>
        <w:t>Roads Entities:</w:t>
      </w:r>
    </w:p>
    <w:p w:rsidR="00F10AA0" w:rsidRDefault="00F10AA0" w:rsidP="009F7B78">
      <w:pPr>
        <w:pStyle w:val="ListParagraph"/>
        <w:numPr>
          <w:ilvl w:val="1"/>
          <w:numId w:val="36"/>
        </w:numPr>
        <w:ind w:left="426" w:hanging="426"/>
        <w:jc w:val="both"/>
        <w:rPr>
          <w:rFonts w:ascii="Arial" w:hAnsi="Arial" w:cs="Arial"/>
          <w:lang w:val="en-ZA"/>
        </w:rPr>
      </w:pPr>
      <w:r>
        <w:rPr>
          <w:rFonts w:ascii="Arial" w:hAnsi="Arial" w:cs="Arial"/>
          <w:lang w:val="en-ZA"/>
        </w:rPr>
        <w:t xml:space="preserve">(ii) </w:t>
      </w:r>
      <w:r w:rsidRPr="00CF0A95">
        <w:rPr>
          <w:rFonts w:ascii="Arial" w:hAnsi="Arial" w:cs="Arial"/>
          <w:lang w:val="en-ZA"/>
        </w:rPr>
        <w:t>The National Land Transport Strategic Framework 2015–2020 (NLTSF) which defines the strategies and policy intent of the Department of Transport with regard to integrated transport and land use planning country-wide over the five year period, incorporates the overarching objectives of Natmap along with National Development Plan 2030 Strategic Aims, Medium Term Strategic Framework (2014-2019) and transport oriented Strategic Integrated Projects (SIPs) as identified by Presidential Infrastructure Coordinating Commission (PICC).</w:t>
      </w:r>
    </w:p>
    <w:p w:rsidR="00F10AA0" w:rsidRDefault="00F10AA0" w:rsidP="009F7B78">
      <w:pPr>
        <w:pStyle w:val="ListParagraph"/>
        <w:ind w:left="426"/>
        <w:jc w:val="both"/>
        <w:rPr>
          <w:rFonts w:ascii="Arial" w:hAnsi="Arial" w:cs="Arial"/>
          <w:lang w:val="en-ZA"/>
        </w:rPr>
      </w:pPr>
    </w:p>
    <w:p w:rsidR="00F10AA0" w:rsidRPr="00CF0A95" w:rsidRDefault="00F10AA0" w:rsidP="009F7B78">
      <w:pPr>
        <w:pStyle w:val="ListParagraph"/>
        <w:ind w:left="426"/>
        <w:jc w:val="both"/>
        <w:rPr>
          <w:rFonts w:ascii="Arial" w:hAnsi="Arial" w:cs="Arial"/>
          <w:lang w:val="en-ZA"/>
        </w:rPr>
      </w:pPr>
      <w:r>
        <w:rPr>
          <w:rFonts w:ascii="Arial" w:hAnsi="Arial" w:cs="Arial"/>
          <w:lang w:val="en-ZA"/>
        </w:rPr>
        <w:t>Entities</w:t>
      </w:r>
      <w:r w:rsidRPr="00CF0A95">
        <w:rPr>
          <w:rFonts w:ascii="Arial" w:hAnsi="Arial" w:cs="Arial"/>
          <w:lang w:val="en-ZA"/>
        </w:rPr>
        <w:t xml:space="preserve"> are expected to adopt the relevant intentions and guidance of the NLTSF and adjust it to local needs and circumstances. This will enable them to implement local planning intent interpreted and guided by national policy.</w:t>
      </w:r>
    </w:p>
    <w:p w:rsidR="00F10AA0" w:rsidRDefault="00F10AA0" w:rsidP="00FC65F6">
      <w:pPr>
        <w:spacing w:before="120" w:after="120" w:line="240" w:lineRule="auto"/>
        <w:jc w:val="both"/>
        <w:rPr>
          <w:rFonts w:ascii="Arial" w:hAnsi="Arial" w:cs="Arial"/>
          <w:b/>
        </w:rPr>
      </w:pPr>
      <w:r w:rsidRPr="009F7B78">
        <w:rPr>
          <w:rFonts w:ascii="Arial" w:hAnsi="Arial" w:cs="Arial"/>
          <w:b/>
        </w:rPr>
        <w:t xml:space="preserve">      </w:t>
      </w:r>
    </w:p>
    <w:p w:rsidR="00F10AA0" w:rsidRDefault="00F10AA0" w:rsidP="00FC65F6">
      <w:pPr>
        <w:spacing w:before="120" w:after="120" w:line="240" w:lineRule="auto"/>
        <w:jc w:val="both"/>
        <w:rPr>
          <w:rFonts w:ascii="Arial" w:hAnsi="Arial" w:cs="Arial"/>
          <w:b/>
        </w:rPr>
      </w:pPr>
    </w:p>
    <w:p w:rsidR="00F10AA0" w:rsidRDefault="00F10AA0" w:rsidP="00FC65F6">
      <w:pPr>
        <w:spacing w:before="120" w:after="120" w:line="240" w:lineRule="auto"/>
        <w:jc w:val="both"/>
        <w:rPr>
          <w:rFonts w:ascii="Arial" w:hAnsi="Arial" w:cs="Arial"/>
          <w:b/>
        </w:rPr>
      </w:pPr>
    </w:p>
    <w:p w:rsidR="00F10AA0" w:rsidRDefault="00F10AA0" w:rsidP="00FC65F6">
      <w:pPr>
        <w:spacing w:before="120" w:after="120" w:line="240" w:lineRule="auto"/>
        <w:jc w:val="both"/>
        <w:rPr>
          <w:rFonts w:ascii="Arial" w:hAnsi="Arial" w:cs="Arial"/>
          <w:b/>
        </w:rPr>
      </w:pPr>
    </w:p>
    <w:p w:rsidR="00F10AA0" w:rsidRDefault="00F10AA0" w:rsidP="00FC65F6">
      <w:pPr>
        <w:spacing w:before="120" w:after="120" w:line="240" w:lineRule="auto"/>
        <w:jc w:val="both"/>
        <w:rPr>
          <w:rFonts w:ascii="Arial" w:hAnsi="Arial" w:cs="Arial"/>
          <w:b/>
        </w:rPr>
      </w:pPr>
    </w:p>
    <w:p w:rsidR="00F10AA0" w:rsidRDefault="00F10AA0" w:rsidP="00FC65F6">
      <w:pPr>
        <w:spacing w:before="120" w:after="120" w:line="240" w:lineRule="auto"/>
        <w:jc w:val="both"/>
        <w:rPr>
          <w:rFonts w:ascii="Arial" w:hAnsi="Arial" w:cs="Arial"/>
          <w:b/>
        </w:rPr>
      </w:pPr>
    </w:p>
    <w:p w:rsidR="00F10AA0" w:rsidRDefault="00F10AA0" w:rsidP="00FC65F6">
      <w:pPr>
        <w:spacing w:before="120" w:after="120" w:line="240" w:lineRule="auto"/>
        <w:jc w:val="both"/>
        <w:rPr>
          <w:rFonts w:ascii="Arial" w:hAnsi="Arial" w:cs="Arial"/>
          <w:b/>
        </w:rPr>
      </w:pPr>
    </w:p>
    <w:p w:rsidR="00F10AA0" w:rsidRPr="009F7B78" w:rsidRDefault="00F10AA0" w:rsidP="00FC65F6">
      <w:pPr>
        <w:spacing w:before="120" w:after="120" w:line="240" w:lineRule="auto"/>
        <w:jc w:val="both"/>
        <w:rPr>
          <w:rFonts w:ascii="Arial" w:hAnsi="Arial" w:cs="Arial"/>
          <w:b/>
        </w:rPr>
      </w:pPr>
      <w:r w:rsidRPr="009F7B78">
        <w:rPr>
          <w:rFonts w:ascii="Arial" w:hAnsi="Arial" w:cs="Arial"/>
          <w:b/>
        </w:rPr>
        <w:t>South African Maritime Safety Authority (SAMSA)</w:t>
      </w:r>
    </w:p>
    <w:p w:rsidR="00F10AA0" w:rsidRPr="00F0229D" w:rsidRDefault="00F10AA0" w:rsidP="00C375F7">
      <w:pPr>
        <w:pStyle w:val="NormalWeb"/>
        <w:spacing w:before="0" w:beforeAutospacing="0" w:after="0" w:afterAutospacing="0"/>
        <w:jc w:val="both"/>
        <w:rPr>
          <w:rFonts w:ascii="Arial" w:hAnsi="Arial" w:cs="Arial"/>
          <w:sz w:val="22"/>
          <w:szCs w:val="22"/>
        </w:rPr>
      </w:pPr>
      <w:r w:rsidRPr="00F0229D">
        <w:rPr>
          <w:rFonts w:ascii="Arial" w:hAnsi="Arial" w:cs="Arial"/>
          <w:sz w:val="22"/>
          <w:szCs w:val="22"/>
        </w:rPr>
        <w:t>The National Transport Master Plan (NATMAP) provides an overarching integrated plan for the improved movement of people and freight in South Africa and as such informs and forms the basis for integrated planning within and across the various modes of transport. The South African Maritime Safety Authority is tasked with the mandates of:</w:t>
      </w:r>
    </w:p>
    <w:p w:rsidR="00F10AA0" w:rsidRPr="00F0229D" w:rsidRDefault="00F10AA0" w:rsidP="00C375F7">
      <w:pPr>
        <w:pStyle w:val="NormalWeb"/>
        <w:spacing w:before="0" w:beforeAutospacing="0" w:after="0" w:afterAutospacing="0"/>
        <w:jc w:val="both"/>
        <w:rPr>
          <w:rFonts w:ascii="Arial" w:hAnsi="Arial" w:cs="Arial"/>
          <w:sz w:val="22"/>
          <w:szCs w:val="22"/>
        </w:rPr>
      </w:pPr>
    </w:p>
    <w:p w:rsidR="00F10AA0" w:rsidRPr="00F0229D" w:rsidRDefault="00F10AA0" w:rsidP="00C375F7">
      <w:pPr>
        <w:numPr>
          <w:ilvl w:val="0"/>
          <w:numId w:val="37"/>
        </w:numPr>
        <w:spacing w:after="0" w:line="240" w:lineRule="auto"/>
        <w:jc w:val="both"/>
        <w:rPr>
          <w:rFonts w:ascii="Arial" w:hAnsi="Arial" w:cs="Arial"/>
        </w:rPr>
      </w:pPr>
      <w:r w:rsidRPr="00F0229D">
        <w:rPr>
          <w:rFonts w:ascii="Arial" w:hAnsi="Arial" w:cs="Arial"/>
        </w:rPr>
        <w:t>Ensuring the safety of life and property at sea</w:t>
      </w:r>
    </w:p>
    <w:p w:rsidR="00F10AA0" w:rsidRPr="00F0229D" w:rsidRDefault="00F10AA0" w:rsidP="00C375F7">
      <w:pPr>
        <w:numPr>
          <w:ilvl w:val="0"/>
          <w:numId w:val="37"/>
        </w:numPr>
        <w:spacing w:after="0" w:line="240" w:lineRule="auto"/>
        <w:jc w:val="both"/>
        <w:rPr>
          <w:rFonts w:ascii="Arial" w:hAnsi="Arial" w:cs="Arial"/>
        </w:rPr>
      </w:pPr>
      <w:r w:rsidRPr="00F0229D">
        <w:rPr>
          <w:rFonts w:ascii="Arial" w:hAnsi="Arial" w:cs="Arial"/>
        </w:rPr>
        <w:t>To combat and prevent the pollution of the marine environment by ships </w:t>
      </w:r>
    </w:p>
    <w:p w:rsidR="00F10AA0" w:rsidRPr="00F0229D" w:rsidRDefault="00F10AA0" w:rsidP="00C375F7">
      <w:pPr>
        <w:numPr>
          <w:ilvl w:val="0"/>
          <w:numId w:val="37"/>
        </w:numPr>
        <w:spacing w:after="0" w:line="240" w:lineRule="auto"/>
        <w:jc w:val="both"/>
        <w:rPr>
          <w:rFonts w:ascii="Arial" w:hAnsi="Arial" w:cs="Arial"/>
        </w:rPr>
      </w:pPr>
      <w:r w:rsidRPr="00F0229D">
        <w:rPr>
          <w:rFonts w:ascii="Arial" w:hAnsi="Arial" w:cs="Arial"/>
        </w:rPr>
        <w:t>Promoting the Republic’s maritime interests </w:t>
      </w:r>
    </w:p>
    <w:p w:rsidR="00F10AA0" w:rsidRPr="00F0229D" w:rsidRDefault="00F10AA0" w:rsidP="00C375F7">
      <w:pPr>
        <w:pStyle w:val="NormalWeb"/>
        <w:spacing w:before="0" w:beforeAutospacing="0" w:after="0" w:afterAutospacing="0"/>
        <w:jc w:val="both"/>
        <w:rPr>
          <w:rFonts w:ascii="Arial" w:hAnsi="Arial" w:cs="Arial"/>
          <w:sz w:val="22"/>
          <w:szCs w:val="22"/>
        </w:rPr>
      </w:pPr>
    </w:p>
    <w:p w:rsidR="00F10AA0" w:rsidRPr="00F0229D" w:rsidRDefault="00F10AA0" w:rsidP="00C375F7">
      <w:pPr>
        <w:pStyle w:val="NormalWeb"/>
        <w:spacing w:before="0" w:beforeAutospacing="0" w:after="0" w:afterAutospacing="0"/>
        <w:jc w:val="both"/>
        <w:rPr>
          <w:rFonts w:ascii="Arial" w:hAnsi="Arial" w:cs="Arial"/>
          <w:sz w:val="22"/>
          <w:szCs w:val="22"/>
        </w:rPr>
      </w:pPr>
      <w:r w:rsidRPr="00F0229D">
        <w:rPr>
          <w:rFonts w:ascii="Arial" w:hAnsi="Arial" w:cs="Arial"/>
          <w:sz w:val="22"/>
          <w:szCs w:val="22"/>
        </w:rPr>
        <w:t>SAMSA is therefore responsible for the efficient, safe, secure and environmentally sustainable movement of inbound and outbound seaborne freight through our national port infrastructure. To this end, SAMSA has aligned its plans towards realising the NATMAP vision by pursuing the following objectives and priority actions in line with other governmental plans:</w:t>
      </w:r>
    </w:p>
    <w:p w:rsidR="00F10AA0" w:rsidRPr="00F0229D" w:rsidRDefault="00F10AA0" w:rsidP="00C375F7">
      <w:pPr>
        <w:pStyle w:val="NormalWeb"/>
        <w:spacing w:before="0" w:beforeAutospacing="0" w:after="0" w:afterAutospacing="0"/>
        <w:jc w:val="both"/>
        <w:rPr>
          <w:rFonts w:ascii="Arial" w:hAnsi="Arial" w:cs="Arial"/>
          <w:sz w:val="22"/>
          <w:szCs w:val="22"/>
        </w:rPr>
      </w:pPr>
    </w:p>
    <w:p w:rsidR="00F10AA0" w:rsidRPr="00F0229D" w:rsidRDefault="00F10AA0" w:rsidP="00C375F7">
      <w:pPr>
        <w:pStyle w:val="NormalWeb"/>
        <w:numPr>
          <w:ilvl w:val="0"/>
          <w:numId w:val="39"/>
        </w:numPr>
        <w:spacing w:before="0" w:beforeAutospacing="0" w:after="0" w:afterAutospacing="0"/>
        <w:jc w:val="both"/>
        <w:rPr>
          <w:rFonts w:ascii="Arial" w:hAnsi="Arial" w:cs="Arial"/>
          <w:sz w:val="22"/>
          <w:szCs w:val="22"/>
        </w:rPr>
      </w:pPr>
      <w:r w:rsidRPr="00F0229D">
        <w:rPr>
          <w:rFonts w:ascii="Arial" w:hAnsi="Arial" w:cs="Arial"/>
          <w:sz w:val="22"/>
          <w:szCs w:val="22"/>
        </w:rPr>
        <w:t>Delivering an efficient, safe, secure and environmentally sustainable maritime transport system</w:t>
      </w:r>
      <w:r>
        <w:rPr>
          <w:rFonts w:ascii="Arial" w:hAnsi="Arial" w:cs="Arial"/>
          <w:sz w:val="22"/>
          <w:szCs w:val="22"/>
        </w:rPr>
        <w:t xml:space="preserve"> by</w:t>
      </w:r>
    </w:p>
    <w:p w:rsidR="00F10AA0" w:rsidRPr="00F0229D" w:rsidRDefault="00F10AA0" w:rsidP="00C375F7">
      <w:pPr>
        <w:pStyle w:val="NormalWeb"/>
        <w:spacing w:before="0" w:beforeAutospacing="0" w:after="0" w:afterAutospacing="0"/>
        <w:jc w:val="both"/>
        <w:rPr>
          <w:rFonts w:ascii="Arial" w:hAnsi="Arial" w:cs="Arial"/>
          <w:sz w:val="22"/>
          <w:szCs w:val="22"/>
        </w:rPr>
      </w:pPr>
    </w:p>
    <w:p w:rsidR="00F10AA0" w:rsidRPr="00F0229D" w:rsidRDefault="00F10AA0" w:rsidP="00C375F7">
      <w:pPr>
        <w:pStyle w:val="NormalWeb"/>
        <w:numPr>
          <w:ilvl w:val="0"/>
          <w:numId w:val="38"/>
        </w:numPr>
        <w:spacing w:before="0" w:beforeAutospacing="0" w:after="0" w:afterAutospacing="0"/>
        <w:jc w:val="both"/>
        <w:rPr>
          <w:rFonts w:ascii="Arial" w:hAnsi="Arial" w:cs="Arial"/>
          <w:sz w:val="22"/>
          <w:szCs w:val="22"/>
        </w:rPr>
      </w:pPr>
      <w:r w:rsidRPr="00F0229D">
        <w:rPr>
          <w:rFonts w:ascii="Arial" w:hAnsi="Arial" w:cs="Arial"/>
          <w:sz w:val="22"/>
          <w:szCs w:val="22"/>
        </w:rPr>
        <w:t>Protect</w:t>
      </w:r>
      <w:r>
        <w:rPr>
          <w:rFonts w:ascii="Arial" w:hAnsi="Arial" w:cs="Arial"/>
          <w:sz w:val="22"/>
          <w:szCs w:val="22"/>
        </w:rPr>
        <w:t>ing</w:t>
      </w:r>
      <w:r w:rsidRPr="00F0229D">
        <w:rPr>
          <w:rFonts w:ascii="Arial" w:hAnsi="Arial" w:cs="Arial"/>
          <w:sz w:val="22"/>
          <w:szCs w:val="22"/>
        </w:rPr>
        <w:t xml:space="preserve"> the environment</w:t>
      </w:r>
      <w:r>
        <w:rPr>
          <w:rFonts w:ascii="Arial" w:hAnsi="Arial" w:cs="Arial"/>
          <w:sz w:val="22"/>
          <w:szCs w:val="22"/>
        </w:rPr>
        <w:t>;</w:t>
      </w:r>
    </w:p>
    <w:p w:rsidR="00F10AA0" w:rsidRPr="00F0229D" w:rsidRDefault="00F10AA0" w:rsidP="00C375F7">
      <w:pPr>
        <w:pStyle w:val="NormalWeb"/>
        <w:numPr>
          <w:ilvl w:val="0"/>
          <w:numId w:val="38"/>
        </w:numPr>
        <w:spacing w:before="0" w:beforeAutospacing="0" w:after="0" w:afterAutospacing="0"/>
        <w:jc w:val="both"/>
        <w:rPr>
          <w:rFonts w:ascii="Arial" w:hAnsi="Arial" w:cs="Arial"/>
          <w:sz w:val="22"/>
          <w:szCs w:val="22"/>
        </w:rPr>
      </w:pPr>
      <w:r w:rsidRPr="00F0229D">
        <w:rPr>
          <w:rFonts w:ascii="Arial" w:hAnsi="Arial" w:cs="Arial"/>
          <w:sz w:val="22"/>
          <w:szCs w:val="22"/>
        </w:rPr>
        <w:t>Promoting safety and wellbeing</w:t>
      </w:r>
      <w:r>
        <w:rPr>
          <w:rFonts w:ascii="Arial" w:hAnsi="Arial" w:cs="Arial"/>
          <w:sz w:val="22"/>
          <w:szCs w:val="22"/>
        </w:rPr>
        <w:t>; and</w:t>
      </w:r>
    </w:p>
    <w:p w:rsidR="00F10AA0" w:rsidRPr="00F0229D" w:rsidRDefault="00F10AA0" w:rsidP="00C375F7">
      <w:pPr>
        <w:pStyle w:val="NormalWeb"/>
        <w:numPr>
          <w:ilvl w:val="0"/>
          <w:numId w:val="38"/>
        </w:numPr>
        <w:spacing w:before="0" w:beforeAutospacing="0" w:after="0" w:afterAutospacing="0"/>
        <w:jc w:val="both"/>
        <w:rPr>
          <w:rFonts w:ascii="Arial" w:hAnsi="Arial" w:cs="Arial"/>
          <w:sz w:val="22"/>
          <w:szCs w:val="22"/>
        </w:rPr>
      </w:pPr>
      <w:r w:rsidRPr="00F0229D">
        <w:rPr>
          <w:rFonts w:ascii="Arial" w:hAnsi="Arial" w:cs="Arial"/>
          <w:sz w:val="22"/>
          <w:szCs w:val="22"/>
        </w:rPr>
        <w:t>Infrastructure enhancement and management</w:t>
      </w:r>
      <w:r>
        <w:rPr>
          <w:rFonts w:ascii="Arial" w:hAnsi="Arial" w:cs="Arial"/>
          <w:sz w:val="22"/>
          <w:szCs w:val="22"/>
        </w:rPr>
        <w:t>.</w:t>
      </w:r>
    </w:p>
    <w:p w:rsidR="00F10AA0" w:rsidRPr="00F0229D" w:rsidRDefault="00F10AA0" w:rsidP="00C375F7">
      <w:pPr>
        <w:pStyle w:val="NormalWeb"/>
        <w:spacing w:before="0" w:beforeAutospacing="0" w:after="0" w:afterAutospacing="0"/>
        <w:jc w:val="both"/>
        <w:rPr>
          <w:rFonts w:ascii="Arial" w:hAnsi="Arial" w:cs="Arial"/>
          <w:sz w:val="22"/>
          <w:szCs w:val="22"/>
        </w:rPr>
      </w:pPr>
    </w:p>
    <w:p w:rsidR="00F10AA0" w:rsidRPr="00F0229D" w:rsidRDefault="00F10AA0" w:rsidP="00C375F7">
      <w:pPr>
        <w:pStyle w:val="NormalWeb"/>
        <w:numPr>
          <w:ilvl w:val="0"/>
          <w:numId w:val="39"/>
        </w:numPr>
        <w:spacing w:before="0" w:beforeAutospacing="0" w:after="0" w:afterAutospacing="0"/>
        <w:jc w:val="both"/>
        <w:rPr>
          <w:rFonts w:ascii="Arial" w:hAnsi="Arial" w:cs="Arial"/>
          <w:sz w:val="22"/>
          <w:szCs w:val="22"/>
        </w:rPr>
      </w:pPr>
      <w:r w:rsidRPr="00F0229D">
        <w:rPr>
          <w:rFonts w:ascii="Arial" w:hAnsi="Arial" w:cs="Arial"/>
          <w:sz w:val="22"/>
          <w:szCs w:val="22"/>
        </w:rPr>
        <w:t>The socio economic development of South Africa’s maritime sector</w:t>
      </w:r>
      <w:r>
        <w:rPr>
          <w:rFonts w:ascii="Arial" w:hAnsi="Arial" w:cs="Arial"/>
          <w:sz w:val="22"/>
          <w:szCs w:val="22"/>
        </w:rPr>
        <w:t xml:space="preserve"> by undertaking the following:</w:t>
      </w:r>
      <w:r w:rsidRPr="00F0229D">
        <w:rPr>
          <w:rFonts w:ascii="Arial" w:hAnsi="Arial" w:cs="Arial"/>
          <w:sz w:val="22"/>
          <w:szCs w:val="22"/>
        </w:rPr>
        <w:t> </w:t>
      </w:r>
    </w:p>
    <w:p w:rsidR="00F10AA0" w:rsidRPr="00F0229D" w:rsidRDefault="00F10AA0" w:rsidP="00C375F7">
      <w:pPr>
        <w:pStyle w:val="NormalWeb"/>
        <w:spacing w:before="0" w:beforeAutospacing="0" w:after="0" w:afterAutospacing="0"/>
        <w:jc w:val="both"/>
        <w:rPr>
          <w:rFonts w:ascii="Arial" w:hAnsi="Arial" w:cs="Arial"/>
          <w:sz w:val="22"/>
          <w:szCs w:val="22"/>
        </w:rPr>
      </w:pPr>
    </w:p>
    <w:p w:rsidR="00F10AA0" w:rsidRPr="00F0229D" w:rsidRDefault="00F10AA0" w:rsidP="00C375F7">
      <w:pPr>
        <w:pStyle w:val="NormalWeb"/>
        <w:numPr>
          <w:ilvl w:val="0"/>
          <w:numId w:val="40"/>
        </w:numPr>
        <w:spacing w:before="0" w:beforeAutospacing="0" w:after="0" w:afterAutospacing="0"/>
        <w:ind w:left="1080"/>
        <w:jc w:val="both"/>
        <w:rPr>
          <w:rFonts w:ascii="Arial" w:hAnsi="Arial" w:cs="Arial"/>
          <w:sz w:val="22"/>
          <w:szCs w:val="22"/>
        </w:rPr>
      </w:pPr>
      <w:r w:rsidRPr="00F0229D">
        <w:rPr>
          <w:rFonts w:ascii="Arial" w:hAnsi="Arial" w:cs="Arial"/>
          <w:b/>
          <w:bCs/>
          <w:sz w:val="22"/>
          <w:szCs w:val="22"/>
        </w:rPr>
        <w:t>Grow the economy</w:t>
      </w:r>
      <w:r w:rsidRPr="00F0229D">
        <w:rPr>
          <w:rFonts w:ascii="Arial" w:hAnsi="Arial" w:cs="Arial"/>
          <w:sz w:val="22"/>
          <w:szCs w:val="22"/>
        </w:rPr>
        <w:t xml:space="preserve"> - this incorporates the pursuit of NATMAP priority actions of growing the economy fuelled by the marine transport development programme under the Operation Phakisa portfolio, specifically focusing on making better use of the maritime transport network, increasing its contribution to GDP and the creation of wealth for the country.</w:t>
      </w:r>
    </w:p>
    <w:p w:rsidR="00F10AA0" w:rsidRPr="00F0229D" w:rsidRDefault="00F10AA0" w:rsidP="00C375F7">
      <w:pPr>
        <w:pStyle w:val="NormalWeb"/>
        <w:spacing w:before="0" w:beforeAutospacing="0" w:after="0" w:afterAutospacing="0"/>
        <w:ind w:left="360"/>
        <w:jc w:val="both"/>
        <w:rPr>
          <w:rFonts w:ascii="Arial" w:hAnsi="Arial" w:cs="Arial"/>
          <w:sz w:val="22"/>
          <w:szCs w:val="22"/>
        </w:rPr>
      </w:pPr>
    </w:p>
    <w:p w:rsidR="00F10AA0" w:rsidRPr="00F0229D" w:rsidRDefault="00F10AA0" w:rsidP="00C375F7">
      <w:pPr>
        <w:pStyle w:val="NormalWeb"/>
        <w:numPr>
          <w:ilvl w:val="0"/>
          <w:numId w:val="40"/>
        </w:numPr>
        <w:spacing w:before="0" w:beforeAutospacing="0" w:after="0" w:afterAutospacing="0"/>
        <w:ind w:left="1080"/>
        <w:jc w:val="both"/>
        <w:rPr>
          <w:rFonts w:ascii="Arial" w:hAnsi="Arial" w:cs="Arial"/>
          <w:sz w:val="22"/>
          <w:szCs w:val="22"/>
        </w:rPr>
      </w:pPr>
      <w:r w:rsidRPr="00F0229D">
        <w:rPr>
          <w:rFonts w:ascii="Arial" w:hAnsi="Arial" w:cs="Arial"/>
          <w:b/>
          <w:bCs/>
          <w:sz w:val="22"/>
          <w:szCs w:val="22"/>
        </w:rPr>
        <w:t xml:space="preserve">Freight integration - </w:t>
      </w:r>
      <w:r w:rsidRPr="00F0229D">
        <w:rPr>
          <w:rFonts w:ascii="Arial" w:hAnsi="Arial" w:cs="Arial"/>
          <w:sz w:val="22"/>
          <w:szCs w:val="22"/>
        </w:rPr>
        <w:t>The promotion of developing a competitive integrated national supply chain perspective by working together across the freight transport value chain from Pit, Port to Market</w:t>
      </w:r>
      <w:r>
        <w:rPr>
          <w:rFonts w:ascii="Arial" w:hAnsi="Arial" w:cs="Arial"/>
          <w:sz w:val="22"/>
          <w:szCs w:val="22"/>
        </w:rPr>
        <w:t>.</w:t>
      </w:r>
      <w:r w:rsidRPr="00F0229D">
        <w:rPr>
          <w:rFonts w:ascii="Arial" w:hAnsi="Arial" w:cs="Arial"/>
          <w:sz w:val="22"/>
          <w:szCs w:val="22"/>
        </w:rPr>
        <w:t> </w:t>
      </w:r>
    </w:p>
    <w:p w:rsidR="00F10AA0" w:rsidRDefault="00F10AA0" w:rsidP="00C375F7">
      <w:pPr>
        <w:rPr>
          <w:rFonts w:ascii="Arial" w:hAnsi="Arial" w:cs="Arial"/>
          <w:lang w:val="en-ZA"/>
        </w:rPr>
      </w:pPr>
    </w:p>
    <w:p w:rsidR="00F10AA0" w:rsidRPr="00392D85" w:rsidRDefault="00F10AA0" w:rsidP="00FC65F6">
      <w:pPr>
        <w:spacing w:before="100" w:beforeAutospacing="1" w:after="100" w:afterAutospacing="1" w:line="240" w:lineRule="auto"/>
        <w:jc w:val="both"/>
        <w:rPr>
          <w:rFonts w:ascii="Arial" w:hAnsi="Arial" w:cs="Arial"/>
          <w:lang w:val="en-GB"/>
        </w:rPr>
      </w:pPr>
    </w:p>
    <w:p w:rsidR="00F10AA0" w:rsidRPr="00392D85" w:rsidRDefault="00F10AA0" w:rsidP="00FC65F6">
      <w:pPr>
        <w:spacing w:before="100" w:beforeAutospacing="1" w:after="100" w:afterAutospacing="1" w:line="240" w:lineRule="auto"/>
        <w:ind w:left="720"/>
        <w:jc w:val="both"/>
        <w:rPr>
          <w:rFonts w:ascii="Arial" w:hAnsi="Arial" w:cs="Arial"/>
          <w:lang w:val="en-GB"/>
        </w:rPr>
      </w:pPr>
    </w:p>
    <w:p w:rsidR="00F10AA0" w:rsidRPr="00392D85" w:rsidRDefault="00F10AA0" w:rsidP="00FC65F6">
      <w:pPr>
        <w:rPr>
          <w:rFonts w:ascii="Arial" w:hAnsi="Arial" w:cs="Arial"/>
          <w:lang w:val="en-GB"/>
        </w:rPr>
      </w:pPr>
      <w:r w:rsidRPr="00392D85">
        <w:rPr>
          <w:rFonts w:ascii="Arial" w:hAnsi="Arial" w:cs="Arial"/>
          <w:lang w:val="en-GB"/>
        </w:rPr>
        <w:br w:type="page"/>
      </w:r>
    </w:p>
    <w:p w:rsidR="00F10AA0" w:rsidRPr="00C423D2" w:rsidRDefault="00F10AA0" w:rsidP="00C423D2">
      <w:pPr>
        <w:pStyle w:val="ListParagraph"/>
        <w:jc w:val="both"/>
        <w:rPr>
          <w:rFonts w:ascii="Arial" w:hAnsi="Arial" w:cs="Arial"/>
          <w:lang w:val="en-ZA"/>
        </w:rPr>
      </w:pPr>
    </w:p>
    <w:sectPr w:rsidR="00F10AA0" w:rsidRPr="00C423D2"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C64DC2"/>
    <w:multiLevelType w:val="hybridMultilevel"/>
    <w:tmpl w:val="E62A58EE"/>
    <w:lvl w:ilvl="0" w:tplc="3B20A646">
      <w:start w:val="1"/>
      <w:numFmt w:val="lowerLetter"/>
      <w:lvlText w:val="(%1)"/>
      <w:lvlJc w:val="left"/>
      <w:pPr>
        <w:ind w:left="2160" w:hanging="720"/>
      </w:pPr>
      <w:rPr>
        <w:rFonts w:ascii="Arial" w:eastAsia="MS Minngs" w:hAnsi="Arial" w:cs="Arial"/>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9">
    <w:nsid w:val="14CC7D0F"/>
    <w:multiLevelType w:val="hybridMultilevel"/>
    <w:tmpl w:val="84E611DE"/>
    <w:lvl w:ilvl="0" w:tplc="22266704">
      <w:start w:val="2"/>
      <w:numFmt w:val="lowerRoman"/>
      <w:lvlText w:val="(%1)"/>
      <w:lvlJc w:val="left"/>
      <w:pPr>
        <w:ind w:left="1080" w:hanging="720"/>
      </w:pPr>
      <w:rPr>
        <w:rFonts w:eastAsia="MS Minng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1E61E5A"/>
    <w:multiLevelType w:val="hybridMultilevel"/>
    <w:tmpl w:val="36BC4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5">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6">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9">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9541E0D"/>
    <w:multiLevelType w:val="hybridMultilevel"/>
    <w:tmpl w:val="2E1670C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A211ED8"/>
    <w:multiLevelType w:val="hybridMultilevel"/>
    <w:tmpl w:val="2B744918"/>
    <w:lvl w:ilvl="0" w:tplc="2F3465B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4B13F0"/>
    <w:multiLevelType w:val="multilevel"/>
    <w:tmpl w:val="1C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4BD2943"/>
    <w:multiLevelType w:val="hybridMultilevel"/>
    <w:tmpl w:val="9D3EC5D8"/>
    <w:lvl w:ilvl="0" w:tplc="1C090017">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604F08B5"/>
    <w:multiLevelType w:val="multilevel"/>
    <w:tmpl w:val="958248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71739EA"/>
    <w:multiLevelType w:val="hybridMultilevel"/>
    <w:tmpl w:val="F154DB88"/>
    <w:lvl w:ilvl="0" w:tplc="38125AC0">
      <w:start w:val="3"/>
      <w:numFmt w:val="bullet"/>
      <w:lvlText w:val="-"/>
      <w:lvlJc w:val="left"/>
      <w:pPr>
        <w:ind w:left="1800" w:hanging="360"/>
      </w:pPr>
      <w:rPr>
        <w:rFonts w:ascii="Arial" w:eastAsia="MS Minngs" w:hAnsi="Arial"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5">
    <w:nsid w:val="70D6028A"/>
    <w:multiLevelType w:val="hybridMultilevel"/>
    <w:tmpl w:val="EBC8FCDC"/>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1"/>
  </w:num>
  <w:num w:numId="3">
    <w:abstractNumId w:val="3"/>
  </w:num>
  <w:num w:numId="4">
    <w:abstractNumId w:val="6"/>
  </w:num>
  <w:num w:numId="5">
    <w:abstractNumId w:val="33"/>
  </w:num>
  <w:num w:numId="6">
    <w:abstractNumId w:val="37"/>
  </w:num>
  <w:num w:numId="7">
    <w:abstractNumId w:val="30"/>
  </w:num>
  <w:num w:numId="8">
    <w:abstractNumId w:val="2"/>
  </w:num>
  <w:num w:numId="9">
    <w:abstractNumId w:val="19"/>
  </w:num>
  <w:num w:numId="10">
    <w:abstractNumId w:val="14"/>
  </w:num>
  <w:num w:numId="11">
    <w:abstractNumId w:val="18"/>
  </w:num>
  <w:num w:numId="12">
    <w:abstractNumId w:val="28"/>
  </w:num>
  <w:num w:numId="13">
    <w:abstractNumId w:val="15"/>
  </w:num>
  <w:num w:numId="14">
    <w:abstractNumId w:val="10"/>
  </w:num>
  <w:num w:numId="15">
    <w:abstractNumId w:val="38"/>
  </w:num>
  <w:num w:numId="16">
    <w:abstractNumId w:val="26"/>
  </w:num>
  <w:num w:numId="17">
    <w:abstractNumId w:val="16"/>
  </w:num>
  <w:num w:numId="18">
    <w:abstractNumId w:val="39"/>
  </w:num>
  <w:num w:numId="19">
    <w:abstractNumId w:val="7"/>
  </w:num>
  <w:num w:numId="20">
    <w:abstractNumId w:val="12"/>
  </w:num>
  <w:num w:numId="21">
    <w:abstractNumId w:val="22"/>
  </w:num>
  <w:num w:numId="22">
    <w:abstractNumId w:val="36"/>
  </w:num>
  <w:num w:numId="23">
    <w:abstractNumId w:val="5"/>
  </w:num>
  <w:num w:numId="24">
    <w:abstractNumId w:val="29"/>
  </w:num>
  <w:num w:numId="25">
    <w:abstractNumId w:val="23"/>
  </w:num>
  <w:num w:numId="26">
    <w:abstractNumId w:val="17"/>
  </w:num>
  <w:num w:numId="27">
    <w:abstractNumId w:val="1"/>
  </w:num>
  <w:num w:numId="28">
    <w:abstractNumId w:val="0"/>
  </w:num>
  <w:num w:numId="29">
    <w:abstractNumId w:val="32"/>
  </w:num>
  <w:num w:numId="30">
    <w:abstractNumId w:val="4"/>
  </w:num>
  <w:num w:numId="31">
    <w:abstractNumId w:val="27"/>
  </w:num>
  <w:num w:numId="32">
    <w:abstractNumId w:val="8"/>
  </w:num>
  <w:num w:numId="33">
    <w:abstractNumId w:val="34"/>
  </w:num>
  <w:num w:numId="34">
    <w:abstractNumId w:val="9"/>
  </w:num>
  <w:num w:numId="35">
    <w:abstractNumId w:val="24"/>
  </w:num>
  <w:num w:numId="36">
    <w:abstractNumId w:val="25"/>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5"/>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610F"/>
    <w:rsid w:val="000002D0"/>
    <w:rsid w:val="000226DD"/>
    <w:rsid w:val="00026FD9"/>
    <w:rsid w:val="00031989"/>
    <w:rsid w:val="00052912"/>
    <w:rsid w:val="0005391D"/>
    <w:rsid w:val="00055A79"/>
    <w:rsid w:val="000773B2"/>
    <w:rsid w:val="00080CA6"/>
    <w:rsid w:val="00082A4E"/>
    <w:rsid w:val="0009500E"/>
    <w:rsid w:val="000B01FF"/>
    <w:rsid w:val="000E04E0"/>
    <w:rsid w:val="000E1816"/>
    <w:rsid w:val="000E1907"/>
    <w:rsid w:val="000F29A6"/>
    <w:rsid w:val="000F76BD"/>
    <w:rsid w:val="00130AB5"/>
    <w:rsid w:val="00153AAD"/>
    <w:rsid w:val="001712B4"/>
    <w:rsid w:val="001B2E53"/>
    <w:rsid w:val="001C323C"/>
    <w:rsid w:val="001C32E4"/>
    <w:rsid w:val="001C6AAA"/>
    <w:rsid w:val="001E1B86"/>
    <w:rsid w:val="002026BE"/>
    <w:rsid w:val="00203E10"/>
    <w:rsid w:val="00206B22"/>
    <w:rsid w:val="002136FC"/>
    <w:rsid w:val="00220C71"/>
    <w:rsid w:val="00247ECC"/>
    <w:rsid w:val="00251BC9"/>
    <w:rsid w:val="0025261D"/>
    <w:rsid w:val="00253232"/>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293F"/>
    <w:rsid w:val="00323697"/>
    <w:rsid w:val="0032538F"/>
    <w:rsid w:val="003450B0"/>
    <w:rsid w:val="003554D8"/>
    <w:rsid w:val="00391284"/>
    <w:rsid w:val="00392D85"/>
    <w:rsid w:val="00396483"/>
    <w:rsid w:val="003A4BED"/>
    <w:rsid w:val="003B15B6"/>
    <w:rsid w:val="003D7ABC"/>
    <w:rsid w:val="003F1D04"/>
    <w:rsid w:val="003F7CE2"/>
    <w:rsid w:val="004016C1"/>
    <w:rsid w:val="0040578A"/>
    <w:rsid w:val="0040684E"/>
    <w:rsid w:val="00420BFA"/>
    <w:rsid w:val="00423E34"/>
    <w:rsid w:val="004253F6"/>
    <w:rsid w:val="00430277"/>
    <w:rsid w:val="00451494"/>
    <w:rsid w:val="004625AC"/>
    <w:rsid w:val="0046696A"/>
    <w:rsid w:val="004813B8"/>
    <w:rsid w:val="00497841"/>
    <w:rsid w:val="004A00D3"/>
    <w:rsid w:val="004A62DE"/>
    <w:rsid w:val="004D18C0"/>
    <w:rsid w:val="004E13FB"/>
    <w:rsid w:val="004E67DE"/>
    <w:rsid w:val="00521C71"/>
    <w:rsid w:val="005318EE"/>
    <w:rsid w:val="005346BD"/>
    <w:rsid w:val="0054378D"/>
    <w:rsid w:val="00555FE7"/>
    <w:rsid w:val="0056444A"/>
    <w:rsid w:val="00566CB8"/>
    <w:rsid w:val="00572AAB"/>
    <w:rsid w:val="00576645"/>
    <w:rsid w:val="0057794C"/>
    <w:rsid w:val="00582974"/>
    <w:rsid w:val="00593859"/>
    <w:rsid w:val="005D5448"/>
    <w:rsid w:val="005E123E"/>
    <w:rsid w:val="005F20B1"/>
    <w:rsid w:val="005F3F35"/>
    <w:rsid w:val="005F630B"/>
    <w:rsid w:val="006009A0"/>
    <w:rsid w:val="00604285"/>
    <w:rsid w:val="006140CA"/>
    <w:rsid w:val="00620FB8"/>
    <w:rsid w:val="00633A13"/>
    <w:rsid w:val="00664B7A"/>
    <w:rsid w:val="006762C5"/>
    <w:rsid w:val="00682580"/>
    <w:rsid w:val="006917CD"/>
    <w:rsid w:val="00691EDB"/>
    <w:rsid w:val="0069391C"/>
    <w:rsid w:val="006B11A5"/>
    <w:rsid w:val="006B1CD3"/>
    <w:rsid w:val="006D22A6"/>
    <w:rsid w:val="006E0F31"/>
    <w:rsid w:val="006F19F3"/>
    <w:rsid w:val="006F2271"/>
    <w:rsid w:val="006F4245"/>
    <w:rsid w:val="00703B2E"/>
    <w:rsid w:val="007118B7"/>
    <w:rsid w:val="00721731"/>
    <w:rsid w:val="0072523F"/>
    <w:rsid w:val="00727B18"/>
    <w:rsid w:val="00732AD7"/>
    <w:rsid w:val="00732F1A"/>
    <w:rsid w:val="0075491A"/>
    <w:rsid w:val="00787784"/>
    <w:rsid w:val="007907EC"/>
    <w:rsid w:val="007937AE"/>
    <w:rsid w:val="0079688F"/>
    <w:rsid w:val="007A22E6"/>
    <w:rsid w:val="007A5C12"/>
    <w:rsid w:val="007C7CC7"/>
    <w:rsid w:val="007D3628"/>
    <w:rsid w:val="00802076"/>
    <w:rsid w:val="008046C7"/>
    <w:rsid w:val="0081425D"/>
    <w:rsid w:val="00833625"/>
    <w:rsid w:val="0083772C"/>
    <w:rsid w:val="008424B4"/>
    <w:rsid w:val="00843914"/>
    <w:rsid w:val="00844201"/>
    <w:rsid w:val="00845BE5"/>
    <w:rsid w:val="008513C3"/>
    <w:rsid w:val="00856F99"/>
    <w:rsid w:val="0086133C"/>
    <w:rsid w:val="008960E0"/>
    <w:rsid w:val="008A3260"/>
    <w:rsid w:val="008A52D5"/>
    <w:rsid w:val="008B2E50"/>
    <w:rsid w:val="008B4716"/>
    <w:rsid w:val="008C2F92"/>
    <w:rsid w:val="008E13A6"/>
    <w:rsid w:val="00916A9F"/>
    <w:rsid w:val="00916CE7"/>
    <w:rsid w:val="00926370"/>
    <w:rsid w:val="0093674F"/>
    <w:rsid w:val="00961E2F"/>
    <w:rsid w:val="0097652F"/>
    <w:rsid w:val="00983EC7"/>
    <w:rsid w:val="00987A34"/>
    <w:rsid w:val="00990CE2"/>
    <w:rsid w:val="00992AA4"/>
    <w:rsid w:val="00993310"/>
    <w:rsid w:val="009A0286"/>
    <w:rsid w:val="009A4739"/>
    <w:rsid w:val="009A4E0C"/>
    <w:rsid w:val="009B0431"/>
    <w:rsid w:val="009C4E79"/>
    <w:rsid w:val="009F7581"/>
    <w:rsid w:val="009F7B78"/>
    <w:rsid w:val="00A00E4A"/>
    <w:rsid w:val="00A01414"/>
    <w:rsid w:val="00A21F7F"/>
    <w:rsid w:val="00A4192C"/>
    <w:rsid w:val="00A44B9A"/>
    <w:rsid w:val="00A55457"/>
    <w:rsid w:val="00A756F5"/>
    <w:rsid w:val="00A75AE8"/>
    <w:rsid w:val="00A87430"/>
    <w:rsid w:val="00A90242"/>
    <w:rsid w:val="00A90517"/>
    <w:rsid w:val="00A910A7"/>
    <w:rsid w:val="00AD6B5D"/>
    <w:rsid w:val="00B00C2E"/>
    <w:rsid w:val="00B05CA7"/>
    <w:rsid w:val="00B177F2"/>
    <w:rsid w:val="00B21C1C"/>
    <w:rsid w:val="00B31016"/>
    <w:rsid w:val="00B40FCE"/>
    <w:rsid w:val="00B47C13"/>
    <w:rsid w:val="00B56227"/>
    <w:rsid w:val="00B76EA2"/>
    <w:rsid w:val="00B95F63"/>
    <w:rsid w:val="00BA3834"/>
    <w:rsid w:val="00BA4847"/>
    <w:rsid w:val="00BC2F3F"/>
    <w:rsid w:val="00BF0808"/>
    <w:rsid w:val="00BF68B6"/>
    <w:rsid w:val="00BF69C4"/>
    <w:rsid w:val="00C202CB"/>
    <w:rsid w:val="00C375F7"/>
    <w:rsid w:val="00C423D2"/>
    <w:rsid w:val="00C50D10"/>
    <w:rsid w:val="00C6207A"/>
    <w:rsid w:val="00C62268"/>
    <w:rsid w:val="00C64770"/>
    <w:rsid w:val="00C731ED"/>
    <w:rsid w:val="00C92817"/>
    <w:rsid w:val="00CB640B"/>
    <w:rsid w:val="00CF0A95"/>
    <w:rsid w:val="00CF5BC7"/>
    <w:rsid w:val="00D074AF"/>
    <w:rsid w:val="00D222DF"/>
    <w:rsid w:val="00D23159"/>
    <w:rsid w:val="00D40F64"/>
    <w:rsid w:val="00D82AB0"/>
    <w:rsid w:val="00D92CFD"/>
    <w:rsid w:val="00DA1E37"/>
    <w:rsid w:val="00DE5D58"/>
    <w:rsid w:val="00E1610F"/>
    <w:rsid w:val="00E16B9F"/>
    <w:rsid w:val="00E24EDB"/>
    <w:rsid w:val="00E31BF8"/>
    <w:rsid w:val="00E4370C"/>
    <w:rsid w:val="00E53BF6"/>
    <w:rsid w:val="00E676A3"/>
    <w:rsid w:val="00E74736"/>
    <w:rsid w:val="00E75AB5"/>
    <w:rsid w:val="00E80B27"/>
    <w:rsid w:val="00E81167"/>
    <w:rsid w:val="00E83B34"/>
    <w:rsid w:val="00E95F68"/>
    <w:rsid w:val="00EB53F1"/>
    <w:rsid w:val="00EC4D69"/>
    <w:rsid w:val="00EC7B88"/>
    <w:rsid w:val="00EF5FED"/>
    <w:rsid w:val="00EF7862"/>
    <w:rsid w:val="00F00B6B"/>
    <w:rsid w:val="00F0229D"/>
    <w:rsid w:val="00F10AA0"/>
    <w:rsid w:val="00F526AD"/>
    <w:rsid w:val="00F5526F"/>
    <w:rsid w:val="00F61530"/>
    <w:rsid w:val="00F806FE"/>
    <w:rsid w:val="00F80B01"/>
    <w:rsid w:val="00F83C35"/>
    <w:rsid w:val="00F86A5F"/>
    <w:rsid w:val="00F91072"/>
    <w:rsid w:val="00F920A1"/>
    <w:rsid w:val="00FA3CC6"/>
    <w:rsid w:val="00FC65F6"/>
    <w:rsid w:val="00FD4C2F"/>
    <w:rsid w:val="00FD7E9F"/>
    <w:rsid w:val="00FE5840"/>
    <w:rsid w:val="00FF48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NormalWeb">
    <w:name w:val="Normal (Web)"/>
    <w:basedOn w:val="Normal"/>
    <w:uiPriority w:val="99"/>
    <w:semiHidden/>
    <w:rsid w:val="00C375F7"/>
    <w:pPr>
      <w:spacing w:before="100" w:beforeAutospacing="1" w:after="100" w:afterAutospacing="1" w:line="240" w:lineRule="auto"/>
    </w:pPr>
    <w:rPr>
      <w:rFonts w:ascii="Times New Roman" w:eastAsia="Times New Roman"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48505200">
      <w:marLeft w:val="0"/>
      <w:marRight w:val="0"/>
      <w:marTop w:val="0"/>
      <w:marBottom w:val="0"/>
      <w:divBdr>
        <w:top w:val="none" w:sz="0" w:space="0" w:color="auto"/>
        <w:left w:val="none" w:sz="0" w:space="0" w:color="auto"/>
        <w:bottom w:val="none" w:sz="0" w:space="0" w:color="auto"/>
        <w:right w:val="none" w:sz="0" w:space="0" w:color="auto"/>
      </w:divBdr>
    </w:div>
    <w:div w:id="48505201">
      <w:marLeft w:val="0"/>
      <w:marRight w:val="0"/>
      <w:marTop w:val="0"/>
      <w:marBottom w:val="0"/>
      <w:divBdr>
        <w:top w:val="none" w:sz="0" w:space="0" w:color="auto"/>
        <w:left w:val="none" w:sz="0" w:space="0" w:color="auto"/>
        <w:bottom w:val="none" w:sz="0" w:space="0" w:color="auto"/>
        <w:right w:val="none" w:sz="0" w:space="0" w:color="auto"/>
      </w:divBdr>
    </w:div>
    <w:div w:id="48505202">
      <w:marLeft w:val="0"/>
      <w:marRight w:val="0"/>
      <w:marTop w:val="0"/>
      <w:marBottom w:val="0"/>
      <w:divBdr>
        <w:top w:val="none" w:sz="0" w:space="0" w:color="auto"/>
        <w:left w:val="none" w:sz="0" w:space="0" w:color="auto"/>
        <w:bottom w:val="none" w:sz="0" w:space="0" w:color="auto"/>
        <w:right w:val="none" w:sz="0" w:space="0" w:color="auto"/>
      </w:divBdr>
    </w:div>
    <w:div w:id="48505203">
      <w:marLeft w:val="0"/>
      <w:marRight w:val="0"/>
      <w:marTop w:val="0"/>
      <w:marBottom w:val="0"/>
      <w:divBdr>
        <w:top w:val="none" w:sz="0" w:space="0" w:color="auto"/>
        <w:left w:val="none" w:sz="0" w:space="0" w:color="auto"/>
        <w:bottom w:val="none" w:sz="0" w:space="0" w:color="auto"/>
        <w:right w:val="none" w:sz="0" w:space="0" w:color="auto"/>
      </w:divBdr>
    </w:div>
    <w:div w:id="4850520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7420</Characters>
  <Application>Microsoft Office Word</Application>
  <DocSecurity>0</DocSecurity>
  <Lines>61</Lines>
  <Paragraphs>17</Paragraphs>
  <ScaleCrop>false</ScaleCrop>
  <Company>Microsoft</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thembeka.matsomela</dc:creator>
  <cp:lastModifiedBy>PUMZA</cp:lastModifiedBy>
  <cp:revision>2</cp:revision>
  <cp:lastPrinted>2016-03-17T08:10:00Z</cp:lastPrinted>
  <dcterms:created xsi:type="dcterms:W3CDTF">2016-04-26T08:56:00Z</dcterms:created>
  <dcterms:modified xsi:type="dcterms:W3CDTF">2016-04-26T08:56:00Z</dcterms:modified>
</cp:coreProperties>
</file>