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F" w:rsidRPr="00B9165F" w:rsidRDefault="00B9165F" w:rsidP="00B9165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B9165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2524125</wp:posOffset>
            </wp:positionH>
            <wp:positionV relativeFrom="line">
              <wp:posOffset>0</wp:posOffset>
            </wp:positionV>
            <wp:extent cx="866775" cy="800100"/>
            <wp:effectExtent l="0" t="0" r="9525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65F" w:rsidRPr="00B9165F" w:rsidRDefault="00B9165F" w:rsidP="00B9165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9165F" w:rsidRPr="00B9165F" w:rsidRDefault="00B9165F" w:rsidP="00B9165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9165F" w:rsidRPr="00B9165F" w:rsidRDefault="00B9165F" w:rsidP="00B9165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9165F" w:rsidRPr="00B9165F" w:rsidRDefault="00B9165F" w:rsidP="00B9165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9165F" w:rsidRPr="00B9165F" w:rsidRDefault="00B9165F" w:rsidP="00B9165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B9165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B9165F" w:rsidRPr="00B9165F" w:rsidRDefault="00B9165F" w:rsidP="00B9165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B9165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B9165F" w:rsidRPr="00B9165F" w:rsidRDefault="00B9165F" w:rsidP="00B9165F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9165F" w:rsidRPr="00B9165F" w:rsidRDefault="00B9165F" w:rsidP="00B9165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9165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B9165F" w:rsidRPr="00B9165F" w:rsidRDefault="00B9165F" w:rsidP="00B9165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9165F" w:rsidRPr="00B9165F" w:rsidRDefault="00B9165F" w:rsidP="00B9165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B9165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B9165F" w:rsidRPr="00B9165F" w:rsidRDefault="00B9165F" w:rsidP="00B9165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9165F" w:rsidRPr="00B9165F" w:rsidRDefault="0010682C" w:rsidP="00B9165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DATE: </w:t>
      </w:r>
      <w:r w:rsidR="006C353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1 March</w:t>
      </w:r>
      <w:r w:rsidR="00B9165F" w:rsidRPr="00B9165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2021</w:t>
      </w:r>
    </w:p>
    <w:p w:rsidR="00B9165F" w:rsidRPr="00B9165F" w:rsidRDefault="00B9165F" w:rsidP="00B9165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B9165F" w:rsidRDefault="00E07BEA" w:rsidP="00B9165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QUESTION NO.: 489</w:t>
      </w:r>
    </w:p>
    <w:p w:rsidR="0010682C" w:rsidRDefault="0010682C" w:rsidP="00B916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165F" w:rsidRPr="00B9165F" w:rsidRDefault="00B9165F" w:rsidP="001068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9165F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B9165F">
        <w:rPr>
          <w:rFonts w:ascii="Arial" w:hAnsi="Arial" w:cs="Arial"/>
          <w:b/>
          <w:sz w:val="24"/>
          <w:szCs w:val="24"/>
        </w:rPr>
        <w:t>M</w:t>
      </w:r>
      <w:proofErr w:type="spellEnd"/>
      <w:r w:rsidRPr="00B916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165F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B9165F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10682C">
        <w:rPr>
          <w:rFonts w:ascii="Arial" w:hAnsi="Arial" w:cs="Arial"/>
          <w:b/>
          <w:sz w:val="24"/>
          <w:szCs w:val="24"/>
        </w:rPr>
        <w:t>:</w:t>
      </w:r>
    </w:p>
    <w:p w:rsidR="00B2414F" w:rsidRPr="00B2414F" w:rsidRDefault="00B9165F" w:rsidP="00B2414F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9165F">
        <w:rPr>
          <w:rFonts w:ascii="Arial" w:hAnsi="Arial" w:cs="Arial"/>
          <w:sz w:val="24"/>
          <w:szCs w:val="24"/>
        </w:rPr>
        <w:t>(1)</w:t>
      </w:r>
      <w:r w:rsidRPr="00B9165F">
        <w:rPr>
          <w:rFonts w:ascii="Arial" w:hAnsi="Arial" w:cs="Arial"/>
          <w:sz w:val="24"/>
          <w:szCs w:val="24"/>
        </w:rPr>
        <w:tab/>
      </w:r>
      <w:r w:rsidR="00B2414F" w:rsidRPr="00B2414F">
        <w:rPr>
          <w:rFonts w:ascii="Arial" w:hAnsi="Arial" w:cs="Arial"/>
          <w:sz w:val="24"/>
          <w:szCs w:val="24"/>
        </w:rPr>
        <w:t>What number of public servants have taken early retirement since the start of the lockdown to curb the spread of the virus in March 2020 at (</w:t>
      </w:r>
      <w:proofErr w:type="spellStart"/>
      <w:r w:rsidR="00B2414F" w:rsidRPr="00B2414F">
        <w:rPr>
          <w:rFonts w:ascii="Arial" w:hAnsi="Arial" w:cs="Arial"/>
          <w:sz w:val="24"/>
          <w:szCs w:val="24"/>
        </w:rPr>
        <w:t>i</w:t>
      </w:r>
      <w:proofErr w:type="spellEnd"/>
      <w:r w:rsidR="00B2414F" w:rsidRPr="00B2414F">
        <w:rPr>
          <w:rFonts w:ascii="Arial" w:hAnsi="Arial" w:cs="Arial"/>
          <w:sz w:val="24"/>
          <w:szCs w:val="24"/>
        </w:rPr>
        <w:t xml:space="preserve">) national and (ii) provincial level and (b) will he furnish Dr M </w:t>
      </w:r>
      <w:proofErr w:type="spellStart"/>
      <w:r w:rsidR="00B2414F" w:rsidRPr="00B2414F">
        <w:rPr>
          <w:rFonts w:ascii="Arial" w:hAnsi="Arial" w:cs="Arial"/>
          <w:sz w:val="24"/>
          <w:szCs w:val="24"/>
        </w:rPr>
        <w:t>M</w:t>
      </w:r>
      <w:proofErr w:type="spellEnd"/>
      <w:r w:rsidR="00B2414F" w:rsidRPr="00B24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14F" w:rsidRPr="00B2414F">
        <w:rPr>
          <w:rFonts w:ascii="Arial" w:hAnsi="Arial" w:cs="Arial"/>
          <w:sz w:val="24"/>
          <w:szCs w:val="24"/>
        </w:rPr>
        <w:t>Gondwe</w:t>
      </w:r>
      <w:proofErr w:type="spellEnd"/>
      <w:r w:rsidR="00B2414F" w:rsidRPr="00B2414F">
        <w:rPr>
          <w:rFonts w:ascii="Arial" w:hAnsi="Arial" w:cs="Arial"/>
          <w:sz w:val="24"/>
          <w:szCs w:val="24"/>
        </w:rPr>
        <w:t xml:space="preserve"> with the breakdown of the relevant number in each government department and (c) what number of these public servants were (</w:t>
      </w:r>
      <w:proofErr w:type="spellStart"/>
      <w:r w:rsidR="00B2414F" w:rsidRPr="00B2414F">
        <w:rPr>
          <w:rFonts w:ascii="Arial" w:hAnsi="Arial" w:cs="Arial"/>
          <w:sz w:val="24"/>
          <w:szCs w:val="24"/>
        </w:rPr>
        <w:t>i</w:t>
      </w:r>
      <w:proofErr w:type="spellEnd"/>
      <w:r w:rsidR="00B2414F" w:rsidRPr="00B2414F">
        <w:rPr>
          <w:rFonts w:ascii="Arial" w:hAnsi="Arial" w:cs="Arial"/>
          <w:sz w:val="24"/>
          <w:szCs w:val="24"/>
        </w:rPr>
        <w:t>) teachers and (ii) nurses?</w:t>
      </w:r>
    </w:p>
    <w:p w:rsidR="00B9165F" w:rsidRPr="00B9165F" w:rsidRDefault="00B9165F" w:rsidP="0010682C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9165F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B9165F" w:rsidRDefault="002A04F0" w:rsidP="004B0A31">
      <w:pPr>
        <w:spacing w:before="100" w:beforeAutospacing="1" w:after="100" w:afterAutospacing="1" w:line="276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B9165F" w:rsidRPr="00B91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(a) </w:t>
      </w:r>
      <w:r w:rsidR="00B9165F" w:rsidRPr="00B9165F">
        <w:rPr>
          <w:rFonts w:ascii="Arial" w:hAnsi="Arial" w:cs="Arial"/>
          <w:sz w:val="24"/>
          <w:szCs w:val="24"/>
        </w:rPr>
        <w:t>(</w:t>
      </w:r>
      <w:proofErr w:type="spellStart"/>
      <w:r w:rsidR="00B9165F" w:rsidRPr="00B9165F">
        <w:rPr>
          <w:rFonts w:ascii="Arial" w:hAnsi="Arial" w:cs="Arial"/>
          <w:sz w:val="24"/>
          <w:szCs w:val="24"/>
        </w:rPr>
        <w:t>i</w:t>
      </w:r>
      <w:proofErr w:type="spellEnd"/>
      <w:r w:rsidR="00B9165F" w:rsidRPr="00B9165F">
        <w:rPr>
          <w:rFonts w:ascii="Arial" w:hAnsi="Arial" w:cs="Arial"/>
          <w:sz w:val="24"/>
          <w:szCs w:val="24"/>
        </w:rPr>
        <w:t xml:space="preserve">) </w:t>
      </w:r>
      <w:r w:rsidR="0010682C">
        <w:rPr>
          <w:rFonts w:ascii="Arial" w:hAnsi="Arial" w:cs="Arial"/>
          <w:sz w:val="24"/>
          <w:szCs w:val="24"/>
        </w:rPr>
        <w:tab/>
      </w:r>
      <w:r w:rsidR="00B9165F" w:rsidRPr="00B9165F">
        <w:rPr>
          <w:rFonts w:ascii="Arial" w:hAnsi="Arial" w:cs="Arial"/>
          <w:sz w:val="24"/>
          <w:szCs w:val="24"/>
        </w:rPr>
        <w:t xml:space="preserve">The number of </w:t>
      </w:r>
      <w:r>
        <w:rPr>
          <w:rFonts w:ascii="Arial" w:hAnsi="Arial" w:cs="Arial"/>
          <w:sz w:val="24"/>
          <w:szCs w:val="24"/>
        </w:rPr>
        <w:t xml:space="preserve">public servants </w:t>
      </w:r>
      <w:r w:rsidR="00722725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took early retirement since the start of the lockdown to curb the spread of the virus in March 2020 at national level was 2 879</w:t>
      </w:r>
      <w:r w:rsidR="00B9165F" w:rsidRPr="00B9165F">
        <w:rPr>
          <w:rFonts w:ascii="Arial" w:hAnsi="Arial" w:cs="Arial"/>
          <w:sz w:val="24"/>
          <w:szCs w:val="24"/>
        </w:rPr>
        <w:t>.</w:t>
      </w:r>
    </w:p>
    <w:p w:rsidR="000604C7" w:rsidRDefault="002A04F0" w:rsidP="000604C7">
      <w:pPr>
        <w:tabs>
          <w:tab w:val="left" w:pos="630"/>
          <w:tab w:val="left" w:pos="1260"/>
        </w:tabs>
        <w:spacing w:line="276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(a) (ii)</w:t>
      </w:r>
      <w:r>
        <w:rPr>
          <w:rFonts w:ascii="Arial" w:hAnsi="Arial" w:cs="Arial"/>
          <w:sz w:val="24"/>
          <w:szCs w:val="24"/>
        </w:rPr>
        <w:tab/>
      </w:r>
      <w:r w:rsidRPr="002A04F0">
        <w:rPr>
          <w:rFonts w:ascii="Arial" w:hAnsi="Arial" w:cs="Arial"/>
          <w:sz w:val="24"/>
          <w:szCs w:val="24"/>
        </w:rPr>
        <w:t xml:space="preserve">The number of public servants </w:t>
      </w:r>
      <w:r w:rsidR="00722725">
        <w:rPr>
          <w:rFonts w:ascii="Arial" w:hAnsi="Arial" w:cs="Arial"/>
          <w:sz w:val="24"/>
          <w:szCs w:val="24"/>
        </w:rPr>
        <w:t xml:space="preserve">who </w:t>
      </w:r>
      <w:r w:rsidRPr="002A04F0">
        <w:rPr>
          <w:rFonts w:ascii="Arial" w:hAnsi="Arial" w:cs="Arial"/>
          <w:sz w:val="24"/>
          <w:szCs w:val="24"/>
        </w:rPr>
        <w:t>took early retirement since the start of the lockdown to curb the spread of the virus in</w:t>
      </w:r>
      <w:r>
        <w:rPr>
          <w:rFonts w:ascii="Arial" w:hAnsi="Arial" w:cs="Arial"/>
          <w:sz w:val="24"/>
          <w:szCs w:val="24"/>
        </w:rPr>
        <w:t xml:space="preserve"> March 2020 at provincial</w:t>
      </w:r>
      <w:r w:rsidRPr="002A04F0">
        <w:rPr>
          <w:rFonts w:ascii="Arial" w:hAnsi="Arial" w:cs="Arial"/>
          <w:sz w:val="24"/>
          <w:szCs w:val="24"/>
        </w:rPr>
        <w:t xml:space="preserve"> level wa</w:t>
      </w:r>
      <w:r>
        <w:rPr>
          <w:rFonts w:ascii="Arial" w:hAnsi="Arial" w:cs="Arial"/>
          <w:sz w:val="24"/>
          <w:szCs w:val="24"/>
        </w:rPr>
        <w:t>s 2 005</w:t>
      </w:r>
      <w:r w:rsidRPr="002A04F0">
        <w:rPr>
          <w:rFonts w:ascii="Arial" w:hAnsi="Arial" w:cs="Arial"/>
          <w:sz w:val="24"/>
          <w:szCs w:val="24"/>
        </w:rPr>
        <w:t>.</w:t>
      </w:r>
    </w:p>
    <w:p w:rsidR="002A04F0" w:rsidRDefault="004F6461" w:rsidP="000604C7">
      <w:pPr>
        <w:tabs>
          <w:tab w:val="left" w:pos="630"/>
          <w:tab w:val="left" w:pos="1260"/>
        </w:tabs>
        <w:spacing w:line="276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(b) </w:t>
      </w:r>
      <w:r>
        <w:rPr>
          <w:rFonts w:ascii="Arial" w:hAnsi="Arial" w:cs="Arial"/>
          <w:sz w:val="24"/>
          <w:szCs w:val="24"/>
        </w:rPr>
        <w:tab/>
        <w:t xml:space="preserve">The breakdown of the relevant number </w:t>
      </w:r>
      <w:r w:rsidR="00722725">
        <w:rPr>
          <w:rFonts w:ascii="Arial" w:hAnsi="Arial" w:cs="Arial"/>
          <w:sz w:val="24"/>
          <w:szCs w:val="24"/>
        </w:rPr>
        <w:t xml:space="preserve">of early retirements </w:t>
      </w:r>
      <w:r>
        <w:rPr>
          <w:rFonts w:ascii="Arial" w:hAnsi="Arial" w:cs="Arial"/>
          <w:sz w:val="24"/>
          <w:szCs w:val="24"/>
        </w:rPr>
        <w:t xml:space="preserve">in each government department is </w:t>
      </w:r>
      <w:r w:rsidR="003B0624">
        <w:rPr>
          <w:rFonts w:ascii="Arial" w:hAnsi="Arial" w:cs="Arial"/>
          <w:sz w:val="24"/>
          <w:szCs w:val="24"/>
        </w:rPr>
        <w:t>depicted in the table below:</w:t>
      </w:r>
    </w:p>
    <w:p w:rsidR="003B0624" w:rsidRDefault="00420758" w:rsidP="000604C7">
      <w:pPr>
        <w:tabs>
          <w:tab w:val="left" w:pos="630"/>
          <w:tab w:val="left" w:pos="1260"/>
        </w:tabs>
        <w:spacing w:line="276" w:lineRule="auto"/>
        <w:ind w:left="1260" w:hanging="1260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9102E" w:rsidRPr="0099102E">
        <w:fldChar w:fldCharType="begin"/>
      </w:r>
      <w:r w:rsidR="003B0624">
        <w:instrText xml:space="preserve"> LINK Excel.Sheet.12 "\\\\fgp0030005dpsa\\home\\rened\\Number of early retirements in the PS since lockdown.xlsx" "Department!R1C1:R113C3" \a \f 4 \h </w:instrText>
      </w:r>
      <w:r>
        <w:instrText xml:space="preserve"> \* MERGEFORMAT </w:instrText>
      </w:r>
      <w:r w:rsidR="0099102E" w:rsidRPr="0099102E">
        <w:fldChar w:fldCharType="separate"/>
      </w:r>
    </w:p>
    <w:tbl>
      <w:tblPr>
        <w:tblW w:w="766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820"/>
        <w:gridCol w:w="1285"/>
      </w:tblGrid>
      <w:tr w:rsidR="00547FE9" w:rsidRPr="00547FE9" w:rsidTr="00547FE9">
        <w:trPr>
          <w:trHeight w:val="270"/>
        </w:trPr>
        <w:tc>
          <w:tcPr>
            <w:tcW w:w="7664" w:type="dxa"/>
            <w:gridSpan w:val="3"/>
            <w:shd w:val="clear" w:color="auto" w:fill="E7E6E6" w:themeFill="background2"/>
            <w:vAlign w:val="center"/>
          </w:tcPr>
          <w:p w:rsidR="00547FE9" w:rsidRPr="00547FE9" w:rsidRDefault="00547FE9" w:rsidP="00547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Number of Public Servants that retired early by department from 27 March 2020</w:t>
            </w:r>
          </w:p>
        </w:tc>
      </w:tr>
      <w:tr w:rsidR="003B0624" w:rsidRPr="00547FE9" w:rsidTr="00526D0F">
        <w:trPr>
          <w:trHeight w:val="270"/>
        </w:trPr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National/Provincial department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3B0624" w:rsidRPr="00547FE9" w:rsidTr="00526D0F">
        <w:trPr>
          <w:trHeight w:val="270"/>
          <w:tblHeader/>
        </w:trPr>
        <w:tc>
          <w:tcPr>
            <w:tcW w:w="6379" w:type="dxa"/>
            <w:gridSpan w:val="2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4,884</w:t>
            </w:r>
          </w:p>
        </w:tc>
      </w:tr>
      <w:tr w:rsidR="003B0624" w:rsidRPr="00547FE9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322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Cooperative Governance and Traditional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</w:tr>
      <w:tr w:rsidR="003B0624" w:rsidRPr="00547FE9" w:rsidTr="00526D0F">
        <w:trPr>
          <w:trHeight w:val="57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Economic Development, Environmental Affairs and Tourism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215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54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Office of the Premier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Provincial Treasury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Roads and Public works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Rural Development and Agrarian Reform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20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Sport, Recreation, Arts and Culture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Transport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</w:tr>
      <w:tr w:rsidR="003B0624" w:rsidRPr="00547FE9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Free State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135</w:t>
            </w:r>
          </w:p>
        </w:tc>
      </w:tr>
      <w:tr w:rsidR="003B0624" w:rsidRPr="00547FE9" w:rsidTr="00526D0F">
        <w:trPr>
          <w:trHeight w:val="57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Economic Development, Tourism and Environmental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105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Police, Roads and Transport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Social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</w:tr>
      <w:tr w:rsidR="003B0624" w:rsidRPr="00547FE9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207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Agriculture and Rural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Economic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87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107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Human Settlements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Social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547FE9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502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Agriculture and Rural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Arts and Culture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Co-operative Governance and Traditional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368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101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Office of the Premier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Public Works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Social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Transport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</w:tr>
      <w:tr w:rsidR="003B0624" w:rsidRPr="00547FE9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Limpopo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360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Agriculture and Rural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</w:tr>
      <w:tr w:rsidR="003B0624" w:rsidRPr="00547FE9" w:rsidTr="00526D0F">
        <w:trPr>
          <w:trHeight w:val="57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Co-operative Governance, Human Settlements and Traditional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Economic Development, Environment and Tourism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283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48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Office of the Premier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Public Works, Roads and Infrastructure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Social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  <w:tr w:rsidR="003B0624" w:rsidRPr="00547FE9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547FE9" w:rsidRDefault="003B0624" w:rsidP="003B0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Transport and Community Safety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547FE9" w:rsidRDefault="003B0624" w:rsidP="003B0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47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</w:tbl>
    <w:p w:rsidR="00526D0F" w:rsidRDefault="00526D0F">
      <w:r>
        <w:br w:type="page"/>
      </w:r>
    </w:p>
    <w:tbl>
      <w:tblPr>
        <w:tblW w:w="766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820"/>
        <w:gridCol w:w="1285"/>
      </w:tblGrid>
      <w:tr w:rsidR="003B0624" w:rsidRPr="00420758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lastRenderedPageBreak/>
              <w:t>Mpumalanga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139</w:t>
            </w:r>
          </w:p>
        </w:tc>
      </w:tr>
      <w:tr w:rsidR="003B0624" w:rsidRPr="00420758" w:rsidTr="00526D0F">
        <w:trPr>
          <w:trHeight w:val="57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Agriculture, Rural Development, Land and Environmental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5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Co-operative Governance and Traditional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Community Safety, Security and Liaison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Culture, Sport and Recreation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93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28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Provincial Treasury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Public Works, Roads and Transport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3B0624" w:rsidRPr="00420758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National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2,879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Agriculture, Land Reform and Rural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30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Basic 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Correctional Services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382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Employment and Labour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Energy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Environment, Forestry and Fisheries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Government Communication and Information System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Higher Education and Training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110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Home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36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Human Settlements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International Relations and Cooperation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Justice and Constitutional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45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Military Veterans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Mineral Resources and Energy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National Treasury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9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Office of the Chief Justice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9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Planning, Monitoring and Evaluation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Police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2,127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Public Service and Administration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Public Works and Infrastructure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44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Social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Sport, Arts and Culture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Statistics South Africa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Water and Sanitation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41</w:t>
            </w:r>
          </w:p>
        </w:tc>
      </w:tr>
    </w:tbl>
    <w:p w:rsidR="00526D0F" w:rsidRDefault="00526D0F">
      <w:r>
        <w:br w:type="page"/>
      </w:r>
    </w:p>
    <w:tbl>
      <w:tblPr>
        <w:tblW w:w="766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820"/>
        <w:gridCol w:w="1285"/>
      </w:tblGrid>
      <w:tr w:rsidR="003B0624" w:rsidRPr="00420758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lastRenderedPageBreak/>
              <w:t>North West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106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Agriculture and Rural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Arts, Culture, Sports and Recreation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Community Safety and Transport Management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Cooperative Governance and Traditional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57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Economic Development, Environment, Conservation and Tourism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69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20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Provincial Treasury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Public Works and Roads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5</w:t>
            </w:r>
          </w:p>
        </w:tc>
      </w:tr>
      <w:tr w:rsidR="003B0624" w:rsidRPr="00420758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Northern Cape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34</w:t>
            </w:r>
          </w:p>
        </w:tc>
      </w:tr>
      <w:tr w:rsidR="003B0624" w:rsidRPr="00420758" w:rsidTr="00526D0F">
        <w:trPr>
          <w:trHeight w:val="570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Co-operative Governance, Human Settlements and Traditional Affairs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26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Roads and Public Works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Social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Sport, Arts and Culture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47FE9">
        <w:trPr>
          <w:trHeight w:val="285"/>
        </w:trPr>
        <w:tc>
          <w:tcPr>
            <w:tcW w:w="1559" w:type="dxa"/>
            <w:vMerge w:val="restart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4820" w:type="dxa"/>
            <w:shd w:val="clear" w:color="auto" w:fill="E7E6E6" w:themeFill="background2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285" w:type="dxa"/>
            <w:shd w:val="clear" w:color="auto" w:fill="E7E6E6" w:themeFill="background2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200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Agriculture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Community Safety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Cultural Affairs and Sport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Education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119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Environmental Affairs and Development Planning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Health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60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Provincial Treasury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</w:tr>
      <w:tr w:rsidR="003B0624" w:rsidRPr="00420758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Social Development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420758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</w:tr>
      <w:tr w:rsidR="003B0624" w:rsidRPr="003B0624" w:rsidTr="00526D0F">
        <w:trPr>
          <w:trHeight w:val="285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B0624" w:rsidRPr="00420758" w:rsidRDefault="003B0624" w:rsidP="003B06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The Premier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3B0624" w:rsidRPr="003B0624" w:rsidRDefault="003B0624" w:rsidP="003B06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</w:pPr>
            <w:r w:rsidRPr="0042075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ZA"/>
              </w:rPr>
              <w:t>3</w:t>
            </w:r>
          </w:p>
        </w:tc>
      </w:tr>
    </w:tbl>
    <w:p w:rsidR="003B0624" w:rsidRDefault="0099102E" w:rsidP="000604C7">
      <w:pPr>
        <w:tabs>
          <w:tab w:val="left" w:pos="630"/>
          <w:tab w:val="left" w:pos="1260"/>
        </w:tabs>
        <w:spacing w:line="276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4F6461" w:rsidRDefault="004F6461" w:rsidP="002A04F0">
      <w:pPr>
        <w:tabs>
          <w:tab w:val="left" w:pos="630"/>
          <w:tab w:val="left" w:pos="1260"/>
        </w:tabs>
        <w:spacing w:line="276" w:lineRule="auto"/>
        <w:ind w:left="1350" w:hanging="1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proofErr w:type="gramStart"/>
      <w:r>
        <w:rPr>
          <w:rFonts w:ascii="Arial" w:hAnsi="Arial" w:cs="Arial"/>
          <w:sz w:val="24"/>
          <w:szCs w:val="24"/>
        </w:rPr>
        <w:t>(c)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The number of teachers </w:t>
      </w:r>
      <w:r w:rsidR="00114706">
        <w:rPr>
          <w:rFonts w:ascii="Arial" w:hAnsi="Arial" w:cs="Arial"/>
          <w:sz w:val="24"/>
          <w:szCs w:val="24"/>
        </w:rPr>
        <w:t xml:space="preserve">who took early retirement during this period </w:t>
      </w:r>
      <w:r w:rsidR="00722725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1 274</w:t>
      </w:r>
    </w:p>
    <w:p w:rsidR="004F6461" w:rsidRDefault="004F6461" w:rsidP="002A04F0">
      <w:pPr>
        <w:tabs>
          <w:tab w:val="left" w:pos="630"/>
          <w:tab w:val="left" w:pos="1260"/>
        </w:tabs>
        <w:spacing w:line="276" w:lineRule="auto"/>
        <w:ind w:left="1350" w:hanging="1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proofErr w:type="gramStart"/>
      <w:r>
        <w:rPr>
          <w:rFonts w:ascii="Arial" w:hAnsi="Arial" w:cs="Arial"/>
          <w:sz w:val="24"/>
          <w:szCs w:val="24"/>
        </w:rPr>
        <w:t>(c)</w:t>
      </w:r>
      <w:proofErr w:type="gramEnd"/>
      <w:r>
        <w:rPr>
          <w:rFonts w:ascii="Arial" w:hAnsi="Arial" w:cs="Arial"/>
          <w:sz w:val="24"/>
          <w:szCs w:val="24"/>
        </w:rPr>
        <w:t xml:space="preserve"> (ii)</w:t>
      </w:r>
      <w:r>
        <w:rPr>
          <w:rFonts w:ascii="Arial" w:hAnsi="Arial" w:cs="Arial"/>
          <w:sz w:val="24"/>
          <w:szCs w:val="24"/>
        </w:rPr>
        <w:tab/>
        <w:t xml:space="preserve">The number of nurses </w:t>
      </w:r>
      <w:r w:rsidR="00114706">
        <w:rPr>
          <w:rFonts w:ascii="Arial" w:hAnsi="Arial" w:cs="Arial"/>
          <w:sz w:val="24"/>
          <w:szCs w:val="24"/>
        </w:rPr>
        <w:t xml:space="preserve">who took early retirement during this period </w:t>
      </w:r>
      <w:r w:rsidR="00722725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214</w:t>
      </w:r>
    </w:p>
    <w:p w:rsidR="00B9165F" w:rsidRDefault="00102B79" w:rsidP="007A6ECA">
      <w:pPr>
        <w:tabs>
          <w:tab w:val="left" w:pos="630"/>
          <w:tab w:val="left" w:pos="1260"/>
        </w:tabs>
        <w:spacing w:line="276" w:lineRule="auto"/>
        <w:ind w:left="1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indicated above was obtained from PERSAL</w:t>
      </w:r>
      <w:r w:rsidR="001674FA">
        <w:rPr>
          <w:rFonts w:ascii="Arial" w:hAnsi="Arial" w:cs="Arial"/>
          <w:sz w:val="24"/>
          <w:szCs w:val="24"/>
        </w:rPr>
        <w:t xml:space="preserve"> </w:t>
      </w:r>
      <w:r w:rsidR="00887658">
        <w:rPr>
          <w:rFonts w:ascii="Arial" w:hAnsi="Arial" w:cs="Arial"/>
          <w:sz w:val="24"/>
          <w:szCs w:val="24"/>
        </w:rPr>
        <w:t>as on 1 </w:t>
      </w:r>
      <w:r w:rsidR="00B67104">
        <w:rPr>
          <w:rFonts w:ascii="Arial" w:hAnsi="Arial" w:cs="Arial"/>
          <w:sz w:val="24"/>
          <w:szCs w:val="24"/>
        </w:rPr>
        <w:t>March</w:t>
      </w:r>
      <w:r w:rsidR="00887658">
        <w:rPr>
          <w:rFonts w:ascii="Arial" w:hAnsi="Arial" w:cs="Arial"/>
          <w:sz w:val="24"/>
          <w:szCs w:val="24"/>
        </w:rPr>
        <w:t> </w:t>
      </w:r>
      <w:r w:rsidR="00B67104">
        <w:rPr>
          <w:rFonts w:ascii="Arial" w:hAnsi="Arial" w:cs="Arial"/>
          <w:sz w:val="24"/>
          <w:szCs w:val="24"/>
        </w:rPr>
        <w:t>2021.</w:t>
      </w:r>
    </w:p>
    <w:p w:rsidR="007A6ECA" w:rsidRPr="007A6ECA" w:rsidRDefault="007A6ECA" w:rsidP="007A6ECA">
      <w:pPr>
        <w:tabs>
          <w:tab w:val="left" w:pos="630"/>
          <w:tab w:val="left" w:pos="12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</w:t>
      </w:r>
    </w:p>
    <w:sectPr w:rsidR="007A6ECA" w:rsidRPr="007A6ECA" w:rsidSect="0099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06" w:rsidRDefault="001F4406">
      <w:pPr>
        <w:spacing w:after="0" w:line="240" w:lineRule="auto"/>
      </w:pPr>
      <w:r>
        <w:separator/>
      </w:r>
    </w:p>
  </w:endnote>
  <w:endnote w:type="continuationSeparator" w:id="0">
    <w:p w:rsidR="001F4406" w:rsidRDefault="001F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06" w:rsidRDefault="001F4406">
      <w:pPr>
        <w:spacing w:after="0" w:line="240" w:lineRule="auto"/>
      </w:pPr>
      <w:r>
        <w:separator/>
      </w:r>
    </w:p>
  </w:footnote>
  <w:footnote w:type="continuationSeparator" w:id="0">
    <w:p w:rsidR="001F4406" w:rsidRDefault="001F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65F"/>
    <w:rsid w:val="000604C7"/>
    <w:rsid w:val="00102B79"/>
    <w:rsid w:val="0010682C"/>
    <w:rsid w:val="00114706"/>
    <w:rsid w:val="001674FA"/>
    <w:rsid w:val="001F4406"/>
    <w:rsid w:val="002A04F0"/>
    <w:rsid w:val="002A76F4"/>
    <w:rsid w:val="002C290B"/>
    <w:rsid w:val="003253AF"/>
    <w:rsid w:val="003845C8"/>
    <w:rsid w:val="003B0624"/>
    <w:rsid w:val="00401AA1"/>
    <w:rsid w:val="00420758"/>
    <w:rsid w:val="004B0A31"/>
    <w:rsid w:val="004F6461"/>
    <w:rsid w:val="00526D0F"/>
    <w:rsid w:val="00547FE9"/>
    <w:rsid w:val="00563202"/>
    <w:rsid w:val="005D518D"/>
    <w:rsid w:val="005E3960"/>
    <w:rsid w:val="00677946"/>
    <w:rsid w:val="006C3533"/>
    <w:rsid w:val="00722725"/>
    <w:rsid w:val="007A6ECA"/>
    <w:rsid w:val="007C4705"/>
    <w:rsid w:val="007E1C76"/>
    <w:rsid w:val="00825DAD"/>
    <w:rsid w:val="0086047C"/>
    <w:rsid w:val="008851CD"/>
    <w:rsid w:val="00887658"/>
    <w:rsid w:val="0096307B"/>
    <w:rsid w:val="0099102E"/>
    <w:rsid w:val="00B07EF2"/>
    <w:rsid w:val="00B2414F"/>
    <w:rsid w:val="00B67104"/>
    <w:rsid w:val="00B81842"/>
    <w:rsid w:val="00B9165F"/>
    <w:rsid w:val="00D31E1C"/>
    <w:rsid w:val="00E07BEA"/>
    <w:rsid w:val="00E204F1"/>
    <w:rsid w:val="00F01DA1"/>
    <w:rsid w:val="00F16929"/>
    <w:rsid w:val="00F34D9E"/>
    <w:rsid w:val="00F651D9"/>
    <w:rsid w:val="00F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5F"/>
  </w:style>
  <w:style w:type="paragraph" w:styleId="Header">
    <w:name w:val="header"/>
    <w:basedOn w:val="Normal"/>
    <w:link w:val="HeaderChar"/>
    <w:uiPriority w:val="99"/>
    <w:unhideWhenUsed/>
    <w:rsid w:val="004F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61"/>
  </w:style>
  <w:style w:type="paragraph" w:styleId="BalloonText">
    <w:name w:val="Balloon Text"/>
    <w:basedOn w:val="Normal"/>
    <w:link w:val="BalloonTextChar"/>
    <w:uiPriority w:val="99"/>
    <w:semiHidden/>
    <w:unhideWhenUsed/>
    <w:rsid w:val="00F1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B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Nomsa Rilityane</dc:creator>
  <cp:lastModifiedBy>USER</cp:lastModifiedBy>
  <cp:revision>2</cp:revision>
  <cp:lastPrinted>2021-03-04T08:34:00Z</cp:lastPrinted>
  <dcterms:created xsi:type="dcterms:W3CDTF">2021-04-16T10:06:00Z</dcterms:created>
  <dcterms:modified xsi:type="dcterms:W3CDTF">2021-04-16T10:06:00Z</dcterms:modified>
</cp:coreProperties>
</file>