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E1E8A">
        <w:rPr>
          <w:rFonts w:ascii="Arial" w:eastAsia="Times New Roman" w:hAnsi="Arial" w:cs="Arial"/>
          <w:b/>
          <w:snapToGrid w:val="0"/>
          <w:sz w:val="40"/>
          <w:szCs w:val="40"/>
          <w:lang w:val="en-GB"/>
        </w:rPr>
        <w:t>4</w:t>
      </w:r>
      <w:r w:rsidR="008A4870">
        <w:rPr>
          <w:rFonts w:ascii="Arial" w:eastAsia="Times New Roman" w:hAnsi="Arial" w:cs="Arial"/>
          <w:b/>
          <w:snapToGrid w:val="0"/>
          <w:sz w:val="40"/>
          <w:szCs w:val="40"/>
          <w:lang w:val="en-GB"/>
        </w:rPr>
        <w:t>86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65FE5">
        <w:rPr>
          <w:rFonts w:ascii="Arial" w:eastAsia="Times New Roman" w:hAnsi="Arial" w:cs="Arial"/>
          <w:b/>
          <w:snapToGrid w:val="0"/>
          <w:sz w:val="40"/>
          <w:szCs w:val="40"/>
          <w:lang w:val="en-GB"/>
        </w:rPr>
        <w:t>26</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65FE5">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8A4870" w:rsidRPr="008A4870" w:rsidRDefault="008A4870" w:rsidP="008A4870">
      <w:pPr>
        <w:spacing w:before="100" w:beforeAutospacing="1" w:after="100" w:afterAutospacing="1" w:line="240" w:lineRule="auto"/>
        <w:ind w:left="720" w:hanging="720"/>
        <w:jc w:val="both"/>
        <w:outlineLvl w:val="0"/>
        <w:rPr>
          <w:rFonts w:ascii="Arial" w:hAnsi="Arial" w:cs="Arial"/>
          <w:b/>
          <w:sz w:val="40"/>
          <w:szCs w:val="40"/>
        </w:rPr>
      </w:pPr>
      <w:r w:rsidRPr="008A4870">
        <w:rPr>
          <w:rFonts w:ascii="Arial" w:hAnsi="Arial" w:cs="Arial"/>
          <w:b/>
          <w:sz w:val="40"/>
          <w:szCs w:val="40"/>
        </w:rPr>
        <w:t>486.</w:t>
      </w:r>
      <w:r w:rsidRPr="008A4870">
        <w:rPr>
          <w:rFonts w:ascii="Arial" w:hAnsi="Arial" w:cs="Arial"/>
          <w:b/>
          <w:sz w:val="40"/>
          <w:szCs w:val="40"/>
        </w:rPr>
        <w:tab/>
        <w:t>Ms B S Masango (DA) to ask the Minister of Social Development</w:t>
      </w:r>
      <w:r w:rsidR="006C75D6" w:rsidRPr="008A4870">
        <w:rPr>
          <w:rFonts w:ascii="Arial" w:hAnsi="Arial" w:cs="Arial"/>
          <w:b/>
          <w:sz w:val="40"/>
          <w:szCs w:val="40"/>
        </w:rPr>
        <w:fldChar w:fldCharType="begin"/>
      </w:r>
      <w:r w:rsidRPr="008A4870">
        <w:rPr>
          <w:rFonts w:ascii="Arial" w:hAnsi="Arial" w:cs="Arial"/>
          <w:sz w:val="40"/>
          <w:szCs w:val="40"/>
        </w:rPr>
        <w:instrText xml:space="preserve"> XE "</w:instrText>
      </w:r>
      <w:r w:rsidRPr="008A4870">
        <w:rPr>
          <w:rFonts w:ascii="Arial" w:hAnsi="Arial" w:cs="Arial"/>
          <w:b/>
          <w:sz w:val="40"/>
          <w:szCs w:val="40"/>
        </w:rPr>
        <w:instrText>Social Development</w:instrText>
      </w:r>
      <w:r w:rsidRPr="008A4870">
        <w:rPr>
          <w:rFonts w:ascii="Arial" w:hAnsi="Arial" w:cs="Arial"/>
          <w:sz w:val="40"/>
          <w:szCs w:val="40"/>
        </w:rPr>
        <w:instrText xml:space="preserve">" </w:instrText>
      </w:r>
      <w:r w:rsidR="006C75D6" w:rsidRPr="008A4870">
        <w:rPr>
          <w:rFonts w:ascii="Arial" w:hAnsi="Arial" w:cs="Arial"/>
          <w:b/>
          <w:sz w:val="40"/>
          <w:szCs w:val="40"/>
        </w:rPr>
        <w:fldChar w:fldCharType="end"/>
      </w:r>
      <w:r w:rsidRPr="008A4870">
        <w:rPr>
          <w:rFonts w:ascii="Arial" w:hAnsi="Arial" w:cs="Arial"/>
          <w:b/>
          <w:sz w:val="40"/>
          <w:szCs w:val="40"/>
        </w:rPr>
        <w:t>:</w:t>
      </w:r>
    </w:p>
    <w:p w:rsidR="008A4870" w:rsidRPr="008A4870" w:rsidRDefault="008A4870" w:rsidP="008A4870">
      <w:pPr>
        <w:spacing w:before="100" w:beforeAutospacing="1" w:after="100" w:afterAutospacing="1" w:line="240" w:lineRule="auto"/>
        <w:ind w:left="1440" w:hanging="720"/>
        <w:jc w:val="both"/>
        <w:rPr>
          <w:rFonts w:ascii="Arial" w:hAnsi="Arial" w:cs="Arial"/>
          <w:sz w:val="40"/>
          <w:szCs w:val="40"/>
        </w:rPr>
      </w:pPr>
      <w:r w:rsidRPr="008A4870">
        <w:rPr>
          <w:rFonts w:ascii="Arial" w:hAnsi="Arial" w:cs="Arial"/>
          <w:sz w:val="40"/>
          <w:szCs w:val="40"/>
        </w:rPr>
        <w:t>(1)</w:t>
      </w:r>
      <w:r w:rsidRPr="008A4870">
        <w:rPr>
          <w:rFonts w:ascii="Arial" w:hAnsi="Arial" w:cs="Arial"/>
          <w:sz w:val="40"/>
          <w:szCs w:val="40"/>
        </w:rPr>
        <w:tab/>
        <w:t>What (a) total number of children without birth certificates were paid grants by the SA Social Security Agency (SASSA) in the December 2020 pay-run and (b) is the breakdown of the specified number for each province;</w:t>
      </w:r>
    </w:p>
    <w:p w:rsidR="008A4870" w:rsidRPr="008A4870" w:rsidRDefault="008A4870" w:rsidP="008A4870">
      <w:pPr>
        <w:spacing w:before="100" w:beforeAutospacing="1" w:after="100" w:afterAutospacing="1" w:line="240" w:lineRule="auto"/>
        <w:ind w:left="1440" w:hanging="720"/>
        <w:jc w:val="both"/>
        <w:rPr>
          <w:rFonts w:ascii="Arial" w:hAnsi="Arial" w:cs="Arial"/>
          <w:sz w:val="40"/>
          <w:szCs w:val="40"/>
        </w:rPr>
      </w:pPr>
      <w:r w:rsidRPr="008A4870">
        <w:rPr>
          <w:rFonts w:ascii="Arial" w:hAnsi="Arial" w:cs="Arial"/>
          <w:sz w:val="40"/>
          <w:szCs w:val="40"/>
        </w:rPr>
        <w:t>(2)</w:t>
      </w:r>
      <w:r w:rsidRPr="008A4870">
        <w:rPr>
          <w:rFonts w:ascii="Arial" w:hAnsi="Arial" w:cs="Arial"/>
          <w:sz w:val="40"/>
          <w:szCs w:val="40"/>
        </w:rPr>
        <w:tab/>
        <w:t>what (a) total number of children without birth certificates were paid grants by SASSA in January 2021 and (b) is the breakdown of the specified number for each province;</w:t>
      </w:r>
    </w:p>
    <w:p w:rsidR="008A4870" w:rsidRPr="008A4870" w:rsidRDefault="008A4870" w:rsidP="008A4870">
      <w:pPr>
        <w:spacing w:before="100" w:beforeAutospacing="1" w:after="100" w:afterAutospacing="1" w:line="240" w:lineRule="auto"/>
        <w:ind w:left="1440" w:hanging="720"/>
        <w:jc w:val="both"/>
        <w:rPr>
          <w:rFonts w:ascii="Arial" w:hAnsi="Arial" w:cs="Arial"/>
          <w:sz w:val="40"/>
          <w:szCs w:val="40"/>
        </w:rPr>
      </w:pPr>
      <w:r w:rsidRPr="008A4870">
        <w:rPr>
          <w:rFonts w:ascii="Arial" w:hAnsi="Arial" w:cs="Arial"/>
          <w:sz w:val="40"/>
          <w:szCs w:val="40"/>
        </w:rPr>
        <w:lastRenderedPageBreak/>
        <w:t>(3)</w:t>
      </w:r>
      <w:r w:rsidRPr="008A4870">
        <w:rPr>
          <w:rFonts w:ascii="Arial" w:hAnsi="Arial" w:cs="Arial"/>
          <w:sz w:val="40"/>
          <w:szCs w:val="40"/>
        </w:rPr>
        <w:tab/>
        <w:t>what (a) total number of these children had their grants stopped on 31 December 2020 due to SASSA enforcing its internal 3-month rule in terms of which the caregiver must submit the outstanding identity document (ID) and/or birth certificate or proof that she has applied to Home Affairs for these documents and (b) is the breakdown of the specified number for each province;</w:t>
      </w:r>
    </w:p>
    <w:p w:rsidR="008A4870" w:rsidRPr="008A4870" w:rsidRDefault="008A4870" w:rsidP="008A4870">
      <w:pPr>
        <w:spacing w:before="100" w:beforeAutospacing="1" w:after="100" w:afterAutospacing="1" w:line="240" w:lineRule="auto"/>
        <w:ind w:left="1440" w:hanging="720"/>
        <w:jc w:val="both"/>
        <w:rPr>
          <w:rFonts w:ascii="Arial" w:hAnsi="Arial" w:cs="Arial"/>
          <w:sz w:val="40"/>
          <w:szCs w:val="40"/>
        </w:rPr>
      </w:pPr>
      <w:r w:rsidRPr="008A4870">
        <w:rPr>
          <w:rFonts w:ascii="Arial" w:hAnsi="Arial" w:cs="Arial"/>
          <w:sz w:val="40"/>
          <w:szCs w:val="40"/>
        </w:rPr>
        <w:t>(4)</w:t>
      </w:r>
      <w:r w:rsidRPr="008A4870">
        <w:rPr>
          <w:rFonts w:ascii="Arial" w:hAnsi="Arial" w:cs="Arial"/>
          <w:sz w:val="40"/>
          <w:szCs w:val="40"/>
        </w:rPr>
        <w:tab/>
        <w:t>taking into account that the country is under lockdown level 3 to curb the spread of COVID-19 and the Department of Home Affairs is not processing new ID applications or late birth registrations, what are the reasons that SASSA allowed the grants to lapse at the end of 2020;</w:t>
      </w:r>
    </w:p>
    <w:p w:rsidR="008A4870" w:rsidRPr="008A4870" w:rsidRDefault="008A4870" w:rsidP="008A4870">
      <w:pPr>
        <w:spacing w:before="100" w:beforeAutospacing="1" w:after="100" w:afterAutospacing="1" w:line="240" w:lineRule="auto"/>
        <w:ind w:left="1440" w:hanging="720"/>
        <w:jc w:val="both"/>
        <w:rPr>
          <w:rFonts w:ascii="Arial" w:hAnsi="Arial" w:cs="Arial"/>
          <w:sz w:val="40"/>
          <w:szCs w:val="40"/>
        </w:rPr>
      </w:pPr>
      <w:r w:rsidRPr="008A4870">
        <w:rPr>
          <w:rFonts w:ascii="Arial" w:hAnsi="Arial" w:cs="Arial"/>
          <w:sz w:val="40"/>
          <w:szCs w:val="40"/>
        </w:rPr>
        <w:t>(5)</w:t>
      </w:r>
      <w:r w:rsidRPr="008A4870">
        <w:rPr>
          <w:rFonts w:ascii="Arial" w:hAnsi="Arial" w:cs="Arial"/>
          <w:sz w:val="40"/>
          <w:szCs w:val="40"/>
        </w:rPr>
        <w:tab/>
        <w:t>whether SASSA intends to reinstate these children’s grants; if not, why not; if so, for how long will they remain in payment before they lapse again?</w:t>
      </w:r>
      <w:r w:rsidRPr="008A4870">
        <w:rPr>
          <w:rFonts w:ascii="Arial" w:hAnsi="Arial" w:cs="Arial"/>
          <w:sz w:val="40"/>
          <w:szCs w:val="40"/>
        </w:rPr>
        <w:tab/>
      </w:r>
      <w:r w:rsidRPr="008A4870">
        <w:rPr>
          <w:rFonts w:ascii="Arial" w:hAnsi="Arial" w:cs="Arial"/>
          <w:sz w:val="40"/>
          <w:szCs w:val="40"/>
        </w:rPr>
        <w:tab/>
        <w:t>NW542E</w:t>
      </w:r>
    </w:p>
    <w:p w:rsidR="00E83469" w:rsidRDefault="00E83469" w:rsidP="00BD3C49">
      <w:pPr>
        <w:spacing w:after="0" w:line="240" w:lineRule="auto"/>
        <w:jc w:val="both"/>
        <w:rPr>
          <w:rFonts w:ascii="Arial" w:eastAsia="Times New Roman" w:hAnsi="Arial" w:cs="Arial"/>
          <w:b/>
          <w:snapToGrid w:val="0"/>
          <w:color w:val="000000"/>
          <w:sz w:val="40"/>
          <w:szCs w:val="40"/>
          <w:lang w:val="en-GB"/>
        </w:rPr>
      </w:pPr>
    </w:p>
    <w:p w:rsidR="00A3486D" w:rsidRDefault="00A3486D" w:rsidP="00BD3C49">
      <w:pPr>
        <w:spacing w:after="0" w:line="240" w:lineRule="auto"/>
        <w:jc w:val="both"/>
        <w:rPr>
          <w:rFonts w:ascii="Arial" w:eastAsia="Times New Roman" w:hAnsi="Arial" w:cs="Arial"/>
          <w:b/>
          <w:snapToGrid w:val="0"/>
          <w:color w:val="000000"/>
          <w:sz w:val="40"/>
          <w:szCs w:val="40"/>
          <w:lang w:val="en-GB"/>
        </w:rPr>
      </w:pPr>
    </w:p>
    <w:p w:rsidR="00A3486D" w:rsidRDefault="00A3486D" w:rsidP="00BD3C49">
      <w:pPr>
        <w:spacing w:after="0" w:line="240" w:lineRule="auto"/>
        <w:jc w:val="both"/>
        <w:rPr>
          <w:rFonts w:ascii="Arial" w:eastAsia="Times New Roman" w:hAnsi="Arial" w:cs="Arial"/>
          <w:b/>
          <w:snapToGrid w:val="0"/>
          <w:color w:val="000000"/>
          <w:sz w:val="40"/>
          <w:szCs w:val="40"/>
          <w:lang w:val="en-GB"/>
        </w:rPr>
      </w:pPr>
    </w:p>
    <w:p w:rsidR="00A3486D"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A3486D" w:rsidRDefault="00A3486D" w:rsidP="00BD3C49">
      <w:pPr>
        <w:spacing w:after="0" w:line="240" w:lineRule="auto"/>
        <w:jc w:val="both"/>
        <w:rPr>
          <w:rFonts w:ascii="Arial" w:eastAsia="Times New Roman" w:hAnsi="Arial" w:cs="Arial"/>
          <w:b/>
          <w:snapToGrid w:val="0"/>
          <w:color w:val="000000"/>
          <w:sz w:val="40"/>
          <w:szCs w:val="40"/>
          <w:lang w:val="en-GB"/>
        </w:rPr>
      </w:pPr>
    </w:p>
    <w:p w:rsidR="00A3486D" w:rsidRDefault="00A3486D" w:rsidP="00A3486D">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1(a)</w:t>
      </w:r>
      <w:r>
        <w:rPr>
          <w:rFonts w:ascii="Arial" w:eastAsia="Times New Roman" w:hAnsi="Arial" w:cs="Arial"/>
          <w:snapToGrid w:val="0"/>
          <w:color w:val="000000"/>
          <w:sz w:val="40"/>
          <w:szCs w:val="40"/>
          <w:lang w:val="en-GB"/>
        </w:rPr>
        <w:tab/>
        <w:t xml:space="preserve">The total number of children in payment in December 2020 without birth certificates was </w:t>
      </w:r>
      <w:r w:rsidR="00CB6338">
        <w:rPr>
          <w:rFonts w:ascii="Arial" w:eastAsia="Times New Roman" w:hAnsi="Arial" w:cs="Arial"/>
          <w:snapToGrid w:val="0"/>
          <w:color w:val="000000"/>
          <w:sz w:val="40"/>
          <w:szCs w:val="40"/>
          <w:lang w:val="en-GB"/>
        </w:rPr>
        <w:t>24 756</w:t>
      </w:r>
      <w:r>
        <w:rPr>
          <w:rFonts w:ascii="Arial" w:eastAsia="Times New Roman" w:hAnsi="Arial" w:cs="Arial"/>
          <w:snapToGrid w:val="0"/>
          <w:color w:val="000000"/>
          <w:sz w:val="40"/>
          <w:szCs w:val="40"/>
          <w:lang w:val="en-GB"/>
        </w:rPr>
        <w:t xml:space="preserve">.  </w:t>
      </w:r>
    </w:p>
    <w:p w:rsidR="00A3486D" w:rsidRDefault="00A3486D" w:rsidP="00A3486D">
      <w:pPr>
        <w:spacing w:after="0" w:line="240" w:lineRule="auto"/>
        <w:ind w:left="720" w:hanging="720"/>
        <w:jc w:val="both"/>
        <w:rPr>
          <w:rFonts w:ascii="Arial" w:eastAsia="Times New Roman" w:hAnsi="Arial" w:cs="Arial"/>
          <w:snapToGrid w:val="0"/>
          <w:color w:val="000000"/>
          <w:sz w:val="40"/>
          <w:szCs w:val="40"/>
          <w:lang w:val="en-GB"/>
        </w:rPr>
      </w:pPr>
    </w:p>
    <w:p w:rsidR="00A3486D" w:rsidRDefault="00A3486D" w:rsidP="00A3486D">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The numbers per province are indicated below:</w:t>
      </w:r>
    </w:p>
    <w:p w:rsidR="00A3486D" w:rsidRDefault="00A3486D" w:rsidP="00A3486D">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p>
    <w:tbl>
      <w:tblPr>
        <w:tblStyle w:val="TableGrid"/>
        <w:tblW w:w="0" w:type="auto"/>
        <w:tblInd w:w="720" w:type="dxa"/>
        <w:tblLook w:val="04A0"/>
      </w:tblPr>
      <w:tblGrid>
        <w:gridCol w:w="4303"/>
        <w:gridCol w:w="4219"/>
      </w:tblGrid>
      <w:tr w:rsidR="00A3486D" w:rsidTr="00A3486D">
        <w:tc>
          <w:tcPr>
            <w:tcW w:w="4508" w:type="dxa"/>
            <w:shd w:val="clear" w:color="auto" w:fill="DBE5F1" w:themeFill="accent1" w:themeFillTint="33"/>
          </w:tcPr>
          <w:p w:rsidR="00A3486D" w:rsidRPr="00A3486D" w:rsidRDefault="00A3486D" w:rsidP="00A3486D">
            <w:pPr>
              <w:jc w:val="cente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Province</w:t>
            </w:r>
          </w:p>
        </w:tc>
        <w:tc>
          <w:tcPr>
            <w:tcW w:w="4508" w:type="dxa"/>
            <w:shd w:val="clear" w:color="auto" w:fill="DBE5F1" w:themeFill="accent1" w:themeFillTint="33"/>
          </w:tcPr>
          <w:p w:rsidR="00A3486D" w:rsidRPr="00A3486D" w:rsidRDefault="00A3486D" w:rsidP="00A3486D">
            <w:pPr>
              <w:jc w:val="center"/>
              <w:rPr>
                <w:rFonts w:ascii="Arial" w:eastAsia="Times New Roman" w:hAnsi="Arial" w:cs="Arial"/>
                <w:b/>
                <w:snapToGrid w:val="0"/>
                <w:color w:val="000000"/>
                <w:sz w:val="40"/>
                <w:szCs w:val="40"/>
                <w:lang w:val="en-GB"/>
              </w:rPr>
            </w:pPr>
            <w:r w:rsidRPr="00A3486D">
              <w:rPr>
                <w:rFonts w:ascii="Arial" w:eastAsia="Times New Roman" w:hAnsi="Arial" w:cs="Arial"/>
                <w:b/>
                <w:snapToGrid w:val="0"/>
                <w:color w:val="000000"/>
                <w:sz w:val="40"/>
                <w:szCs w:val="40"/>
                <w:lang w:val="en-GB"/>
              </w:rPr>
              <w:t>Number</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Eastern Cape</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1 967</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Free State</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161</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Gauteng</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14 696</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KwaZulu-Natal</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1 637</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Limpopo</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275</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Mpumalanga</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584</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Northern Cape</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358</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 West</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99</w:t>
            </w:r>
          </w:p>
        </w:tc>
      </w:tr>
      <w:tr w:rsidR="00A3486D" w:rsidTr="00A3486D">
        <w:tc>
          <w:tcPr>
            <w:tcW w:w="4508" w:type="dxa"/>
          </w:tcPr>
          <w:p w:rsidR="00A3486D" w:rsidRDefault="00A3486D" w:rsidP="00A3486D">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Western Cape</w:t>
            </w:r>
          </w:p>
        </w:tc>
        <w:tc>
          <w:tcPr>
            <w:tcW w:w="4508" w:type="dxa"/>
          </w:tcPr>
          <w:p w:rsidR="00A3486D" w:rsidRDefault="00CB6338" w:rsidP="00CB6338">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4 979</w:t>
            </w:r>
          </w:p>
        </w:tc>
      </w:tr>
    </w:tbl>
    <w:p w:rsidR="00A3486D" w:rsidRDefault="00A3486D" w:rsidP="00A3486D">
      <w:pPr>
        <w:spacing w:after="0" w:line="240" w:lineRule="auto"/>
        <w:ind w:left="720" w:hanging="720"/>
        <w:jc w:val="both"/>
        <w:rPr>
          <w:rFonts w:ascii="Arial" w:eastAsia="Times New Roman" w:hAnsi="Arial" w:cs="Arial"/>
          <w:snapToGrid w:val="0"/>
          <w:color w:val="000000"/>
          <w:sz w:val="40"/>
          <w:szCs w:val="40"/>
          <w:lang w:val="en-GB"/>
        </w:rPr>
      </w:pPr>
    </w:p>
    <w:p w:rsidR="00D53009" w:rsidRDefault="00D53009" w:rsidP="00D5300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2(a)</w:t>
      </w:r>
      <w:r>
        <w:rPr>
          <w:rFonts w:ascii="Arial" w:eastAsia="Times New Roman" w:hAnsi="Arial" w:cs="Arial"/>
          <w:snapToGrid w:val="0"/>
          <w:color w:val="000000"/>
          <w:sz w:val="40"/>
          <w:szCs w:val="40"/>
          <w:lang w:val="en-GB"/>
        </w:rPr>
        <w:tab/>
        <w:t xml:space="preserve">The total number of children in payment in January 2021 without birth certificates was </w:t>
      </w:r>
    </w:p>
    <w:p w:rsidR="00D53009" w:rsidRDefault="00D53009" w:rsidP="00D5300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 xml:space="preserve">28 178.  </w:t>
      </w:r>
    </w:p>
    <w:p w:rsidR="00D53009" w:rsidRDefault="00D53009" w:rsidP="00D53009">
      <w:pPr>
        <w:spacing w:after="0" w:line="240" w:lineRule="auto"/>
        <w:ind w:left="720" w:hanging="720"/>
        <w:jc w:val="both"/>
        <w:rPr>
          <w:rFonts w:ascii="Arial" w:eastAsia="Times New Roman" w:hAnsi="Arial" w:cs="Arial"/>
          <w:snapToGrid w:val="0"/>
          <w:color w:val="000000"/>
          <w:sz w:val="40"/>
          <w:szCs w:val="40"/>
          <w:lang w:val="en-GB"/>
        </w:rPr>
      </w:pPr>
    </w:p>
    <w:p w:rsidR="00D53009" w:rsidRDefault="00D53009" w:rsidP="00D5300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(b)</w:t>
      </w:r>
      <w:r>
        <w:rPr>
          <w:rFonts w:ascii="Arial" w:eastAsia="Times New Roman" w:hAnsi="Arial" w:cs="Arial"/>
          <w:snapToGrid w:val="0"/>
          <w:color w:val="000000"/>
          <w:sz w:val="40"/>
          <w:szCs w:val="40"/>
          <w:lang w:val="en-GB"/>
        </w:rPr>
        <w:tab/>
        <w:t>The numbers per province are indicated below:</w:t>
      </w:r>
    </w:p>
    <w:p w:rsidR="00D53009" w:rsidRDefault="00D53009" w:rsidP="00D53009">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p>
    <w:tbl>
      <w:tblPr>
        <w:tblStyle w:val="TableGrid"/>
        <w:tblW w:w="0" w:type="auto"/>
        <w:tblInd w:w="720" w:type="dxa"/>
        <w:tblLook w:val="04A0"/>
      </w:tblPr>
      <w:tblGrid>
        <w:gridCol w:w="4303"/>
        <w:gridCol w:w="4219"/>
      </w:tblGrid>
      <w:tr w:rsidR="00D53009" w:rsidTr="001E0745">
        <w:tc>
          <w:tcPr>
            <w:tcW w:w="4508" w:type="dxa"/>
            <w:shd w:val="clear" w:color="auto" w:fill="DBE5F1" w:themeFill="accent1" w:themeFillTint="33"/>
          </w:tcPr>
          <w:p w:rsidR="00D53009" w:rsidRPr="00A3486D" w:rsidRDefault="00D53009" w:rsidP="001E0745">
            <w:pPr>
              <w:jc w:val="cente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Province</w:t>
            </w:r>
          </w:p>
        </w:tc>
        <w:tc>
          <w:tcPr>
            <w:tcW w:w="4508" w:type="dxa"/>
            <w:shd w:val="clear" w:color="auto" w:fill="DBE5F1" w:themeFill="accent1" w:themeFillTint="33"/>
          </w:tcPr>
          <w:p w:rsidR="00D53009" w:rsidRPr="00A3486D" w:rsidRDefault="00D53009" w:rsidP="001E0745">
            <w:pPr>
              <w:jc w:val="center"/>
              <w:rPr>
                <w:rFonts w:ascii="Arial" w:eastAsia="Times New Roman" w:hAnsi="Arial" w:cs="Arial"/>
                <w:b/>
                <w:snapToGrid w:val="0"/>
                <w:color w:val="000000"/>
                <w:sz w:val="40"/>
                <w:szCs w:val="40"/>
                <w:lang w:val="en-GB"/>
              </w:rPr>
            </w:pPr>
            <w:r w:rsidRPr="00A3486D">
              <w:rPr>
                <w:rFonts w:ascii="Arial" w:eastAsia="Times New Roman" w:hAnsi="Arial" w:cs="Arial"/>
                <w:b/>
                <w:snapToGrid w:val="0"/>
                <w:color w:val="000000"/>
                <w:sz w:val="40"/>
                <w:szCs w:val="40"/>
                <w:lang w:val="en-GB"/>
              </w:rPr>
              <w:t>Number</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Eastern Cape</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2 064</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Free State</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418</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Gauteng</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15 852</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KwaZulu-Natal</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2 080</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Limpopo</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353</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Mpumalanga</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665</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Northern Cape</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1 124</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 West</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193</w:t>
            </w:r>
          </w:p>
        </w:tc>
      </w:tr>
      <w:tr w:rsidR="00D53009" w:rsidTr="001E0745">
        <w:tc>
          <w:tcPr>
            <w:tcW w:w="4508" w:type="dxa"/>
          </w:tcPr>
          <w:p w:rsidR="00D53009" w:rsidRDefault="00D53009"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Western Cape</w:t>
            </w:r>
          </w:p>
        </w:tc>
        <w:tc>
          <w:tcPr>
            <w:tcW w:w="4508" w:type="dxa"/>
          </w:tcPr>
          <w:p w:rsidR="00D53009" w:rsidRDefault="00D53009"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5 429</w:t>
            </w:r>
          </w:p>
        </w:tc>
      </w:tr>
    </w:tbl>
    <w:p w:rsidR="00D53009" w:rsidRDefault="00D53009" w:rsidP="00D53009">
      <w:pPr>
        <w:spacing w:after="0" w:line="240" w:lineRule="auto"/>
        <w:ind w:left="720" w:hanging="720"/>
        <w:jc w:val="both"/>
        <w:rPr>
          <w:rFonts w:ascii="Arial" w:eastAsia="Times New Roman" w:hAnsi="Arial" w:cs="Arial"/>
          <w:snapToGrid w:val="0"/>
          <w:color w:val="000000"/>
          <w:sz w:val="40"/>
          <w:szCs w:val="40"/>
          <w:lang w:val="en-GB"/>
        </w:rPr>
      </w:pPr>
    </w:p>
    <w:p w:rsidR="00D53009" w:rsidRDefault="00D53009"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3(a)</w:t>
      </w:r>
      <w:r w:rsidR="002E7FE4">
        <w:rPr>
          <w:rFonts w:ascii="Arial" w:eastAsia="Times New Roman" w:hAnsi="Arial" w:cs="Arial"/>
          <w:snapToGrid w:val="0"/>
          <w:color w:val="000000"/>
          <w:sz w:val="40"/>
          <w:szCs w:val="40"/>
          <w:lang w:val="en-GB"/>
        </w:rPr>
        <w:tab/>
        <w:t>The total number of grants for these children which were lapsed at the end of December were 1 792.</w:t>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The breakdown per province is as follows:</w:t>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tbl>
      <w:tblPr>
        <w:tblStyle w:val="TableGrid"/>
        <w:tblW w:w="0" w:type="auto"/>
        <w:tblInd w:w="720" w:type="dxa"/>
        <w:tblLook w:val="04A0"/>
      </w:tblPr>
      <w:tblGrid>
        <w:gridCol w:w="4303"/>
        <w:gridCol w:w="4219"/>
      </w:tblGrid>
      <w:tr w:rsidR="002E7FE4" w:rsidRPr="00A3486D" w:rsidTr="001E0745">
        <w:tc>
          <w:tcPr>
            <w:tcW w:w="4508" w:type="dxa"/>
            <w:shd w:val="clear" w:color="auto" w:fill="DBE5F1" w:themeFill="accent1" w:themeFillTint="33"/>
          </w:tcPr>
          <w:p w:rsidR="002E7FE4" w:rsidRPr="00A3486D" w:rsidRDefault="002E7FE4" w:rsidP="001E0745">
            <w:pPr>
              <w:jc w:val="cente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Province</w:t>
            </w:r>
          </w:p>
        </w:tc>
        <w:tc>
          <w:tcPr>
            <w:tcW w:w="4508" w:type="dxa"/>
            <w:shd w:val="clear" w:color="auto" w:fill="DBE5F1" w:themeFill="accent1" w:themeFillTint="33"/>
          </w:tcPr>
          <w:p w:rsidR="002E7FE4" w:rsidRPr="00A3486D" w:rsidRDefault="002E7FE4" w:rsidP="001E0745">
            <w:pPr>
              <w:jc w:val="center"/>
              <w:rPr>
                <w:rFonts w:ascii="Arial" w:eastAsia="Times New Roman" w:hAnsi="Arial" w:cs="Arial"/>
                <w:b/>
                <w:snapToGrid w:val="0"/>
                <w:color w:val="000000"/>
                <w:sz w:val="40"/>
                <w:szCs w:val="40"/>
                <w:lang w:val="en-GB"/>
              </w:rPr>
            </w:pPr>
            <w:r w:rsidRPr="00A3486D">
              <w:rPr>
                <w:rFonts w:ascii="Arial" w:eastAsia="Times New Roman" w:hAnsi="Arial" w:cs="Arial"/>
                <w:b/>
                <w:snapToGrid w:val="0"/>
                <w:color w:val="000000"/>
                <w:sz w:val="40"/>
                <w:szCs w:val="40"/>
                <w:lang w:val="en-GB"/>
              </w:rPr>
              <w:t>Number</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Eastern Cape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73</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Free State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155</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Gauteng</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358</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KwaZulu-Natal</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302</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Limpopo</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37</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Mpumalanga</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32</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Northern Cape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87</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 West</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575</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Western Cape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173</w:t>
            </w:r>
          </w:p>
        </w:tc>
      </w:tr>
    </w:tbl>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w:t>
      </w:r>
      <w:r>
        <w:rPr>
          <w:rFonts w:ascii="Arial" w:eastAsia="Times New Roman" w:hAnsi="Arial" w:cs="Arial"/>
          <w:snapToGrid w:val="0"/>
          <w:color w:val="000000"/>
          <w:sz w:val="40"/>
          <w:szCs w:val="40"/>
          <w:lang w:val="en-GB"/>
        </w:rPr>
        <w:tab/>
        <w:t xml:space="preserve">Applications for social grants are accepted, where the applicant does not have the required critical documents, </w:t>
      </w:r>
      <w:r w:rsidR="000D27E7">
        <w:rPr>
          <w:rFonts w:ascii="Arial" w:eastAsia="Times New Roman" w:hAnsi="Arial" w:cs="Arial"/>
          <w:snapToGrid w:val="0"/>
          <w:color w:val="000000"/>
          <w:sz w:val="40"/>
          <w:szCs w:val="40"/>
          <w:lang w:val="en-GB"/>
        </w:rPr>
        <w:t xml:space="preserve">The applications are conditionally approved, with the applicant required to show proof of having applied for the required documentation, within a 3 month period of have applied for the grant.  It is important to note that the applicant does not necessarily have to </w:t>
      </w:r>
      <w:r>
        <w:rPr>
          <w:rFonts w:ascii="Arial" w:eastAsia="Times New Roman" w:hAnsi="Arial" w:cs="Arial"/>
          <w:snapToGrid w:val="0"/>
          <w:color w:val="000000"/>
          <w:sz w:val="40"/>
          <w:szCs w:val="40"/>
          <w:lang w:val="en-GB"/>
        </w:rPr>
        <w:tab/>
      </w:r>
      <w:r w:rsidR="000D27E7">
        <w:rPr>
          <w:rFonts w:ascii="Arial" w:eastAsia="Times New Roman" w:hAnsi="Arial" w:cs="Arial"/>
          <w:snapToGrid w:val="0"/>
          <w:color w:val="000000"/>
          <w:sz w:val="40"/>
          <w:szCs w:val="40"/>
          <w:lang w:val="en-GB"/>
        </w:rPr>
        <w:t xml:space="preserve">produce the required document within the 3 month period, but just produce proof of having approached the Department of Home Affairs to apply for the required documents.  Should the applicant not provide that proof, then the grant is lapsed.  </w:t>
      </w:r>
    </w:p>
    <w:p w:rsidR="000D27E7" w:rsidRDefault="000D27E7" w:rsidP="002E7FE4">
      <w:pPr>
        <w:spacing w:after="0" w:line="240" w:lineRule="auto"/>
        <w:ind w:left="720" w:hanging="720"/>
        <w:jc w:val="both"/>
        <w:rPr>
          <w:rFonts w:ascii="Arial" w:eastAsia="Times New Roman" w:hAnsi="Arial" w:cs="Arial"/>
          <w:snapToGrid w:val="0"/>
          <w:color w:val="000000"/>
          <w:sz w:val="40"/>
          <w:szCs w:val="40"/>
          <w:lang w:val="en-GB"/>
        </w:rPr>
      </w:pPr>
    </w:p>
    <w:p w:rsidR="000D27E7" w:rsidRDefault="000D27E7"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 xml:space="preserve">This action is taken to mitigate the risk of continuing to pay a grant to someone who does not qualify to obtain South African identity documents.  However, SASSA is </w:t>
      </w:r>
      <w:r>
        <w:rPr>
          <w:rFonts w:ascii="Arial" w:eastAsia="Times New Roman" w:hAnsi="Arial" w:cs="Arial"/>
          <w:snapToGrid w:val="0"/>
          <w:color w:val="000000"/>
          <w:sz w:val="40"/>
          <w:szCs w:val="40"/>
          <w:lang w:val="en-GB"/>
        </w:rPr>
        <w:lastRenderedPageBreak/>
        <w:t>working closely with the Departments of Social Development and Home Affairs to determine alternative methods to mitigate these risks, without necessarily putting the responsibility on individual citizens.</w:t>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p w:rsidR="00A3486D" w:rsidRDefault="002E7FE4"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 xml:space="preserve">The </w:t>
      </w:r>
      <w:proofErr w:type="spellStart"/>
      <w:r>
        <w:rPr>
          <w:rFonts w:ascii="Arial" w:eastAsia="Times New Roman" w:hAnsi="Arial" w:cs="Arial"/>
          <w:snapToGrid w:val="0"/>
          <w:color w:val="000000"/>
          <w:sz w:val="40"/>
          <w:szCs w:val="40"/>
          <w:lang w:val="en-GB"/>
        </w:rPr>
        <w:t>lapsings</w:t>
      </w:r>
      <w:proofErr w:type="spellEnd"/>
      <w:r>
        <w:rPr>
          <w:rFonts w:ascii="Arial" w:eastAsia="Times New Roman" w:hAnsi="Arial" w:cs="Arial"/>
          <w:snapToGrid w:val="0"/>
          <w:color w:val="000000"/>
          <w:sz w:val="40"/>
          <w:szCs w:val="40"/>
          <w:lang w:val="en-GB"/>
        </w:rPr>
        <w:t xml:space="preserve"> of the grants for the above children were initiated when the country was under level 1 of lockdown restrictions.  However, as soon as the country moved back to level 3, discussions were entered into with the Department of Social Development to obtain approval to reinstate these grants.    In addition, an agreement has been reached not to lapse any grants for any beneficiaries who do not have the relevant critical documents (both ID documents for adults as well as birth certificates for children) for as long as the state of disaster persists, regardless of the lock down level.</w:t>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w:t>
      </w:r>
      <w:r>
        <w:rPr>
          <w:rFonts w:ascii="Arial" w:eastAsia="Times New Roman" w:hAnsi="Arial" w:cs="Arial"/>
          <w:snapToGrid w:val="0"/>
          <w:color w:val="000000"/>
          <w:sz w:val="40"/>
          <w:szCs w:val="40"/>
          <w:lang w:val="en-GB"/>
        </w:rPr>
        <w:tab/>
        <w:t>All 1 792 children’s grants which lapsed at the end of December were reinstated, with back pay for the month of January and paid in February 2021.</w:t>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The total number of children’s grants for children without birth certificates in payment for February 2021 has increased to 29 064, as indicated below:</w:t>
      </w:r>
    </w:p>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tbl>
      <w:tblPr>
        <w:tblStyle w:val="TableGrid"/>
        <w:tblW w:w="0" w:type="auto"/>
        <w:tblInd w:w="720" w:type="dxa"/>
        <w:tblLook w:val="04A0"/>
      </w:tblPr>
      <w:tblGrid>
        <w:gridCol w:w="4303"/>
        <w:gridCol w:w="4219"/>
      </w:tblGrid>
      <w:tr w:rsidR="002E7FE4" w:rsidRPr="00A3486D" w:rsidTr="001E0745">
        <w:tc>
          <w:tcPr>
            <w:tcW w:w="4508" w:type="dxa"/>
            <w:shd w:val="clear" w:color="auto" w:fill="DBE5F1" w:themeFill="accent1" w:themeFillTint="33"/>
          </w:tcPr>
          <w:p w:rsidR="002E7FE4" w:rsidRPr="00A3486D" w:rsidRDefault="002E7FE4" w:rsidP="001E0745">
            <w:pPr>
              <w:jc w:val="cente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Province</w:t>
            </w:r>
          </w:p>
        </w:tc>
        <w:tc>
          <w:tcPr>
            <w:tcW w:w="4508" w:type="dxa"/>
            <w:shd w:val="clear" w:color="auto" w:fill="DBE5F1" w:themeFill="accent1" w:themeFillTint="33"/>
          </w:tcPr>
          <w:p w:rsidR="002E7FE4" w:rsidRPr="00A3486D" w:rsidRDefault="002E7FE4" w:rsidP="001E0745">
            <w:pPr>
              <w:jc w:val="center"/>
              <w:rPr>
                <w:rFonts w:ascii="Arial" w:eastAsia="Times New Roman" w:hAnsi="Arial" w:cs="Arial"/>
                <w:b/>
                <w:snapToGrid w:val="0"/>
                <w:color w:val="000000"/>
                <w:sz w:val="40"/>
                <w:szCs w:val="40"/>
                <w:lang w:val="en-GB"/>
              </w:rPr>
            </w:pPr>
            <w:r w:rsidRPr="00A3486D">
              <w:rPr>
                <w:rFonts w:ascii="Arial" w:eastAsia="Times New Roman" w:hAnsi="Arial" w:cs="Arial"/>
                <w:b/>
                <w:snapToGrid w:val="0"/>
                <w:color w:val="000000"/>
                <w:sz w:val="40"/>
                <w:szCs w:val="40"/>
                <w:lang w:val="en-GB"/>
              </w:rPr>
              <w:t>Number</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Eastern Cape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2 074</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Free State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431</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Gauteng</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16 585</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KwaZulu-Natal</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2 108</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Limpopo</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367</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Mpumalanga</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671</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Northern Cape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1 153</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North West</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203</w:t>
            </w:r>
          </w:p>
        </w:tc>
      </w:tr>
      <w:tr w:rsidR="002E7FE4" w:rsidTr="001E0745">
        <w:tc>
          <w:tcPr>
            <w:tcW w:w="4508" w:type="dxa"/>
          </w:tcPr>
          <w:p w:rsidR="002E7FE4" w:rsidRDefault="002E7FE4" w:rsidP="001E0745">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Western Cape</w:t>
            </w:r>
          </w:p>
        </w:tc>
        <w:tc>
          <w:tcPr>
            <w:tcW w:w="4508" w:type="dxa"/>
          </w:tcPr>
          <w:p w:rsidR="002E7FE4" w:rsidRDefault="002E7FE4" w:rsidP="001E0745">
            <w:pPr>
              <w:jc w:val="right"/>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5 472</w:t>
            </w:r>
          </w:p>
        </w:tc>
      </w:tr>
    </w:tbl>
    <w:p w:rsidR="002E7FE4" w:rsidRDefault="002E7FE4" w:rsidP="002E7FE4">
      <w:pPr>
        <w:spacing w:after="0" w:line="240" w:lineRule="auto"/>
        <w:ind w:left="720" w:hanging="720"/>
        <w:jc w:val="both"/>
        <w:rPr>
          <w:rFonts w:ascii="Arial" w:eastAsia="Times New Roman" w:hAnsi="Arial" w:cs="Arial"/>
          <w:snapToGrid w:val="0"/>
          <w:color w:val="000000"/>
          <w:sz w:val="40"/>
          <w:szCs w:val="40"/>
          <w:lang w:val="en-GB"/>
        </w:rPr>
      </w:pPr>
    </w:p>
    <w:p w:rsidR="00A3486D" w:rsidRDefault="00A3486D" w:rsidP="00BD3C49">
      <w:pPr>
        <w:spacing w:after="0" w:line="240" w:lineRule="auto"/>
        <w:jc w:val="both"/>
        <w:rPr>
          <w:rFonts w:ascii="Arial" w:eastAsia="Times New Roman" w:hAnsi="Arial" w:cs="Arial"/>
          <w:snapToGrid w:val="0"/>
          <w:color w:val="000000"/>
          <w:sz w:val="40"/>
          <w:szCs w:val="40"/>
          <w:lang w:val="en-GB"/>
        </w:rPr>
      </w:pPr>
    </w:p>
    <w:p w:rsidR="00A3486D" w:rsidRPr="00A3486D" w:rsidRDefault="00A3486D" w:rsidP="00BD3C49">
      <w:pPr>
        <w:spacing w:after="0" w:line="240" w:lineRule="auto"/>
        <w:jc w:val="both"/>
        <w:rPr>
          <w:rFonts w:ascii="Arial" w:eastAsia="Times New Roman" w:hAnsi="Arial" w:cs="Arial"/>
          <w:snapToGrid w:val="0"/>
          <w:color w:val="000000"/>
          <w:sz w:val="40"/>
          <w:szCs w:val="40"/>
          <w:lang w:val="en-GB"/>
        </w:rPr>
      </w:pPr>
    </w:p>
    <w:p w:rsidR="00A3486D" w:rsidRPr="0099694C" w:rsidRDefault="00A3486D" w:rsidP="00BD3C49">
      <w:pPr>
        <w:spacing w:after="0" w:line="240" w:lineRule="auto"/>
        <w:jc w:val="both"/>
        <w:rPr>
          <w:rFonts w:ascii="Arial" w:eastAsia="Times New Roman" w:hAnsi="Arial" w:cs="Arial"/>
          <w:b/>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6C75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D2" w:rsidRDefault="004074D2">
      <w:pPr>
        <w:spacing w:after="0" w:line="240" w:lineRule="auto"/>
      </w:pPr>
      <w:r>
        <w:separator/>
      </w:r>
    </w:p>
  </w:endnote>
  <w:endnote w:type="continuationSeparator" w:id="0">
    <w:p w:rsidR="004074D2" w:rsidRDefault="0040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C75D6">
        <w:pPr>
          <w:pStyle w:val="Footer"/>
          <w:jc w:val="right"/>
        </w:pPr>
        <w:r>
          <w:fldChar w:fldCharType="begin"/>
        </w:r>
        <w:r w:rsidR="00DA4793">
          <w:instrText xml:space="preserve"> PAGE   \* MERGEFORMAT </w:instrText>
        </w:r>
        <w:r>
          <w:fldChar w:fldCharType="separate"/>
        </w:r>
        <w:r w:rsidR="00784F6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D2" w:rsidRDefault="004074D2">
      <w:pPr>
        <w:spacing w:after="0" w:line="240" w:lineRule="auto"/>
      </w:pPr>
      <w:r>
        <w:separator/>
      </w:r>
    </w:p>
  </w:footnote>
  <w:footnote w:type="continuationSeparator" w:id="0">
    <w:p w:rsidR="004074D2" w:rsidRDefault="00407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B3D62"/>
    <w:rsid w:val="000B436B"/>
    <w:rsid w:val="000C1583"/>
    <w:rsid w:val="000C1AFC"/>
    <w:rsid w:val="000C35A9"/>
    <w:rsid w:val="000D27E7"/>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6501C"/>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E7FE4"/>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074D2"/>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DCF"/>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386D"/>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C75D6"/>
    <w:rsid w:val="006D024F"/>
    <w:rsid w:val="006D1DFA"/>
    <w:rsid w:val="006D4B55"/>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4F6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86D"/>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5FE5"/>
    <w:rsid w:val="00B74F1D"/>
    <w:rsid w:val="00B82C53"/>
    <w:rsid w:val="00B84ECA"/>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6338"/>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5300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0AE5"/>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4101-1506-43BA-B142-FCCE0F3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2021-03-09T09:27:00Z</cp:lastPrinted>
  <dcterms:created xsi:type="dcterms:W3CDTF">2021-04-08T14:38:00Z</dcterms:created>
  <dcterms:modified xsi:type="dcterms:W3CDTF">2021-04-08T14:38:00Z</dcterms:modified>
</cp:coreProperties>
</file>