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447800"/>
                    </a:xfrm>
                    <a:prstGeom prst="rect">
                      <a:avLst/>
                    </a:prstGeom>
                    <a:noFill/>
                  </pic:spPr>
                </pic:pic>
              </a:graphicData>
            </a:graphic>
          </wp:inline>
        </w:drawing>
      </w:r>
    </w:p>
    <w:p w:rsidR="00F144E0" w:rsidRPr="00075D1C" w:rsidRDefault="00B275E8" w:rsidP="0099546F">
      <w:pPr>
        <w:spacing w:after="0" w:line="360" w:lineRule="auto"/>
        <w:jc w:val="center"/>
        <w:rPr>
          <w:rFonts w:ascii="Arial" w:hAnsi="Arial" w:cs="Arial"/>
          <w:b/>
        </w:rPr>
      </w:pPr>
      <w:r w:rsidRPr="00075D1C">
        <w:rPr>
          <w:rFonts w:ascii="Arial" w:hAnsi="Arial" w:cs="Arial"/>
          <w:b/>
        </w:rPr>
        <w:t>NATIONAL</w:t>
      </w:r>
      <w:r w:rsidR="0074150D" w:rsidRPr="00075D1C">
        <w:rPr>
          <w:rFonts w:ascii="Arial" w:hAnsi="Arial" w:cs="Arial"/>
          <w:b/>
        </w:rPr>
        <w:t xml:space="preserve"> ASSEMBLY</w:t>
      </w:r>
    </w:p>
    <w:p w:rsidR="0099546F" w:rsidRDefault="0099546F" w:rsidP="0099546F">
      <w:pPr>
        <w:spacing w:after="0" w:line="360" w:lineRule="auto"/>
        <w:jc w:val="center"/>
        <w:rPr>
          <w:rFonts w:ascii="Arial" w:hAnsi="Arial" w:cs="Arial"/>
          <w:b/>
        </w:rPr>
      </w:pPr>
      <w:r w:rsidRPr="00075D1C">
        <w:rPr>
          <w:rFonts w:ascii="Arial" w:hAnsi="Arial" w:cs="Arial"/>
          <w:b/>
        </w:rPr>
        <w:t>QUESTION</w:t>
      </w:r>
      <w:r w:rsidR="003D2FE9" w:rsidRPr="00075D1C">
        <w:rPr>
          <w:rFonts w:ascii="Arial" w:hAnsi="Arial" w:cs="Arial"/>
          <w:b/>
        </w:rPr>
        <w:t xml:space="preserve"> </w:t>
      </w:r>
      <w:r w:rsidRPr="00075D1C">
        <w:rPr>
          <w:rFonts w:ascii="Arial" w:hAnsi="Arial" w:cs="Arial"/>
          <w:b/>
        </w:rPr>
        <w:t xml:space="preserve">FOR </w:t>
      </w:r>
      <w:r w:rsidR="0074150D" w:rsidRPr="00075D1C">
        <w:rPr>
          <w:rFonts w:ascii="Arial" w:hAnsi="Arial" w:cs="Arial"/>
          <w:b/>
        </w:rPr>
        <w:t>WRITTEN</w:t>
      </w:r>
      <w:r w:rsidR="002F2186" w:rsidRPr="00075D1C">
        <w:rPr>
          <w:rFonts w:ascii="Arial" w:hAnsi="Arial" w:cs="Arial"/>
          <w:b/>
        </w:rPr>
        <w:t xml:space="preserve"> </w:t>
      </w:r>
      <w:r w:rsidRPr="00075D1C">
        <w:rPr>
          <w:rFonts w:ascii="Arial" w:hAnsi="Arial" w:cs="Arial"/>
          <w:b/>
        </w:rPr>
        <w:t>REPLY</w:t>
      </w:r>
    </w:p>
    <w:p w:rsidR="00CB0BED" w:rsidRPr="00075D1C" w:rsidRDefault="00CB0BED" w:rsidP="0099546F">
      <w:pPr>
        <w:spacing w:after="0" w:line="360" w:lineRule="auto"/>
        <w:jc w:val="center"/>
        <w:rPr>
          <w:rFonts w:ascii="Arial" w:hAnsi="Arial" w:cs="Arial"/>
          <w:b/>
        </w:rPr>
      </w:pPr>
      <w:r>
        <w:rPr>
          <w:rFonts w:ascii="Arial" w:hAnsi="Arial" w:cs="Arial"/>
          <w:b/>
        </w:rPr>
        <w:t>DUE IN PARLIAMENT</w:t>
      </w:r>
      <w:r w:rsidR="006C6A61">
        <w:rPr>
          <w:rFonts w:ascii="Arial" w:hAnsi="Arial" w:cs="Arial"/>
          <w:b/>
        </w:rPr>
        <w:t xml:space="preserve">: FRIDAY, </w:t>
      </w:r>
      <w:r>
        <w:rPr>
          <w:rFonts w:ascii="Arial" w:hAnsi="Arial" w:cs="Arial"/>
          <w:b/>
        </w:rPr>
        <w:t>10 MARCH 2023</w:t>
      </w:r>
    </w:p>
    <w:p w:rsidR="00703DDE" w:rsidRPr="00703DDE" w:rsidRDefault="00703DDE" w:rsidP="0099546F">
      <w:pPr>
        <w:spacing w:after="0" w:line="360" w:lineRule="auto"/>
        <w:jc w:val="center"/>
        <w:rPr>
          <w:rFonts w:ascii="Arial" w:hAnsi="Arial" w:cs="Arial"/>
          <w:b/>
        </w:rPr>
      </w:pPr>
    </w:p>
    <w:p w:rsidR="00075D1C" w:rsidRPr="00075D1C" w:rsidRDefault="00075D1C" w:rsidP="00075D1C">
      <w:pPr>
        <w:spacing w:after="0" w:line="360" w:lineRule="auto"/>
        <w:ind w:left="720" w:hanging="720"/>
        <w:jc w:val="both"/>
        <w:rPr>
          <w:rFonts w:ascii="Arial" w:hAnsi="Arial" w:cs="Arial"/>
          <w:b/>
        </w:rPr>
      </w:pPr>
      <w:r>
        <w:rPr>
          <w:rFonts w:ascii="Arial" w:hAnsi="Arial" w:cs="Arial"/>
          <w:b/>
        </w:rPr>
        <w:t>“</w:t>
      </w:r>
      <w:r w:rsidRPr="00075D1C">
        <w:rPr>
          <w:rFonts w:ascii="Arial" w:hAnsi="Arial" w:cs="Arial"/>
          <w:b/>
        </w:rPr>
        <w:t>484.</w:t>
      </w:r>
      <w:r w:rsidRPr="00075D1C">
        <w:rPr>
          <w:rFonts w:ascii="Arial" w:hAnsi="Arial" w:cs="Arial"/>
          <w:b/>
        </w:rPr>
        <w:tab/>
        <w:t xml:space="preserve">Inkosi R N Cebekhulu (IFP) to ask the Minister of Small Business Development: </w:t>
      </w:r>
    </w:p>
    <w:p w:rsidR="00556047" w:rsidRDefault="00075D1C" w:rsidP="00075D1C">
      <w:pPr>
        <w:spacing w:after="0" w:line="360" w:lineRule="auto"/>
        <w:ind w:left="720"/>
        <w:jc w:val="both"/>
        <w:rPr>
          <w:rFonts w:ascii="Arial" w:hAnsi="Arial" w:cs="Arial"/>
          <w:b/>
          <w:bCs/>
          <w:lang/>
        </w:rPr>
      </w:pPr>
      <w:r w:rsidRPr="00075D1C">
        <w:rPr>
          <w:rFonts w:ascii="Arial" w:hAnsi="Arial" w:cs="Arial"/>
          <w:b/>
        </w:rPr>
        <w:t>Whether, with reference to the Small Enterprise Finance Agency (SEFA) Business Recovery Package (BRP), which is a blended finance scheme that is aimed at assisting uninsured businesses that were negatively affected by the recent vandalism and looting in KwaZulu-Natal and Gauteng, her department has sought to (a) extend the package to include small businesses that are greatly affected by load shedding and/or (b) create a similar package through the SEFA BRP for small businesses affected by load shedding; if not, why not in each case; if so, what are the relevant details in each case?</w:t>
      </w:r>
      <w:r>
        <w:rPr>
          <w:rFonts w:ascii="Arial" w:hAnsi="Arial" w:cs="Arial"/>
          <w:b/>
        </w:rPr>
        <w:t>”</w:t>
      </w:r>
      <w:r w:rsidRPr="00075D1C">
        <w:rPr>
          <w:rFonts w:ascii="Arial" w:hAnsi="Arial" w:cs="Arial"/>
          <w:b/>
        </w:rPr>
        <w:t>NW529E</w:t>
      </w:r>
    </w:p>
    <w:p w:rsidR="00075D1C" w:rsidRDefault="00075D1C"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270543">
        <w:rPr>
          <w:rFonts w:ascii="Arial" w:hAnsi="Arial" w:cs="Arial"/>
          <w:b/>
          <w:bCs/>
          <w:lang/>
        </w:rPr>
        <w:t xml:space="preserve"> I have been advised by the department as follows:</w:t>
      </w:r>
    </w:p>
    <w:p w:rsidR="00A356D3" w:rsidRDefault="00A356D3" w:rsidP="00B275E8">
      <w:pPr>
        <w:spacing w:after="0" w:line="360" w:lineRule="auto"/>
        <w:ind w:left="720" w:hanging="720"/>
        <w:jc w:val="both"/>
        <w:rPr>
          <w:rFonts w:ascii="Arial" w:hAnsi="Arial" w:cs="Arial"/>
          <w:b/>
          <w:bCs/>
          <w:lang/>
        </w:rPr>
      </w:pPr>
    </w:p>
    <w:p w:rsidR="0062690C" w:rsidRPr="00A356D3" w:rsidRDefault="00270543" w:rsidP="00A356D3">
      <w:pPr>
        <w:spacing w:after="0" w:line="360" w:lineRule="auto"/>
        <w:jc w:val="both"/>
        <w:rPr>
          <w:rFonts w:ascii="Arial" w:hAnsi="Arial" w:cs="Arial"/>
          <w:strike/>
          <w:lang/>
        </w:rPr>
      </w:pPr>
      <w:r>
        <w:rPr>
          <w:rFonts w:ascii="Arial" w:hAnsi="Arial" w:cs="Arial"/>
          <w:b/>
          <w:bCs/>
          <w:lang/>
        </w:rPr>
        <w:t>S</w:t>
      </w:r>
      <w:r w:rsidR="0062690C" w:rsidRPr="0062690C">
        <w:rPr>
          <w:rFonts w:ascii="Arial" w:hAnsi="Arial" w:cs="Arial"/>
          <w:b/>
          <w:bCs/>
          <w:lang/>
        </w:rPr>
        <w:t>efa</w:t>
      </w:r>
      <w:r w:rsidR="0062690C">
        <w:rPr>
          <w:rFonts w:ascii="Arial" w:hAnsi="Arial" w:cs="Arial"/>
          <w:lang/>
        </w:rPr>
        <w:t xml:space="preserve"> conducted a study on the impact of loadshedding on its funded clients and the outcome of the survey shows that SMMEs are indeed adversely impacted by loadshedding</w:t>
      </w:r>
      <w:r w:rsidR="00CB0BED">
        <w:rPr>
          <w:rFonts w:ascii="Arial" w:hAnsi="Arial" w:cs="Arial"/>
          <w:lang/>
        </w:rPr>
        <w:t>.</w:t>
      </w:r>
    </w:p>
    <w:p w:rsidR="00222393" w:rsidRPr="00CB0BED" w:rsidRDefault="00222393" w:rsidP="000A55B9">
      <w:pPr>
        <w:pStyle w:val="ListParagraph"/>
        <w:spacing w:after="0" w:line="360" w:lineRule="auto"/>
        <w:ind w:left="0"/>
        <w:jc w:val="both"/>
        <w:rPr>
          <w:rFonts w:ascii="Arial" w:hAnsi="Arial" w:cs="Arial"/>
        </w:rPr>
      </w:pPr>
    </w:p>
    <w:p w:rsidR="00442E23" w:rsidRPr="00CB0BED" w:rsidRDefault="00442E23" w:rsidP="00442E23">
      <w:pPr>
        <w:spacing w:after="0" w:line="360" w:lineRule="auto"/>
        <w:jc w:val="both"/>
        <w:rPr>
          <w:rFonts w:ascii="Arial" w:eastAsia="Calibri" w:hAnsi="Arial" w:cs="Arial"/>
          <w:bCs/>
          <w:lang w:val="en-US"/>
        </w:rPr>
      </w:pPr>
      <w:r w:rsidRPr="00CB0BED">
        <w:rPr>
          <w:rFonts w:ascii="Arial" w:eastAsia="Calibri" w:hAnsi="Arial" w:cs="Arial"/>
          <w:bCs/>
          <w:lang w:val="en-US"/>
        </w:rPr>
        <w:t xml:space="preserve">The findings revealed that businesses suffered loss of revenue and production, have no alternative power, resorted to utilising the loadshedding schedule to plan for production, seek assistance to acquire alternative energy sources and assistance with restructuring of their loans in respect of their loan repayment obligation. </w:t>
      </w:r>
    </w:p>
    <w:p w:rsidR="00442E23" w:rsidRPr="00CB0BED" w:rsidRDefault="00442E23" w:rsidP="00442E23">
      <w:pPr>
        <w:spacing w:after="0" w:line="360" w:lineRule="auto"/>
        <w:jc w:val="both"/>
        <w:rPr>
          <w:rFonts w:ascii="Arial" w:eastAsia="Calibri" w:hAnsi="Arial" w:cs="Arial"/>
          <w:bCs/>
          <w:lang w:val="en-US"/>
        </w:rPr>
      </w:pPr>
    </w:p>
    <w:p w:rsidR="00A356D3" w:rsidRPr="00CB0BED" w:rsidRDefault="00442E23" w:rsidP="00A356D3">
      <w:pPr>
        <w:spacing w:after="0" w:line="360" w:lineRule="auto"/>
        <w:jc w:val="both"/>
        <w:rPr>
          <w:rFonts w:ascii="Arial" w:eastAsia="Calibri" w:hAnsi="Arial" w:cs="Arial"/>
          <w:bCs/>
        </w:rPr>
      </w:pPr>
      <w:r w:rsidRPr="00CB0BED">
        <w:rPr>
          <w:rFonts w:ascii="Arial" w:eastAsia="Calibri" w:hAnsi="Arial" w:cs="Arial"/>
          <w:bCs/>
          <w:lang w:val="en-US"/>
        </w:rPr>
        <w:t xml:space="preserve">The </w:t>
      </w:r>
      <w:r w:rsidR="00A356D3" w:rsidRPr="00CB0BED">
        <w:rPr>
          <w:rFonts w:ascii="Arial" w:eastAsia="Calibri" w:hAnsi="Arial" w:cs="Arial"/>
          <w:bCs/>
          <w:lang w:val="en-US"/>
        </w:rPr>
        <w:t xml:space="preserve">DSBD </w:t>
      </w:r>
      <w:r w:rsidR="00D112DD" w:rsidRPr="00CB0BED">
        <w:rPr>
          <w:rFonts w:ascii="Arial" w:eastAsia="Calibri" w:hAnsi="Arial" w:cs="Arial"/>
          <w:bCs/>
        </w:rPr>
        <w:t xml:space="preserve">together with its agencies, the Small Enterprise Development Agency (Seda) and the </w:t>
      </w:r>
      <w:r w:rsidR="00D112DD" w:rsidRPr="00CB0BED">
        <w:rPr>
          <w:rFonts w:ascii="Arial" w:eastAsia="Calibri" w:hAnsi="Arial" w:cs="Arial"/>
          <w:b/>
        </w:rPr>
        <w:t xml:space="preserve">sefa </w:t>
      </w:r>
      <w:r w:rsidR="00A356D3" w:rsidRPr="00CB0BED">
        <w:rPr>
          <w:rFonts w:ascii="Arial" w:eastAsia="Calibri" w:hAnsi="Arial" w:cs="Arial"/>
          <w:bCs/>
          <w:lang w:val="en-US"/>
        </w:rPr>
        <w:t xml:space="preserve">is considering the introduction of interventions to address the situation. </w:t>
      </w:r>
      <w:r w:rsidR="00D112DD" w:rsidRPr="00CB0BED">
        <w:rPr>
          <w:rFonts w:ascii="Arial" w:eastAsia="Calibri" w:hAnsi="Arial" w:cs="Arial"/>
          <w:bCs/>
          <w:lang w:val="en-US"/>
        </w:rPr>
        <w:t xml:space="preserve"> </w:t>
      </w:r>
      <w:r w:rsidR="00A356D3" w:rsidRPr="00CB0BED">
        <w:rPr>
          <w:rFonts w:ascii="Arial" w:eastAsia="Calibri" w:hAnsi="Arial" w:cs="Arial"/>
          <w:bCs/>
        </w:rPr>
        <w:t xml:space="preserve">The DSBD are looking at a </w:t>
      </w:r>
      <w:r w:rsidR="00270543">
        <w:rPr>
          <w:rFonts w:ascii="Arial" w:eastAsia="Calibri" w:hAnsi="Arial" w:cs="Arial"/>
          <w:bCs/>
        </w:rPr>
        <w:t>multi</w:t>
      </w:r>
      <w:r w:rsidR="00A356D3" w:rsidRPr="00CB0BED">
        <w:rPr>
          <w:rFonts w:ascii="Arial" w:eastAsia="Calibri" w:hAnsi="Arial" w:cs="Arial"/>
          <w:bCs/>
        </w:rPr>
        <w:t xml:space="preserve">-pronged approach for supporting SMMEs affected by loadshedding:  </w:t>
      </w:r>
    </w:p>
    <w:p w:rsidR="00A356D3" w:rsidRPr="00CB0BED" w:rsidRDefault="00A356D3" w:rsidP="00A356D3">
      <w:pPr>
        <w:spacing w:after="0" w:line="360" w:lineRule="auto"/>
        <w:ind w:left="709"/>
        <w:contextualSpacing/>
        <w:jc w:val="both"/>
        <w:rPr>
          <w:rFonts w:ascii="Arial" w:eastAsia="Calibri" w:hAnsi="Arial" w:cs="Arial"/>
          <w:bCs/>
        </w:rPr>
      </w:pPr>
    </w:p>
    <w:p w:rsidR="00A356D3" w:rsidRPr="00CB0BED" w:rsidRDefault="00A356D3" w:rsidP="00A356D3">
      <w:pPr>
        <w:numPr>
          <w:ilvl w:val="0"/>
          <w:numId w:val="9"/>
        </w:numPr>
        <w:tabs>
          <w:tab w:val="left" w:pos="1418"/>
        </w:tabs>
        <w:spacing w:after="0" w:line="360" w:lineRule="auto"/>
        <w:ind w:left="709" w:hanging="709"/>
        <w:contextualSpacing/>
        <w:jc w:val="both"/>
        <w:rPr>
          <w:rFonts w:ascii="Arial" w:eastAsia="Calibri" w:hAnsi="Arial" w:cs="Arial"/>
          <w:bCs/>
        </w:rPr>
      </w:pPr>
      <w:r w:rsidRPr="00CB0BED">
        <w:rPr>
          <w:rFonts w:ascii="Arial" w:eastAsia="Calibri" w:hAnsi="Arial" w:cs="Arial"/>
          <w:bCs/>
        </w:rPr>
        <w:t xml:space="preserve">The Power Purchase Product (PPP) is an immediate relief for formal and informal enterprises (alternative power sources).  It is an initiative of the Small Business Development Portfolio (DSBD, Seda and </w:t>
      </w:r>
      <w:r w:rsidRPr="00CB0BED">
        <w:rPr>
          <w:rFonts w:ascii="Arial" w:eastAsia="Calibri" w:hAnsi="Arial" w:cs="Arial"/>
          <w:b/>
        </w:rPr>
        <w:t>sefa</w:t>
      </w:r>
      <w:r w:rsidRPr="00CB0BED">
        <w:rPr>
          <w:rFonts w:ascii="Arial" w:eastAsia="Calibri" w:hAnsi="Arial" w:cs="Arial"/>
          <w:bCs/>
        </w:rPr>
        <w:t xml:space="preserve">) to support SMMEs with alternative energy generating equipment </w:t>
      </w:r>
      <w:r w:rsidRPr="00CB0BED">
        <w:rPr>
          <w:rFonts w:ascii="Arial" w:eastAsia="Calibri" w:hAnsi="Arial" w:cs="Arial"/>
          <w:bCs/>
        </w:rPr>
        <w:lastRenderedPageBreak/>
        <w:t>(generators and Photovoltaic installations - PV). The programme will be implemented via the existing programme structures as follows:</w:t>
      </w:r>
    </w:p>
    <w:p w:rsidR="00A356D3" w:rsidRPr="00CB0BED" w:rsidRDefault="00A356D3" w:rsidP="00A356D3">
      <w:pPr>
        <w:numPr>
          <w:ilvl w:val="1"/>
          <w:numId w:val="9"/>
        </w:numPr>
        <w:tabs>
          <w:tab w:val="left" w:pos="1418"/>
        </w:tabs>
        <w:spacing w:after="0" w:line="360" w:lineRule="auto"/>
        <w:ind w:left="1418" w:hanging="709"/>
        <w:contextualSpacing/>
        <w:jc w:val="both"/>
        <w:rPr>
          <w:rFonts w:ascii="Arial" w:eastAsia="Calibri" w:hAnsi="Arial" w:cs="Arial"/>
          <w:bCs/>
        </w:rPr>
      </w:pPr>
      <w:r w:rsidRPr="00CB0BED">
        <w:rPr>
          <w:rFonts w:ascii="Arial" w:eastAsia="Calibri" w:hAnsi="Arial" w:cs="Arial"/>
          <w:bCs/>
        </w:rPr>
        <w:t>Informal and Micro business to be supported via DSBD’s Informal and Micro Enterprise Development Programme (IMEDP).</w:t>
      </w:r>
    </w:p>
    <w:p w:rsidR="00A356D3" w:rsidRPr="00CB0BED" w:rsidRDefault="00A356D3" w:rsidP="00A356D3">
      <w:pPr>
        <w:numPr>
          <w:ilvl w:val="1"/>
          <w:numId w:val="9"/>
        </w:numPr>
        <w:tabs>
          <w:tab w:val="left" w:pos="1418"/>
        </w:tabs>
        <w:spacing w:after="0" w:line="360" w:lineRule="auto"/>
        <w:ind w:left="1418" w:hanging="709"/>
        <w:contextualSpacing/>
        <w:jc w:val="both"/>
        <w:rPr>
          <w:rFonts w:ascii="Arial" w:eastAsia="Calibri" w:hAnsi="Arial" w:cs="Arial"/>
          <w:bCs/>
        </w:rPr>
      </w:pPr>
      <w:r w:rsidRPr="00CB0BED">
        <w:rPr>
          <w:rFonts w:ascii="Arial" w:eastAsia="Calibri" w:hAnsi="Arial" w:cs="Arial"/>
          <w:bCs/>
        </w:rPr>
        <w:t xml:space="preserve">Small to Medium enterprises to be supported through </w:t>
      </w:r>
      <w:r w:rsidRPr="00CB0BED">
        <w:rPr>
          <w:rFonts w:ascii="Arial" w:eastAsia="Calibri" w:hAnsi="Arial" w:cs="Arial"/>
          <w:b/>
        </w:rPr>
        <w:t>sefa</w:t>
      </w:r>
      <w:r w:rsidRPr="00CB0BED">
        <w:rPr>
          <w:rFonts w:ascii="Arial" w:eastAsia="Calibri" w:hAnsi="Arial" w:cs="Arial"/>
          <w:bCs/>
        </w:rPr>
        <w:t>’s Township and Rural Entrepreneurship Programme (TREP).</w:t>
      </w:r>
    </w:p>
    <w:p w:rsidR="00A356D3" w:rsidRPr="00CB0BED" w:rsidRDefault="00A356D3" w:rsidP="00A356D3">
      <w:pPr>
        <w:tabs>
          <w:tab w:val="left" w:pos="1418"/>
        </w:tabs>
        <w:spacing w:after="0" w:line="360" w:lineRule="auto"/>
        <w:ind w:left="1418"/>
        <w:contextualSpacing/>
        <w:jc w:val="both"/>
        <w:rPr>
          <w:rFonts w:ascii="Arial" w:eastAsia="Calibri" w:hAnsi="Arial" w:cs="Arial"/>
          <w:bCs/>
        </w:rPr>
      </w:pPr>
    </w:p>
    <w:p w:rsidR="00A356D3" w:rsidRPr="00CB0BED" w:rsidRDefault="00A356D3" w:rsidP="00A356D3">
      <w:pPr>
        <w:tabs>
          <w:tab w:val="left" w:pos="1418"/>
        </w:tabs>
        <w:spacing w:after="0" w:line="360" w:lineRule="auto"/>
        <w:ind w:left="709"/>
        <w:jc w:val="both"/>
        <w:rPr>
          <w:rFonts w:ascii="Arial" w:eastAsia="Calibri" w:hAnsi="Arial" w:cs="Arial"/>
          <w:bCs/>
        </w:rPr>
      </w:pPr>
      <w:r w:rsidRPr="00CB0BED">
        <w:rPr>
          <w:rFonts w:ascii="Arial" w:eastAsia="Calibri" w:hAnsi="Arial" w:cs="Arial"/>
          <w:bCs/>
        </w:rPr>
        <w:t>The power purchase IMEDP will be a 100% grant programme, whilst the TREP power purchase will be a blended term loan facility of 50% of the installed price (50% grant and 50% term loan). The programme will utilise the services and capacity of existing suppliers of equipment and accredited installers.</w:t>
      </w:r>
    </w:p>
    <w:p w:rsidR="00A356D3" w:rsidRPr="00CB0BED" w:rsidRDefault="00A356D3" w:rsidP="00A356D3">
      <w:pPr>
        <w:tabs>
          <w:tab w:val="left" w:pos="1418"/>
        </w:tabs>
        <w:spacing w:after="0" w:line="360" w:lineRule="auto"/>
        <w:ind w:left="1418"/>
        <w:contextualSpacing/>
        <w:jc w:val="both"/>
        <w:rPr>
          <w:rFonts w:ascii="Arial" w:eastAsia="Calibri" w:hAnsi="Arial" w:cs="Arial"/>
          <w:bCs/>
        </w:rPr>
      </w:pPr>
    </w:p>
    <w:p w:rsidR="00A356D3" w:rsidRPr="00CB0BED" w:rsidRDefault="00A356D3" w:rsidP="00A356D3">
      <w:pPr>
        <w:spacing w:after="0" w:line="360" w:lineRule="auto"/>
        <w:ind w:left="720" w:hanging="720"/>
        <w:jc w:val="both"/>
        <w:rPr>
          <w:rFonts w:ascii="Arial" w:eastAsia="Calibri" w:hAnsi="Arial" w:cs="Arial"/>
          <w:bCs/>
        </w:rPr>
      </w:pPr>
      <w:r w:rsidRPr="00CB0BED">
        <w:rPr>
          <w:rFonts w:ascii="Arial" w:eastAsia="Calibri" w:hAnsi="Arial" w:cs="Arial"/>
          <w:bCs/>
        </w:rPr>
        <w:t>2.</w:t>
      </w:r>
      <w:r w:rsidRPr="00CB0BED">
        <w:rPr>
          <w:rFonts w:ascii="Arial" w:eastAsia="Calibri" w:hAnsi="Arial" w:cs="Arial"/>
          <w:bCs/>
        </w:rPr>
        <w:tab/>
        <w:t>Guarantee programme via the Bounce Back Scheme administered by Khula Credit Guarantee (KCG) on behalf of government.  This is a medium to long term intervention that still require intense discussion relevant parties including the National treasury who are the custodian of the scheme.</w:t>
      </w:r>
    </w:p>
    <w:p w:rsidR="00A356D3" w:rsidRPr="00CB0BED" w:rsidRDefault="00A356D3" w:rsidP="00A356D3">
      <w:pPr>
        <w:spacing w:after="0" w:line="360" w:lineRule="auto"/>
        <w:ind w:left="1418" w:hanging="709"/>
        <w:jc w:val="both"/>
        <w:rPr>
          <w:rFonts w:ascii="Arial" w:eastAsia="Calibri" w:hAnsi="Arial" w:cs="Arial"/>
          <w:bCs/>
        </w:rPr>
      </w:pPr>
      <w:r w:rsidRPr="00CB0BED">
        <w:rPr>
          <w:rFonts w:ascii="Arial" w:eastAsia="Calibri" w:hAnsi="Arial" w:cs="Arial"/>
          <w:bCs/>
        </w:rPr>
        <w:t>•</w:t>
      </w:r>
      <w:r w:rsidRPr="00CB0BED">
        <w:rPr>
          <w:rFonts w:ascii="Arial" w:eastAsia="Calibri" w:hAnsi="Arial" w:cs="Arial"/>
          <w:bCs/>
        </w:rPr>
        <w:tab/>
        <w:t xml:space="preserve">Ongoing discussions with National Treasury </w:t>
      </w:r>
      <w:r w:rsidR="00CB0BED" w:rsidRPr="00CB0BED">
        <w:rPr>
          <w:rFonts w:ascii="Arial" w:eastAsia="Calibri" w:hAnsi="Arial" w:cs="Arial"/>
          <w:bCs/>
        </w:rPr>
        <w:t>indicate</w:t>
      </w:r>
      <w:r w:rsidRPr="00CB0BED">
        <w:rPr>
          <w:rFonts w:ascii="Arial" w:eastAsia="Calibri" w:hAnsi="Arial" w:cs="Arial"/>
          <w:bCs/>
        </w:rPr>
        <w:t xml:space="preserve"> their interest and consideration of opening up the bounce back scheme to all Development Finance Institutions. </w:t>
      </w:r>
    </w:p>
    <w:p w:rsidR="00270543" w:rsidRDefault="00270543" w:rsidP="00270543">
      <w:pPr>
        <w:spacing w:after="0" w:line="360" w:lineRule="auto"/>
        <w:jc w:val="both"/>
        <w:rPr>
          <w:rFonts w:ascii="Arial" w:eastAsia="Calibri" w:hAnsi="Arial" w:cs="Arial"/>
          <w:bCs/>
        </w:rPr>
      </w:pPr>
    </w:p>
    <w:p w:rsidR="00270543" w:rsidRDefault="00270543" w:rsidP="00270543">
      <w:pPr>
        <w:spacing w:after="0" w:line="360" w:lineRule="auto"/>
        <w:jc w:val="both"/>
        <w:rPr>
          <w:rFonts w:ascii="Arial" w:eastAsia="Calibri" w:hAnsi="Arial" w:cs="Arial"/>
          <w:bCs/>
        </w:rPr>
      </w:pPr>
    </w:p>
    <w:p w:rsidR="00270543" w:rsidRDefault="00270543" w:rsidP="00270543">
      <w:pPr>
        <w:spacing w:after="0" w:line="360" w:lineRule="auto"/>
        <w:jc w:val="both"/>
        <w:rPr>
          <w:rFonts w:ascii="Arial" w:eastAsia="Calibri" w:hAnsi="Arial" w:cs="Arial"/>
          <w:bCs/>
        </w:rPr>
      </w:pPr>
    </w:p>
    <w:p w:rsidR="00270543" w:rsidRDefault="00270543" w:rsidP="00270543">
      <w:pPr>
        <w:spacing w:after="0" w:line="360" w:lineRule="auto"/>
        <w:jc w:val="both"/>
        <w:rPr>
          <w:rFonts w:ascii="Arial" w:eastAsia="Calibri" w:hAnsi="Arial" w:cs="Arial"/>
          <w:bCs/>
        </w:rPr>
      </w:pPr>
    </w:p>
    <w:p w:rsidR="00270543" w:rsidRDefault="00270543" w:rsidP="00270543">
      <w:pPr>
        <w:spacing w:after="0" w:line="360" w:lineRule="auto"/>
        <w:jc w:val="both"/>
        <w:rPr>
          <w:rFonts w:ascii="Arial" w:eastAsia="Calibri" w:hAnsi="Arial" w:cs="Arial"/>
          <w:b/>
        </w:rPr>
      </w:pPr>
      <w:r>
        <w:rPr>
          <w:rFonts w:ascii="Arial" w:eastAsia="Calibri" w:hAnsi="Arial" w:cs="Arial"/>
          <w:b/>
        </w:rPr>
        <w:t>STELLA NDABENI-ABRAHAMS</w:t>
      </w:r>
    </w:p>
    <w:p w:rsidR="00270543" w:rsidRPr="00270543" w:rsidRDefault="00270543" w:rsidP="00270543">
      <w:pPr>
        <w:spacing w:after="0" w:line="360" w:lineRule="auto"/>
        <w:jc w:val="both"/>
        <w:rPr>
          <w:rFonts w:ascii="Arial" w:eastAsia="Calibri" w:hAnsi="Arial" w:cs="Arial"/>
          <w:b/>
        </w:rPr>
      </w:pPr>
      <w:r>
        <w:rPr>
          <w:rFonts w:ascii="Arial" w:eastAsia="Calibri" w:hAnsi="Arial" w:cs="Arial"/>
          <w:b/>
        </w:rPr>
        <w:t>MINISTER: DEPARTMENT OF SMALL BUSINESS DEVELOPMENT</w:t>
      </w:r>
    </w:p>
    <w:sectPr w:rsidR="00270543" w:rsidRPr="00270543"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66" w:rsidRDefault="001E2D66" w:rsidP="004508F4">
      <w:pPr>
        <w:spacing w:after="0" w:line="240" w:lineRule="auto"/>
      </w:pPr>
      <w:r>
        <w:separator/>
      </w:r>
    </w:p>
  </w:endnote>
  <w:endnote w:type="continuationSeparator" w:id="0">
    <w:p w:rsidR="001E2D66" w:rsidRDefault="001E2D66"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D750A4" w:rsidRDefault="00284446">
        <w:pPr>
          <w:pStyle w:val="Footer"/>
          <w:jc w:val="right"/>
          <w:rPr>
            <w:sz w:val="18"/>
            <w:szCs w:val="18"/>
            <w:lang w:val="pt-PT"/>
          </w:rPr>
        </w:pPr>
        <w:r w:rsidRPr="00290ECD">
          <w:rPr>
            <w:sz w:val="18"/>
            <w:szCs w:val="18"/>
          </w:rPr>
          <w:fldChar w:fldCharType="begin"/>
        </w:r>
        <w:r w:rsidR="00E41B2A" w:rsidRPr="00D750A4">
          <w:rPr>
            <w:sz w:val="18"/>
            <w:szCs w:val="18"/>
            <w:lang w:val="pt-PT"/>
          </w:rPr>
          <w:instrText xml:space="preserve"> PAGE   \* MERGEFORMAT </w:instrText>
        </w:r>
        <w:r w:rsidRPr="00290ECD">
          <w:rPr>
            <w:sz w:val="18"/>
            <w:szCs w:val="18"/>
          </w:rPr>
          <w:fldChar w:fldCharType="separate"/>
        </w:r>
        <w:r w:rsidR="001E2D66">
          <w:rPr>
            <w:noProof/>
            <w:sz w:val="18"/>
            <w:szCs w:val="18"/>
            <w:lang w:val="pt-PT"/>
          </w:rPr>
          <w:t>1</w:t>
        </w:r>
        <w:r w:rsidRPr="00290ECD">
          <w:rPr>
            <w:noProof/>
            <w:sz w:val="18"/>
            <w:szCs w:val="18"/>
          </w:rPr>
          <w:fldChar w:fldCharType="end"/>
        </w:r>
      </w:p>
    </w:sdtContent>
  </w:sdt>
  <w:p w:rsidR="00E41B2A" w:rsidRPr="00D750A4" w:rsidRDefault="00E41B2A">
    <w:pPr>
      <w:pStyle w:val="Footer"/>
      <w:rPr>
        <w:sz w:val="18"/>
        <w:szCs w:val="18"/>
        <w:lang w:val="pt-PT"/>
      </w:rPr>
    </w:pPr>
    <w:r w:rsidRPr="00D750A4">
      <w:rPr>
        <w:sz w:val="18"/>
        <w:szCs w:val="18"/>
        <w:lang w:val="pt-PT"/>
      </w:rPr>
      <w:t>DSBD response to NA</w:t>
    </w:r>
    <w:r w:rsidR="00A6530E" w:rsidRPr="00D750A4">
      <w:rPr>
        <w:sz w:val="18"/>
        <w:szCs w:val="18"/>
        <w:lang w:val="pt-PT"/>
      </w:rPr>
      <w:t xml:space="preserve"> W</w:t>
    </w:r>
    <w:r w:rsidR="0099459A" w:rsidRPr="00D750A4">
      <w:rPr>
        <w:sz w:val="18"/>
        <w:szCs w:val="18"/>
        <w:lang w:val="pt-PT"/>
      </w:rPr>
      <w:t>PQ</w:t>
    </w:r>
    <w:r w:rsidR="00075D1C" w:rsidRPr="00D750A4">
      <w:rPr>
        <w:sz w:val="18"/>
        <w:szCs w:val="18"/>
        <w:lang w:val="pt-PT"/>
      </w:rPr>
      <w:t>484</w:t>
    </w:r>
    <w:r w:rsidR="0099459A" w:rsidRPr="00D750A4">
      <w:rPr>
        <w:sz w:val="18"/>
        <w:szCs w:val="18"/>
        <w:lang w:val="pt-PT"/>
      </w:rPr>
      <w:t xml:space="preserve"> </w:t>
    </w:r>
    <w:r w:rsidR="00713072" w:rsidRPr="00D750A4">
      <w:rPr>
        <w:sz w:val="18"/>
        <w:szCs w:val="18"/>
        <w:lang w:val="pt-PT"/>
      </w:rPr>
      <w:t>N</w:t>
    </w:r>
    <w:r w:rsidRPr="00D750A4">
      <w:rPr>
        <w:sz w:val="18"/>
        <w:szCs w:val="18"/>
        <w:lang w:val="pt-PT"/>
      </w:rPr>
      <w:t>W</w:t>
    </w:r>
    <w:r w:rsidR="00075D1C" w:rsidRPr="00D750A4">
      <w:rPr>
        <w:sz w:val="18"/>
        <w:szCs w:val="18"/>
        <w:lang w:val="pt-PT"/>
      </w:rPr>
      <w:t>529</w:t>
    </w:r>
    <w:r w:rsidRPr="00D750A4">
      <w:rPr>
        <w:sz w:val="18"/>
        <w:szCs w:val="18"/>
        <w:lang w:val="pt-PT"/>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66" w:rsidRDefault="001E2D66" w:rsidP="004508F4">
      <w:pPr>
        <w:spacing w:after="0" w:line="240" w:lineRule="auto"/>
      </w:pPr>
      <w:r>
        <w:separator/>
      </w:r>
    </w:p>
  </w:footnote>
  <w:footnote w:type="continuationSeparator" w:id="0">
    <w:p w:rsidR="001E2D66" w:rsidRDefault="001E2D66"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6F24425"/>
    <w:multiLevelType w:val="hybridMultilevel"/>
    <w:tmpl w:val="0D2806B0"/>
    <w:lvl w:ilvl="0" w:tplc="FFFFFFFF">
      <w:start w:val="1"/>
      <w:numFmt w:val="bullet"/>
      <w:lvlText w:val="•"/>
      <w:lvlJc w:val="left"/>
      <w:pPr>
        <w:tabs>
          <w:tab w:val="num" w:pos="360"/>
        </w:tabs>
        <w:ind w:left="360" w:hanging="360"/>
      </w:pPr>
      <w:rPr>
        <w:rFonts w:ascii="Arial" w:hAnsi="Arial" w:cs="Times New Roman" w:hint="default"/>
      </w:rPr>
    </w:lvl>
    <w:lvl w:ilvl="1" w:tplc="1C090001">
      <w:start w:val="1"/>
      <w:numFmt w:val="bullet"/>
      <w:lvlText w:val=""/>
      <w:lvlJc w:val="left"/>
      <w:pPr>
        <w:ind w:left="1080" w:hanging="360"/>
      </w:pPr>
      <w:rPr>
        <w:rFonts w:ascii="Symbol" w:hAnsi="Symbol" w:hint="default"/>
      </w:rPr>
    </w:lvl>
    <w:lvl w:ilvl="2" w:tplc="FFFFFFFF">
      <w:start w:val="1"/>
      <w:numFmt w:val="bullet"/>
      <w:lvlText w:val="•"/>
      <w:lvlJc w:val="left"/>
      <w:pPr>
        <w:tabs>
          <w:tab w:val="num" w:pos="1800"/>
        </w:tabs>
        <w:ind w:left="1800" w:hanging="360"/>
      </w:pPr>
      <w:rPr>
        <w:rFonts w:ascii="Arial" w:hAnsi="Arial" w:cs="Times New Roman" w:hint="default"/>
      </w:rPr>
    </w:lvl>
    <w:lvl w:ilvl="3" w:tplc="FFFFFFFF">
      <w:start w:val="1"/>
      <w:numFmt w:val="bullet"/>
      <w:lvlText w:val="•"/>
      <w:lvlJc w:val="left"/>
      <w:pPr>
        <w:tabs>
          <w:tab w:val="num" w:pos="2520"/>
        </w:tabs>
        <w:ind w:left="2520" w:hanging="360"/>
      </w:pPr>
      <w:rPr>
        <w:rFonts w:ascii="Arial" w:hAnsi="Arial" w:cs="Times New Roman" w:hint="default"/>
      </w:rPr>
    </w:lvl>
    <w:lvl w:ilvl="4" w:tplc="FFFFFFFF">
      <w:start w:val="1"/>
      <w:numFmt w:val="bullet"/>
      <w:lvlText w:val="•"/>
      <w:lvlJc w:val="left"/>
      <w:pPr>
        <w:tabs>
          <w:tab w:val="num" w:pos="3240"/>
        </w:tabs>
        <w:ind w:left="3240" w:hanging="360"/>
      </w:pPr>
      <w:rPr>
        <w:rFonts w:ascii="Arial" w:hAnsi="Arial" w:cs="Times New Roman" w:hint="default"/>
      </w:rPr>
    </w:lvl>
    <w:lvl w:ilvl="5" w:tplc="FFFFFFFF">
      <w:start w:val="1"/>
      <w:numFmt w:val="bullet"/>
      <w:lvlText w:val="•"/>
      <w:lvlJc w:val="left"/>
      <w:pPr>
        <w:tabs>
          <w:tab w:val="num" w:pos="3960"/>
        </w:tabs>
        <w:ind w:left="3960" w:hanging="360"/>
      </w:pPr>
      <w:rPr>
        <w:rFonts w:ascii="Arial" w:hAnsi="Arial" w:cs="Times New Roman" w:hint="default"/>
      </w:rPr>
    </w:lvl>
    <w:lvl w:ilvl="6" w:tplc="FFFFFFFF">
      <w:start w:val="1"/>
      <w:numFmt w:val="bullet"/>
      <w:lvlText w:val="•"/>
      <w:lvlJc w:val="left"/>
      <w:pPr>
        <w:tabs>
          <w:tab w:val="num" w:pos="4680"/>
        </w:tabs>
        <w:ind w:left="4680" w:hanging="360"/>
      </w:pPr>
      <w:rPr>
        <w:rFonts w:ascii="Arial" w:hAnsi="Arial" w:cs="Times New Roman" w:hint="default"/>
      </w:rPr>
    </w:lvl>
    <w:lvl w:ilvl="7" w:tplc="FFFFFFFF">
      <w:start w:val="1"/>
      <w:numFmt w:val="bullet"/>
      <w:lvlText w:val="•"/>
      <w:lvlJc w:val="left"/>
      <w:pPr>
        <w:tabs>
          <w:tab w:val="num" w:pos="5400"/>
        </w:tabs>
        <w:ind w:left="5400" w:hanging="360"/>
      </w:pPr>
      <w:rPr>
        <w:rFonts w:ascii="Arial" w:hAnsi="Arial" w:cs="Times New Roman" w:hint="default"/>
      </w:rPr>
    </w:lvl>
    <w:lvl w:ilvl="8" w:tplc="FFFFFFFF">
      <w:start w:val="1"/>
      <w:numFmt w:val="bullet"/>
      <w:lvlText w:val="•"/>
      <w:lvlJc w:val="left"/>
      <w:pPr>
        <w:tabs>
          <w:tab w:val="num" w:pos="6120"/>
        </w:tabs>
        <w:ind w:left="6120" w:hanging="360"/>
      </w:pPr>
      <w:rPr>
        <w:rFonts w:ascii="Arial" w:hAnsi="Arial" w:cs="Times New Roman" w:hint="default"/>
      </w:r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C7D20F4"/>
    <w:multiLevelType w:val="hybridMultilevel"/>
    <w:tmpl w:val="90209990"/>
    <w:lvl w:ilvl="0" w:tplc="1C09000F">
      <w:start w:val="1"/>
      <w:numFmt w:val="decimal"/>
      <w:lvlText w:val="%1."/>
      <w:lvlJc w:val="left"/>
      <w:pPr>
        <w:ind w:left="1139" w:hanging="430"/>
      </w:pPr>
    </w:lvl>
    <w:lvl w:ilvl="1" w:tplc="1C090001">
      <w:start w:val="1"/>
      <w:numFmt w:val="bullet"/>
      <w:lvlText w:val=""/>
      <w:lvlJc w:val="left"/>
      <w:pPr>
        <w:ind w:left="1789" w:hanging="360"/>
      </w:pPr>
      <w:rPr>
        <w:rFonts w:ascii="Symbol" w:hAnsi="Symbol" w:hint="default"/>
      </w:r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75D1C"/>
    <w:rsid w:val="000A0E43"/>
    <w:rsid w:val="000A55B9"/>
    <w:rsid w:val="000B7B4D"/>
    <w:rsid w:val="000C45EC"/>
    <w:rsid w:val="000D71D1"/>
    <w:rsid w:val="000E6AC2"/>
    <w:rsid w:val="000F5894"/>
    <w:rsid w:val="000F74D1"/>
    <w:rsid w:val="001012A8"/>
    <w:rsid w:val="00115DE8"/>
    <w:rsid w:val="00120E2D"/>
    <w:rsid w:val="00146B99"/>
    <w:rsid w:val="00163405"/>
    <w:rsid w:val="001908C9"/>
    <w:rsid w:val="001A2A32"/>
    <w:rsid w:val="001A43F2"/>
    <w:rsid w:val="001A7E04"/>
    <w:rsid w:val="001B35A6"/>
    <w:rsid w:val="001D49B3"/>
    <w:rsid w:val="001E2D66"/>
    <w:rsid w:val="002070DC"/>
    <w:rsid w:val="00222393"/>
    <w:rsid w:val="00223D26"/>
    <w:rsid w:val="00270543"/>
    <w:rsid w:val="002710B8"/>
    <w:rsid w:val="00271F00"/>
    <w:rsid w:val="00274B64"/>
    <w:rsid w:val="00284446"/>
    <w:rsid w:val="00290ECD"/>
    <w:rsid w:val="002A4B2C"/>
    <w:rsid w:val="002E3764"/>
    <w:rsid w:val="002F2186"/>
    <w:rsid w:val="002F3C2E"/>
    <w:rsid w:val="002F49F7"/>
    <w:rsid w:val="00303CC0"/>
    <w:rsid w:val="003230E1"/>
    <w:rsid w:val="003534BB"/>
    <w:rsid w:val="00362DB8"/>
    <w:rsid w:val="003652E8"/>
    <w:rsid w:val="00376A46"/>
    <w:rsid w:val="00396F42"/>
    <w:rsid w:val="003B3FEF"/>
    <w:rsid w:val="003D2FE9"/>
    <w:rsid w:val="003F4C33"/>
    <w:rsid w:val="0040217B"/>
    <w:rsid w:val="00420EF4"/>
    <w:rsid w:val="0042226E"/>
    <w:rsid w:val="00423CA1"/>
    <w:rsid w:val="00442E23"/>
    <w:rsid w:val="004508F4"/>
    <w:rsid w:val="00463C3C"/>
    <w:rsid w:val="00481700"/>
    <w:rsid w:val="004A0361"/>
    <w:rsid w:val="004B0C68"/>
    <w:rsid w:val="004D4F31"/>
    <w:rsid w:val="004E1DB8"/>
    <w:rsid w:val="004F045E"/>
    <w:rsid w:val="00516E25"/>
    <w:rsid w:val="00520FA5"/>
    <w:rsid w:val="00554184"/>
    <w:rsid w:val="00556047"/>
    <w:rsid w:val="00573D6E"/>
    <w:rsid w:val="00575F66"/>
    <w:rsid w:val="005817F3"/>
    <w:rsid w:val="00594938"/>
    <w:rsid w:val="00596DA7"/>
    <w:rsid w:val="005D428C"/>
    <w:rsid w:val="005F4E57"/>
    <w:rsid w:val="006045C7"/>
    <w:rsid w:val="0062690C"/>
    <w:rsid w:val="00680594"/>
    <w:rsid w:val="00683424"/>
    <w:rsid w:val="00690CB6"/>
    <w:rsid w:val="00694D0C"/>
    <w:rsid w:val="006C09FE"/>
    <w:rsid w:val="006C1046"/>
    <w:rsid w:val="006C6A61"/>
    <w:rsid w:val="006E266D"/>
    <w:rsid w:val="00703DDE"/>
    <w:rsid w:val="00713072"/>
    <w:rsid w:val="007218C0"/>
    <w:rsid w:val="0073582C"/>
    <w:rsid w:val="0074150D"/>
    <w:rsid w:val="00773D83"/>
    <w:rsid w:val="00783DF4"/>
    <w:rsid w:val="007B7D48"/>
    <w:rsid w:val="007F5AA4"/>
    <w:rsid w:val="007F6A17"/>
    <w:rsid w:val="00807957"/>
    <w:rsid w:val="00840434"/>
    <w:rsid w:val="008541E1"/>
    <w:rsid w:val="00856001"/>
    <w:rsid w:val="00866D09"/>
    <w:rsid w:val="00870466"/>
    <w:rsid w:val="00884615"/>
    <w:rsid w:val="008A1C18"/>
    <w:rsid w:val="008C5152"/>
    <w:rsid w:val="008C754E"/>
    <w:rsid w:val="008D21C6"/>
    <w:rsid w:val="008D53F3"/>
    <w:rsid w:val="008F102D"/>
    <w:rsid w:val="008F338B"/>
    <w:rsid w:val="008F5751"/>
    <w:rsid w:val="00901E95"/>
    <w:rsid w:val="00903F1D"/>
    <w:rsid w:val="00913F99"/>
    <w:rsid w:val="00920C21"/>
    <w:rsid w:val="009347E2"/>
    <w:rsid w:val="0094013A"/>
    <w:rsid w:val="0097219B"/>
    <w:rsid w:val="009853C1"/>
    <w:rsid w:val="0098783D"/>
    <w:rsid w:val="0099459A"/>
    <w:rsid w:val="0099546F"/>
    <w:rsid w:val="009A5097"/>
    <w:rsid w:val="009B603F"/>
    <w:rsid w:val="009C5327"/>
    <w:rsid w:val="009D403F"/>
    <w:rsid w:val="009E4A76"/>
    <w:rsid w:val="009F22E5"/>
    <w:rsid w:val="00A04670"/>
    <w:rsid w:val="00A222F9"/>
    <w:rsid w:val="00A27365"/>
    <w:rsid w:val="00A32501"/>
    <w:rsid w:val="00A356D3"/>
    <w:rsid w:val="00A41EB4"/>
    <w:rsid w:val="00A637FB"/>
    <w:rsid w:val="00A6530E"/>
    <w:rsid w:val="00A66920"/>
    <w:rsid w:val="00A66D92"/>
    <w:rsid w:val="00A836B8"/>
    <w:rsid w:val="00A93B7D"/>
    <w:rsid w:val="00AA0C1F"/>
    <w:rsid w:val="00AA14C6"/>
    <w:rsid w:val="00AC2554"/>
    <w:rsid w:val="00AC4F50"/>
    <w:rsid w:val="00AC78AF"/>
    <w:rsid w:val="00AF775E"/>
    <w:rsid w:val="00B10FF4"/>
    <w:rsid w:val="00B275E8"/>
    <w:rsid w:val="00B52762"/>
    <w:rsid w:val="00B553AF"/>
    <w:rsid w:val="00B87A23"/>
    <w:rsid w:val="00B94470"/>
    <w:rsid w:val="00B971E0"/>
    <w:rsid w:val="00BD58D6"/>
    <w:rsid w:val="00BE01E3"/>
    <w:rsid w:val="00BF2516"/>
    <w:rsid w:val="00BF30CB"/>
    <w:rsid w:val="00BF5E21"/>
    <w:rsid w:val="00C16CCB"/>
    <w:rsid w:val="00C30063"/>
    <w:rsid w:val="00C410F3"/>
    <w:rsid w:val="00C464ED"/>
    <w:rsid w:val="00C72623"/>
    <w:rsid w:val="00C800DA"/>
    <w:rsid w:val="00C83088"/>
    <w:rsid w:val="00C84F9D"/>
    <w:rsid w:val="00C97BF5"/>
    <w:rsid w:val="00CA534A"/>
    <w:rsid w:val="00CB05DD"/>
    <w:rsid w:val="00CB0BED"/>
    <w:rsid w:val="00CD20EE"/>
    <w:rsid w:val="00CE2C1C"/>
    <w:rsid w:val="00D010EC"/>
    <w:rsid w:val="00D112DD"/>
    <w:rsid w:val="00D2530E"/>
    <w:rsid w:val="00D343B9"/>
    <w:rsid w:val="00D34652"/>
    <w:rsid w:val="00D439E9"/>
    <w:rsid w:val="00D750A4"/>
    <w:rsid w:val="00D9105A"/>
    <w:rsid w:val="00DE6A5B"/>
    <w:rsid w:val="00E235BD"/>
    <w:rsid w:val="00E41B2A"/>
    <w:rsid w:val="00E86125"/>
    <w:rsid w:val="00EB07EA"/>
    <w:rsid w:val="00EB6CB7"/>
    <w:rsid w:val="00EC03C9"/>
    <w:rsid w:val="00EE068C"/>
    <w:rsid w:val="00F144E0"/>
    <w:rsid w:val="00F311D8"/>
    <w:rsid w:val="00F77E97"/>
    <w:rsid w:val="00FB23B1"/>
    <w:rsid w:val="00FB35B1"/>
    <w:rsid w:val="00FB4EA6"/>
    <w:rsid w:val="00FC23B3"/>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6C6A61"/>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43530572">
      <w:bodyDiv w:val="1"/>
      <w:marLeft w:val="0"/>
      <w:marRight w:val="0"/>
      <w:marTop w:val="0"/>
      <w:marBottom w:val="0"/>
      <w:divBdr>
        <w:top w:val="none" w:sz="0" w:space="0" w:color="auto"/>
        <w:left w:val="none" w:sz="0" w:space="0" w:color="auto"/>
        <w:bottom w:val="none" w:sz="0" w:space="0" w:color="auto"/>
        <w:right w:val="none" w:sz="0" w:space="0" w:color="auto"/>
      </w:divBdr>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005E-3161-4B1C-B1BC-633CE62E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2023-03-02T14:38:00Z</cp:lastPrinted>
  <dcterms:created xsi:type="dcterms:W3CDTF">2023-03-20T11:29:00Z</dcterms:created>
  <dcterms:modified xsi:type="dcterms:W3CDTF">2023-03-20T11:29:00Z</dcterms:modified>
</cp:coreProperties>
</file>