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C7" w:rsidRDefault="00B207C7" w:rsidP="007C48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7C7">
        <w:rPr>
          <w:rFonts w:ascii="Arial" w:hAnsi="Arial" w:cs="Arial"/>
          <w:b/>
          <w:sz w:val="20"/>
          <w:szCs w:val="20"/>
        </w:rPr>
        <w:t>NATIONAL ASSEMBLY</w:t>
      </w:r>
      <w:r w:rsidRPr="00B207C7">
        <w:rPr>
          <w:rFonts w:ascii="Arial" w:hAnsi="Arial" w:cs="Arial"/>
          <w:b/>
          <w:sz w:val="20"/>
          <w:szCs w:val="20"/>
        </w:rPr>
        <w:br/>
        <w:t>FOR WIRTTEN REPLY</w:t>
      </w:r>
      <w:r w:rsidRPr="00B207C7">
        <w:rPr>
          <w:rFonts w:ascii="Arial" w:hAnsi="Arial" w:cs="Arial"/>
          <w:b/>
          <w:sz w:val="20"/>
          <w:szCs w:val="20"/>
        </w:rPr>
        <w:br/>
        <w:t>QUESTION 4724</w:t>
      </w:r>
      <w:r w:rsidRPr="00B207C7">
        <w:rPr>
          <w:rFonts w:ascii="Arial" w:hAnsi="Arial" w:cs="Arial"/>
          <w:b/>
          <w:sz w:val="20"/>
          <w:szCs w:val="20"/>
        </w:rPr>
        <w:br/>
        <w:t>DATE OF PUBLICATION IN INTERNATIONAL QUESTION PAPER: 2 DECEMBER 2022</w:t>
      </w:r>
      <w:r w:rsidRPr="00B207C7">
        <w:rPr>
          <w:rFonts w:ascii="Arial" w:hAnsi="Arial" w:cs="Arial"/>
          <w:b/>
          <w:sz w:val="20"/>
          <w:szCs w:val="20"/>
        </w:rPr>
        <w:br/>
        <w:t>(INTERNATIONAL QUESTION PAPER NO 51-2022)</w:t>
      </w:r>
      <w:r w:rsidRPr="00B207C7">
        <w:rPr>
          <w:rFonts w:ascii="Arial" w:hAnsi="Arial" w:cs="Arial"/>
          <w:b/>
          <w:sz w:val="20"/>
          <w:szCs w:val="20"/>
        </w:rPr>
        <w:br/>
      </w:r>
      <w:r w:rsidRPr="00B207C7">
        <w:rPr>
          <w:rFonts w:ascii="Arial" w:hAnsi="Arial" w:cs="Arial"/>
          <w:b/>
          <w:sz w:val="20"/>
          <w:szCs w:val="20"/>
        </w:rPr>
        <w:br/>
        <w:t xml:space="preserve">Dr  P J </w:t>
      </w:r>
      <w:proofErr w:type="spellStart"/>
      <w:r w:rsidRPr="00B207C7">
        <w:rPr>
          <w:rFonts w:ascii="Arial" w:hAnsi="Arial" w:cs="Arial"/>
          <w:b/>
          <w:sz w:val="20"/>
          <w:szCs w:val="20"/>
        </w:rPr>
        <w:t>Groenewald</w:t>
      </w:r>
      <w:proofErr w:type="spellEnd"/>
      <w:r w:rsidRPr="00B207C7">
        <w:rPr>
          <w:rFonts w:ascii="Arial" w:hAnsi="Arial" w:cs="Arial"/>
          <w:b/>
          <w:sz w:val="20"/>
          <w:szCs w:val="20"/>
        </w:rPr>
        <w:t xml:space="preserve"> (FF Plus) to ask the Minister of Police:</w:t>
      </w:r>
      <w:r w:rsidRPr="00B207C7">
        <w:rPr>
          <w:rFonts w:ascii="Arial" w:hAnsi="Arial" w:cs="Arial"/>
          <w:sz w:val="20"/>
          <w:szCs w:val="20"/>
        </w:rPr>
        <w:br/>
      </w:r>
      <w:r w:rsidRPr="00B207C7">
        <w:rPr>
          <w:rFonts w:ascii="Arial" w:hAnsi="Arial" w:cs="Arial"/>
          <w:sz w:val="20"/>
          <w:szCs w:val="20"/>
        </w:rPr>
        <w:br/>
        <w:t xml:space="preserve">(1) What is the current backlog of applications for firearms (a) </w:t>
      </w:r>
      <w:proofErr w:type="spellStart"/>
      <w:r w:rsidRPr="00B207C7">
        <w:rPr>
          <w:rFonts w:ascii="Arial" w:hAnsi="Arial" w:cs="Arial"/>
          <w:sz w:val="20"/>
          <w:szCs w:val="20"/>
        </w:rPr>
        <w:t>licences</w:t>
      </w:r>
      <w:proofErr w:type="spellEnd"/>
      <w:r w:rsidRPr="00B207C7">
        <w:rPr>
          <w:rFonts w:ascii="Arial" w:hAnsi="Arial" w:cs="Arial"/>
          <w:sz w:val="20"/>
          <w:szCs w:val="20"/>
        </w:rPr>
        <w:t xml:space="preserve"> and (b) competency certificates;</w:t>
      </w:r>
      <w:r w:rsidRPr="00B207C7">
        <w:rPr>
          <w:rFonts w:ascii="Arial" w:hAnsi="Arial" w:cs="Arial"/>
          <w:sz w:val="20"/>
          <w:szCs w:val="20"/>
        </w:rPr>
        <w:br/>
        <w:t xml:space="preserve">(2) what is the number of such applications that are outstanding for longer than (a) two, (b) three, (c) four, and (d) five years? </w:t>
      </w:r>
      <w:r w:rsidRPr="00B207C7">
        <w:rPr>
          <w:rFonts w:ascii="Arial" w:hAnsi="Arial" w:cs="Arial"/>
          <w:sz w:val="20"/>
          <w:szCs w:val="20"/>
        </w:rPr>
        <w:br/>
      </w:r>
      <w:r w:rsidRPr="00B207C7">
        <w:rPr>
          <w:rFonts w:ascii="Arial" w:hAnsi="Arial" w:cs="Arial"/>
          <w:sz w:val="20"/>
          <w:szCs w:val="20"/>
        </w:rPr>
        <w:br/>
      </w:r>
      <w:r w:rsidRPr="00B207C7">
        <w:rPr>
          <w:rFonts w:ascii="Arial" w:hAnsi="Arial" w:cs="Arial"/>
          <w:b/>
          <w:sz w:val="20"/>
          <w:szCs w:val="20"/>
        </w:rPr>
        <w:t>Reply</w:t>
      </w:r>
    </w:p>
    <w:p w:rsidR="00164ABC" w:rsidRPr="00B207C7" w:rsidRDefault="00B207C7" w:rsidP="007C48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207C7">
        <w:rPr>
          <w:rFonts w:ascii="Arial" w:hAnsi="Arial" w:cs="Arial"/>
          <w:sz w:val="20"/>
          <w:szCs w:val="20"/>
        </w:rPr>
        <w:t xml:space="preserve">1(a)(b) According to the enhanced Firearm Registration </w:t>
      </w:r>
      <w:proofErr w:type="spellStart"/>
      <w:r w:rsidRPr="00B207C7">
        <w:rPr>
          <w:rFonts w:ascii="Arial" w:hAnsi="Arial" w:cs="Arial"/>
          <w:sz w:val="20"/>
          <w:szCs w:val="20"/>
        </w:rPr>
        <w:t>Syste</w:t>
      </w:r>
      <w:proofErr w:type="spellEnd"/>
      <w:r w:rsidRPr="00B207C7">
        <w:rPr>
          <w:rFonts w:ascii="Arial" w:hAnsi="Arial" w:cs="Arial"/>
          <w:sz w:val="20"/>
          <w:szCs w:val="20"/>
        </w:rPr>
        <w:t xml:space="preserve">, (EFRS) and the internal administrative processes of the Central Firearms Register (CFR), all firearms </w:t>
      </w:r>
      <w:proofErr w:type="spellStart"/>
      <w:r w:rsidRPr="00B207C7">
        <w:rPr>
          <w:rFonts w:ascii="Arial" w:hAnsi="Arial" w:cs="Arial"/>
          <w:sz w:val="20"/>
          <w:szCs w:val="20"/>
        </w:rPr>
        <w:t>licence</w:t>
      </w:r>
      <w:proofErr w:type="spellEnd"/>
      <w:r w:rsidRPr="00B207C7">
        <w:rPr>
          <w:rFonts w:ascii="Arial" w:hAnsi="Arial" w:cs="Arial"/>
          <w:sz w:val="20"/>
          <w:szCs w:val="20"/>
        </w:rPr>
        <w:t xml:space="preserve"> applications that outstanding for more than 120 working days, are regarded as a backlog. The number of outstanding applications for firearm </w:t>
      </w:r>
      <w:proofErr w:type="spellStart"/>
      <w:r w:rsidRPr="00B207C7">
        <w:rPr>
          <w:rFonts w:ascii="Arial" w:hAnsi="Arial" w:cs="Arial"/>
          <w:sz w:val="20"/>
          <w:szCs w:val="20"/>
        </w:rPr>
        <w:t>licences</w:t>
      </w:r>
      <w:proofErr w:type="spellEnd"/>
      <w:r w:rsidRPr="00B207C7">
        <w:rPr>
          <w:rFonts w:ascii="Arial" w:hAnsi="Arial" w:cs="Arial"/>
          <w:sz w:val="20"/>
          <w:szCs w:val="20"/>
        </w:rPr>
        <w:t xml:space="preserve"> and competency certificates, as at 2022-11-30, are </w:t>
      </w:r>
      <w:r>
        <w:rPr>
          <w:rFonts w:ascii="Arial" w:hAnsi="Arial" w:cs="Arial"/>
          <w:sz w:val="20"/>
          <w:szCs w:val="20"/>
        </w:rPr>
        <w:t>reflected in the table below: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4ABC" w:rsidTr="00164ABC">
        <w:tc>
          <w:tcPr>
            <w:tcW w:w="4788" w:type="dxa"/>
          </w:tcPr>
          <w:p w:rsidR="00164ABC" w:rsidRPr="00164ABC" w:rsidRDefault="00164ABC" w:rsidP="007C4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A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788" w:type="dxa"/>
          </w:tcPr>
          <w:p w:rsidR="00164ABC" w:rsidRPr="00164ABC" w:rsidRDefault="00164ABC" w:rsidP="007C4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ABC">
              <w:rPr>
                <w:rFonts w:ascii="Arial" w:hAnsi="Arial" w:cs="Arial"/>
                <w:b/>
                <w:sz w:val="20"/>
                <w:szCs w:val="20"/>
              </w:rPr>
              <w:t>Number of outstanding applications that are more than120 working days</w:t>
            </w:r>
          </w:p>
        </w:tc>
      </w:tr>
      <w:tr w:rsidR="00164ABC" w:rsidTr="00164ABC">
        <w:tc>
          <w:tcPr>
            <w:tcW w:w="4788" w:type="dxa"/>
          </w:tcPr>
          <w:p w:rsidR="00164ABC" w:rsidRDefault="00164ABC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applications – 557 Amnesty applications – 17 768</w:t>
            </w:r>
          </w:p>
        </w:tc>
        <w:tc>
          <w:tcPr>
            <w:tcW w:w="4788" w:type="dxa"/>
          </w:tcPr>
          <w:p w:rsidR="00164ABC" w:rsidRPr="00164ABC" w:rsidRDefault="00164ABC" w:rsidP="007C48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18 325</w:t>
            </w:r>
          </w:p>
        </w:tc>
      </w:tr>
      <w:tr w:rsidR="00164ABC" w:rsidTr="00164ABC">
        <w:tc>
          <w:tcPr>
            <w:tcW w:w="4788" w:type="dxa"/>
          </w:tcPr>
          <w:p w:rsidR="00164ABC" w:rsidRDefault="00164ABC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 certificate applications</w:t>
            </w:r>
          </w:p>
        </w:tc>
        <w:tc>
          <w:tcPr>
            <w:tcW w:w="4788" w:type="dxa"/>
          </w:tcPr>
          <w:p w:rsidR="00164ABC" w:rsidRPr="00164ABC" w:rsidRDefault="00164ABC" w:rsidP="007C48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14 473</w:t>
            </w:r>
          </w:p>
        </w:tc>
      </w:tr>
    </w:tbl>
    <w:p w:rsidR="00B207C7" w:rsidRDefault="00B207C7" w:rsidP="007C48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ABC" w:rsidRPr="00B207C7" w:rsidRDefault="00164ABC" w:rsidP="007C48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(2)(a)(b)(c)(d) The information is reflected in the table below: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456" w:type="dxa"/>
        <w:tblLayout w:type="fixed"/>
        <w:tblLook w:val="04A0"/>
      </w:tblPr>
      <w:tblGrid>
        <w:gridCol w:w="2802"/>
        <w:gridCol w:w="2129"/>
        <w:gridCol w:w="2128"/>
        <w:gridCol w:w="1271"/>
        <w:gridCol w:w="2126"/>
      </w:tblGrid>
      <w:tr w:rsidR="007C481B" w:rsidTr="007C481B">
        <w:trPr>
          <w:trHeight w:val="110"/>
        </w:trPr>
        <w:tc>
          <w:tcPr>
            <w:tcW w:w="2802" w:type="dxa"/>
            <w:vMerge w:val="restart"/>
          </w:tcPr>
          <w:p w:rsidR="007C481B" w:rsidRPr="007C481B" w:rsidRDefault="007C481B" w:rsidP="007C4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81B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7C481B" w:rsidRPr="007C481B" w:rsidRDefault="007C481B" w:rsidP="007C4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81B">
              <w:rPr>
                <w:rFonts w:ascii="Arial" w:hAnsi="Arial" w:cs="Arial"/>
                <w:b/>
                <w:sz w:val="20"/>
                <w:szCs w:val="20"/>
              </w:rPr>
              <w:t xml:space="preserve">Total number of applications outstanding </w:t>
            </w:r>
          </w:p>
        </w:tc>
      </w:tr>
      <w:tr w:rsidR="007C481B" w:rsidTr="007C481B">
        <w:trPr>
          <w:trHeight w:val="120"/>
        </w:trPr>
        <w:tc>
          <w:tcPr>
            <w:tcW w:w="2802" w:type="dxa"/>
            <w:vMerge/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7C481B" w:rsidRPr="007C481B" w:rsidRDefault="007C481B" w:rsidP="007C481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7C481B">
              <w:rPr>
                <w:rFonts w:ascii="Arial" w:hAnsi="Arial" w:cs="Arial"/>
                <w:sz w:val="20"/>
                <w:szCs w:val="20"/>
              </w:rPr>
              <w:br/>
              <w:t>2 years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1B" w:rsidRPr="007C481B" w:rsidRDefault="007C481B" w:rsidP="007C481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br/>
              <w:t>3 years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  <w:r>
              <w:rPr>
                <w:rFonts w:ascii="Arial" w:hAnsi="Arial" w:cs="Arial"/>
                <w:sz w:val="20"/>
                <w:szCs w:val="20"/>
              </w:rPr>
              <w:br/>
              <w:t>4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C481B" w:rsidRPr="007C481B" w:rsidRDefault="007C481B" w:rsidP="007C481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5years</w:t>
            </w:r>
          </w:p>
        </w:tc>
      </w:tr>
      <w:tr w:rsidR="007C481B" w:rsidTr="007C481B">
        <w:tc>
          <w:tcPr>
            <w:tcW w:w="2802" w:type="dxa"/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7C481B" w:rsidTr="007C481B">
        <w:tc>
          <w:tcPr>
            <w:tcW w:w="2802" w:type="dxa"/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Amnesty applications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C481B" w:rsidTr="007C481B">
        <w:tc>
          <w:tcPr>
            <w:tcW w:w="2802" w:type="dxa"/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 certificate applications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81B" w:rsidRDefault="007C481B" w:rsidP="007C4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164ABC" w:rsidRPr="00B207C7" w:rsidRDefault="00164ABC" w:rsidP="007C48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64ABC" w:rsidRPr="00B207C7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6F"/>
    <w:multiLevelType w:val="hybridMultilevel"/>
    <w:tmpl w:val="03006AEE"/>
    <w:lvl w:ilvl="0" w:tplc="97485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09AA"/>
    <w:multiLevelType w:val="hybridMultilevel"/>
    <w:tmpl w:val="F6A0E988"/>
    <w:lvl w:ilvl="0" w:tplc="D3A85D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D48A9"/>
    <w:multiLevelType w:val="hybridMultilevel"/>
    <w:tmpl w:val="5C84B2C0"/>
    <w:lvl w:ilvl="0" w:tplc="A5E49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07C7"/>
    <w:rsid w:val="00164ABC"/>
    <w:rsid w:val="007C481B"/>
    <w:rsid w:val="00B207C7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2023-06-06T07:03:00Z</dcterms:created>
  <dcterms:modified xsi:type="dcterms:W3CDTF">2023-06-06T07:30:00Z</dcterms:modified>
</cp:coreProperties>
</file>