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A0445" w14:textId="77777777" w:rsidR="001B433B" w:rsidRPr="009D6F76" w:rsidRDefault="001B433B" w:rsidP="009D6F76">
      <w:pPr>
        <w:spacing w:line="240" w:lineRule="auto"/>
        <w:jc w:val="center"/>
        <w:rPr>
          <w:rFonts w:ascii="Arial" w:hAnsi="Arial" w:cs="Arial"/>
          <w:sz w:val="24"/>
          <w:szCs w:val="24"/>
        </w:rPr>
      </w:pPr>
      <w:bookmarkStart w:id="0" w:name="_GoBack"/>
      <w:bookmarkEnd w:id="0"/>
    </w:p>
    <w:p w14:paraId="61E2B863" w14:textId="77777777" w:rsidR="001B433B" w:rsidRPr="009D6F76" w:rsidRDefault="001B433B" w:rsidP="009D6F76">
      <w:pPr>
        <w:spacing w:line="240" w:lineRule="auto"/>
        <w:jc w:val="center"/>
        <w:rPr>
          <w:rFonts w:ascii="Arial" w:hAnsi="Arial" w:cs="Arial"/>
          <w:sz w:val="24"/>
          <w:szCs w:val="24"/>
        </w:rPr>
      </w:pPr>
    </w:p>
    <w:tbl>
      <w:tblPr>
        <w:tblW w:w="0" w:type="auto"/>
        <w:tblLook w:val="0000" w:firstRow="0" w:lastRow="0" w:firstColumn="0" w:lastColumn="0" w:noHBand="0" w:noVBand="0"/>
      </w:tblPr>
      <w:tblGrid>
        <w:gridCol w:w="8625"/>
      </w:tblGrid>
      <w:tr w:rsidR="001B433B" w:rsidRPr="009D6F76" w14:paraId="1522DA9B" w14:textId="77777777" w:rsidTr="00C96A09">
        <w:trPr>
          <w:trHeight w:val="63"/>
        </w:trPr>
        <w:tc>
          <w:tcPr>
            <w:tcW w:w="8625" w:type="dxa"/>
          </w:tcPr>
          <w:p w14:paraId="51C88854" w14:textId="77777777" w:rsidR="001B433B" w:rsidRPr="009D6F76" w:rsidRDefault="001B433B" w:rsidP="009D6F76">
            <w:pPr>
              <w:spacing w:line="240" w:lineRule="auto"/>
              <w:jc w:val="center"/>
              <w:rPr>
                <w:rFonts w:ascii="Arial" w:eastAsia="Times New Roman" w:hAnsi="Arial" w:cs="Arial"/>
                <w:sz w:val="24"/>
                <w:szCs w:val="24"/>
                <w:lang w:val="en-GB"/>
              </w:rPr>
            </w:pPr>
            <w:r w:rsidRPr="009D6F76">
              <w:rPr>
                <w:rFonts w:ascii="Arial" w:hAnsi="Arial" w:cs="Arial"/>
                <w:noProof/>
                <w:sz w:val="24"/>
                <w:szCs w:val="24"/>
                <w:lang w:val="en-ZA" w:eastAsia="en-ZA"/>
              </w:rPr>
              <w:drawing>
                <wp:anchor distT="57150" distB="57150" distL="57150" distR="57150" simplePos="0" relativeHeight="251660288" behindDoc="0" locked="0" layoutInCell="1" allowOverlap="1" wp14:anchorId="47D9CDFB" wp14:editId="09BFEB4E">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1B433B" w:rsidRPr="009D6F76" w14:paraId="670BADC8" w14:textId="77777777" w:rsidTr="00C96A09">
        <w:trPr>
          <w:trHeight w:val="1111"/>
        </w:trPr>
        <w:tc>
          <w:tcPr>
            <w:tcW w:w="8625" w:type="dxa"/>
          </w:tcPr>
          <w:p w14:paraId="752928D9" w14:textId="77777777" w:rsidR="001B433B" w:rsidRPr="009D6F76" w:rsidRDefault="001B433B" w:rsidP="009D6F76">
            <w:pPr>
              <w:pStyle w:val="NoSpacing"/>
              <w:rPr>
                <w:rFonts w:ascii="Arial" w:eastAsia="Times New Roman" w:hAnsi="Arial" w:cs="Arial"/>
                <w:sz w:val="24"/>
                <w:szCs w:val="24"/>
                <w:lang w:val="en-GB"/>
              </w:rPr>
            </w:pPr>
          </w:p>
          <w:p w14:paraId="4711040B" w14:textId="77777777" w:rsidR="001B433B" w:rsidRPr="009D6F76" w:rsidRDefault="001B433B" w:rsidP="009D6F76">
            <w:pPr>
              <w:spacing w:line="240" w:lineRule="auto"/>
              <w:jc w:val="center"/>
              <w:rPr>
                <w:rFonts w:ascii="Arial" w:eastAsia="Times New Roman" w:hAnsi="Arial" w:cs="Arial"/>
                <w:b/>
                <w:color w:val="666633"/>
                <w:sz w:val="24"/>
                <w:szCs w:val="24"/>
                <w:lang w:val="en-GB"/>
              </w:rPr>
            </w:pPr>
            <w:r w:rsidRPr="009D6F76">
              <w:rPr>
                <w:rFonts w:ascii="Arial" w:eastAsia="Times New Roman" w:hAnsi="Arial" w:cs="Arial"/>
                <w:b/>
                <w:color w:val="666633"/>
                <w:sz w:val="24"/>
                <w:szCs w:val="24"/>
                <w:lang w:val="en-GB"/>
              </w:rPr>
              <w:t>MINISTRY OF COMMUNICATIONS</w:t>
            </w:r>
            <w:r w:rsidRPr="009D6F76">
              <w:rPr>
                <w:rFonts w:ascii="Arial" w:eastAsia="Times New Roman" w:hAnsi="Arial" w:cs="Arial"/>
                <w:b/>
                <w:color w:val="666633"/>
                <w:sz w:val="24"/>
                <w:szCs w:val="24"/>
                <w:lang w:val="en-GB"/>
              </w:rPr>
              <w:br/>
              <w:t>REPUBLIC OF SOUTH AFRICA</w:t>
            </w:r>
          </w:p>
          <w:p w14:paraId="72D4F388" w14:textId="77777777" w:rsidR="001B433B" w:rsidRPr="009D6F76" w:rsidRDefault="001B433B" w:rsidP="009D6F76">
            <w:pPr>
              <w:pStyle w:val="NoSpacing"/>
              <w:jc w:val="center"/>
              <w:rPr>
                <w:rFonts w:ascii="Arial" w:eastAsia="Times New Roman" w:hAnsi="Arial" w:cs="Arial"/>
                <w:sz w:val="24"/>
                <w:szCs w:val="24"/>
                <w:lang w:val="en-GB"/>
              </w:rPr>
            </w:pPr>
            <w:r w:rsidRPr="009D6F76">
              <w:rPr>
                <w:rFonts w:ascii="Arial" w:eastAsia="Times New Roman" w:hAnsi="Arial" w:cs="Arial"/>
                <w:sz w:val="24"/>
                <w:szCs w:val="24"/>
                <w:lang w:val="en-GB"/>
              </w:rPr>
              <w:t>Private Bag X 745, Pretoria, 0001, Tel: +27 12 473 0164   Fax: +27 12 473 0585</w:t>
            </w:r>
          </w:p>
          <w:p w14:paraId="6E8FAAEE" w14:textId="77777777" w:rsidR="001B433B" w:rsidRPr="009D6F76" w:rsidRDefault="001B433B" w:rsidP="009D6F76">
            <w:pPr>
              <w:pStyle w:val="NoSpacing"/>
              <w:jc w:val="center"/>
              <w:rPr>
                <w:rFonts w:ascii="Arial" w:eastAsia="Times New Roman" w:hAnsi="Arial" w:cs="Arial"/>
                <w:sz w:val="24"/>
                <w:szCs w:val="24"/>
                <w:lang w:val="en-GB"/>
              </w:rPr>
            </w:pPr>
            <w:r w:rsidRPr="009D6F76">
              <w:rPr>
                <w:rFonts w:ascii="Arial" w:eastAsia="Times New Roman" w:hAnsi="Arial" w:cs="Arial"/>
                <w:sz w:val="24"/>
                <w:szCs w:val="24"/>
                <w:lang w:val="en-GB"/>
              </w:rPr>
              <w:t>Tshedimosetso House,1035 Francis Baard Street, Tshedimosetso House, Pretoria, 1000</w:t>
            </w:r>
          </w:p>
          <w:p w14:paraId="189D567D" w14:textId="77777777" w:rsidR="001B433B" w:rsidRPr="009D6F76" w:rsidRDefault="001B433B" w:rsidP="009D6F76">
            <w:pPr>
              <w:tabs>
                <w:tab w:val="left" w:pos="627"/>
                <w:tab w:val="left" w:pos="822"/>
              </w:tabs>
              <w:spacing w:line="240" w:lineRule="auto"/>
              <w:jc w:val="center"/>
              <w:rPr>
                <w:rFonts w:ascii="Arial" w:eastAsia="Times New Roman" w:hAnsi="Arial" w:cs="Arial"/>
                <w:color w:val="666633"/>
                <w:sz w:val="24"/>
                <w:szCs w:val="24"/>
                <w:lang w:val="en-GB"/>
              </w:rPr>
            </w:pPr>
            <w:r w:rsidRPr="009D6F76">
              <w:rPr>
                <w:rFonts w:ascii="Arial" w:eastAsia="Times New Roman" w:hAnsi="Arial" w:cs="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22B2D000" wp14:editId="40E26079">
                      <wp:simplePos x="0" y="0"/>
                      <wp:positionH relativeFrom="column">
                        <wp:posOffset>51435</wp:posOffset>
                      </wp:positionH>
                      <wp:positionV relativeFrom="paragraph">
                        <wp:posOffset>95249</wp:posOffset>
                      </wp:positionV>
                      <wp:extent cx="58470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1B7F58"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h1G/7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14:paraId="4616D096" w14:textId="77777777" w:rsidR="001B433B" w:rsidRPr="009D6F76" w:rsidRDefault="001B433B" w:rsidP="009D6F76">
      <w:pPr>
        <w:pStyle w:val="NoSpacing"/>
        <w:rPr>
          <w:rFonts w:ascii="Arial" w:eastAsia="Arial Unicode MS" w:hAnsi="Arial" w:cs="Arial"/>
          <w:b/>
          <w:sz w:val="24"/>
          <w:szCs w:val="24"/>
          <w:u w:color="000000"/>
          <w:lang w:eastAsia="en-ZA"/>
        </w:rPr>
      </w:pPr>
      <w:r w:rsidRPr="009D6F76">
        <w:rPr>
          <w:rFonts w:ascii="Arial" w:eastAsia="Arial Unicode MS" w:hAnsi="Arial" w:cs="Arial"/>
          <w:b/>
          <w:sz w:val="24"/>
          <w:szCs w:val="24"/>
          <w:u w:color="000000"/>
          <w:lang w:eastAsia="en-ZA"/>
        </w:rPr>
        <w:t>NATIONAL ASSEMBLY</w:t>
      </w:r>
    </w:p>
    <w:p w14:paraId="744CD8CA" w14:textId="77777777" w:rsidR="001B433B" w:rsidRPr="009D6F76" w:rsidRDefault="001B433B" w:rsidP="009D6F76">
      <w:pPr>
        <w:pStyle w:val="NoSpacing"/>
        <w:rPr>
          <w:rFonts w:ascii="Arial" w:eastAsia="Arial Unicode MS" w:hAnsi="Arial" w:cs="Arial"/>
          <w:b/>
          <w:sz w:val="24"/>
          <w:szCs w:val="24"/>
          <w:u w:color="000000"/>
          <w:lang w:eastAsia="en-ZA"/>
        </w:rPr>
      </w:pPr>
    </w:p>
    <w:p w14:paraId="4325B678" w14:textId="77777777" w:rsidR="001B433B" w:rsidRPr="009D6F76" w:rsidRDefault="001B433B" w:rsidP="009D6F76">
      <w:pPr>
        <w:pStyle w:val="NoSpacing"/>
        <w:rPr>
          <w:rFonts w:ascii="Arial" w:eastAsia="Arial Unicode MS" w:hAnsi="Arial" w:cs="Arial"/>
          <w:b/>
          <w:sz w:val="24"/>
          <w:szCs w:val="24"/>
          <w:u w:color="000000"/>
          <w:lang w:eastAsia="en-ZA"/>
        </w:rPr>
      </w:pPr>
      <w:r w:rsidRPr="009D6F76">
        <w:rPr>
          <w:rFonts w:ascii="Arial" w:eastAsia="Arial Unicode MS" w:hAnsi="Arial" w:cs="Arial"/>
          <w:b/>
          <w:sz w:val="24"/>
          <w:szCs w:val="24"/>
          <w:u w:color="000000"/>
          <w:lang w:eastAsia="en-ZA"/>
        </w:rPr>
        <w:t xml:space="preserve">QUESTION FOR WRITTEN REPLY </w:t>
      </w:r>
    </w:p>
    <w:p w14:paraId="18D5E174" w14:textId="77777777" w:rsidR="001B433B" w:rsidRPr="009D6F76" w:rsidRDefault="001B433B" w:rsidP="009D6F76">
      <w:pPr>
        <w:pStyle w:val="NoSpacing"/>
        <w:rPr>
          <w:rFonts w:ascii="Arial" w:eastAsia="Arial Unicode MS" w:hAnsi="Arial" w:cs="Arial"/>
          <w:b/>
          <w:sz w:val="24"/>
          <w:szCs w:val="24"/>
          <w:u w:color="000000"/>
          <w:lang w:eastAsia="en-ZA"/>
        </w:rPr>
      </w:pPr>
    </w:p>
    <w:p w14:paraId="6036DA08" w14:textId="77777777" w:rsidR="001B433B" w:rsidRPr="009D6F76" w:rsidRDefault="001B433B" w:rsidP="009D6F76">
      <w:pPr>
        <w:pStyle w:val="NoSpacing"/>
        <w:rPr>
          <w:rFonts w:ascii="Arial" w:hAnsi="Arial" w:cs="Arial"/>
          <w:b/>
          <w:noProof/>
          <w:sz w:val="24"/>
          <w:szCs w:val="24"/>
          <w:lang w:val="af-ZA"/>
        </w:rPr>
      </w:pPr>
      <w:r w:rsidRPr="009D6F76">
        <w:rPr>
          <w:rFonts w:ascii="Arial" w:eastAsia="Arial Unicode MS" w:hAnsi="Arial" w:cs="Arial"/>
          <w:b/>
          <w:sz w:val="24"/>
          <w:szCs w:val="24"/>
          <w:u w:color="000000"/>
          <w:lang w:eastAsia="en-ZA"/>
        </w:rPr>
        <w:t>QUESTION NO: 471</w:t>
      </w:r>
      <w:r w:rsidRPr="009D6F76">
        <w:rPr>
          <w:rFonts w:ascii="Arial" w:eastAsia="Arial Unicode MS" w:hAnsi="Arial" w:cs="Arial"/>
          <w:b/>
          <w:sz w:val="24"/>
          <w:szCs w:val="24"/>
          <w:u w:color="000000"/>
          <w:lang w:eastAsia="en-ZA"/>
        </w:rPr>
        <w:tab/>
      </w:r>
      <w:r w:rsidRPr="009D6F76">
        <w:rPr>
          <w:rFonts w:ascii="Arial" w:eastAsia="Arial Unicode MS" w:hAnsi="Arial" w:cs="Arial"/>
          <w:b/>
          <w:sz w:val="24"/>
          <w:szCs w:val="24"/>
          <w:u w:color="000000"/>
          <w:lang w:eastAsia="en-ZA"/>
        </w:rPr>
        <w:tab/>
      </w:r>
      <w:r w:rsidRPr="009D6F76">
        <w:rPr>
          <w:rFonts w:ascii="Arial" w:eastAsia="Arial Unicode MS" w:hAnsi="Arial" w:cs="Arial"/>
          <w:b/>
          <w:sz w:val="24"/>
          <w:szCs w:val="24"/>
          <w:u w:color="000000"/>
          <w:lang w:eastAsia="en-ZA"/>
        </w:rPr>
        <w:tab/>
        <w:t xml:space="preserve"> </w:t>
      </w:r>
      <w:r w:rsidRPr="009D6F76">
        <w:rPr>
          <w:rFonts w:ascii="Arial" w:eastAsia="Arial Unicode MS" w:hAnsi="Arial" w:cs="Arial"/>
          <w:b/>
          <w:sz w:val="24"/>
          <w:szCs w:val="24"/>
          <w:u w:color="000000"/>
          <w:lang w:eastAsia="en-ZA"/>
        </w:rPr>
        <w:tab/>
      </w:r>
      <w:r w:rsidRPr="009D6F76">
        <w:rPr>
          <w:rFonts w:ascii="Arial" w:eastAsia="Arial Unicode MS" w:hAnsi="Arial" w:cs="Arial"/>
          <w:b/>
          <w:sz w:val="24"/>
          <w:szCs w:val="24"/>
          <w:u w:color="000000"/>
          <w:lang w:eastAsia="en-ZA"/>
        </w:rPr>
        <w:tab/>
      </w:r>
      <w:r w:rsidRPr="009D6F76">
        <w:rPr>
          <w:rFonts w:ascii="Arial" w:eastAsia="Arial Unicode MS" w:hAnsi="Arial" w:cs="Arial"/>
          <w:b/>
          <w:sz w:val="24"/>
          <w:szCs w:val="24"/>
          <w:u w:color="000000"/>
          <w:lang w:eastAsia="en-ZA"/>
        </w:rPr>
        <w:tab/>
      </w:r>
      <w:r w:rsidRPr="009D6F76">
        <w:rPr>
          <w:rFonts w:ascii="Arial" w:eastAsia="Arial Unicode MS" w:hAnsi="Arial" w:cs="Arial"/>
          <w:b/>
          <w:sz w:val="24"/>
          <w:szCs w:val="24"/>
          <w:u w:color="000000"/>
          <w:lang w:eastAsia="en-ZA"/>
        </w:rPr>
        <w:tab/>
      </w:r>
    </w:p>
    <w:p w14:paraId="33575C45" w14:textId="77777777" w:rsidR="001B433B" w:rsidRPr="009D6F76" w:rsidRDefault="001B433B" w:rsidP="009D6F76">
      <w:pPr>
        <w:pStyle w:val="NoSpacing"/>
        <w:rPr>
          <w:rFonts w:ascii="Arial" w:hAnsi="Arial" w:cs="Arial"/>
          <w:b/>
          <w:noProof/>
          <w:sz w:val="24"/>
          <w:szCs w:val="24"/>
          <w:lang w:val="af-ZA"/>
        </w:rPr>
      </w:pPr>
    </w:p>
    <w:p w14:paraId="397B841B" w14:textId="77777777" w:rsidR="001B433B" w:rsidRPr="009D6F76" w:rsidRDefault="001B433B" w:rsidP="009D6F76">
      <w:pPr>
        <w:pStyle w:val="Default"/>
        <w:rPr>
          <w:rFonts w:ascii="Arial" w:hAnsi="Arial" w:cs="Arial"/>
          <w:b/>
          <w:bCs/>
        </w:rPr>
      </w:pPr>
    </w:p>
    <w:p w14:paraId="5287CCC2" w14:textId="77777777" w:rsidR="001B433B" w:rsidRPr="009D6F76" w:rsidRDefault="001B433B" w:rsidP="009D6F76">
      <w:pPr>
        <w:spacing w:before="100" w:beforeAutospacing="1" w:after="100" w:afterAutospacing="1" w:line="240" w:lineRule="auto"/>
        <w:ind w:left="709" w:hanging="709"/>
        <w:jc w:val="both"/>
        <w:outlineLvl w:val="0"/>
        <w:rPr>
          <w:rFonts w:ascii="Arial" w:hAnsi="Arial" w:cs="Arial"/>
          <w:b/>
          <w:sz w:val="24"/>
          <w:szCs w:val="24"/>
        </w:rPr>
      </w:pPr>
      <w:r w:rsidRPr="009D6F76">
        <w:rPr>
          <w:rFonts w:ascii="Arial" w:hAnsi="Arial" w:cs="Arial"/>
          <w:b/>
          <w:sz w:val="24"/>
          <w:szCs w:val="24"/>
        </w:rPr>
        <w:t>471.</w:t>
      </w:r>
      <w:r w:rsidRPr="009D6F76">
        <w:rPr>
          <w:rFonts w:ascii="Arial" w:hAnsi="Arial" w:cs="Arial"/>
          <w:b/>
          <w:sz w:val="24"/>
          <w:szCs w:val="24"/>
        </w:rPr>
        <w:tab/>
        <w:t>Mr M Bagraim (DA) to ask the Minister of Communications, Telecommunications and Postal Services:</w:t>
      </w:r>
    </w:p>
    <w:p w14:paraId="3EC71D39" w14:textId="77777777" w:rsidR="001B433B" w:rsidRPr="009D6F76" w:rsidRDefault="001B433B" w:rsidP="009D6F76">
      <w:pPr>
        <w:spacing w:before="100" w:beforeAutospacing="1" w:after="100" w:afterAutospacing="1" w:line="240" w:lineRule="auto"/>
        <w:ind w:left="630" w:hanging="630"/>
        <w:jc w:val="both"/>
        <w:rPr>
          <w:rFonts w:ascii="Arial" w:eastAsia="Times New Roman" w:hAnsi="Arial" w:cs="Arial"/>
          <w:color w:val="000000"/>
          <w:sz w:val="24"/>
          <w:szCs w:val="24"/>
          <w:lang w:eastAsia="en-ZA"/>
        </w:rPr>
      </w:pPr>
      <w:r w:rsidRPr="009D6F76">
        <w:rPr>
          <w:rFonts w:ascii="Arial" w:eastAsia="Times New Roman" w:hAnsi="Arial" w:cs="Arial"/>
          <w:color w:val="000000"/>
          <w:sz w:val="24"/>
          <w:szCs w:val="24"/>
          <w:lang w:eastAsia="en-ZA"/>
        </w:rPr>
        <w:t>(1)</w:t>
      </w:r>
      <w:r w:rsidRPr="009D6F76">
        <w:rPr>
          <w:rFonts w:ascii="Arial" w:eastAsia="Times New Roman" w:hAnsi="Arial" w:cs="Arial"/>
          <w:color w:val="000000"/>
          <w:sz w:val="24"/>
          <w:szCs w:val="24"/>
          <w:lang w:eastAsia="en-ZA"/>
        </w:rPr>
        <w:tab/>
        <w:t xml:space="preserve">Whether the board of the SA Broadcasting Corporation (SABC) has implemented the recommendation of Parliament’s Ad Hoc Committee on the SABC </w:t>
      </w:r>
      <w:r w:rsidRPr="009D6F76">
        <w:rPr>
          <w:rFonts w:ascii="Arial" w:eastAsia="Calibri" w:hAnsi="Arial" w:cs="Arial"/>
          <w:color w:val="000000"/>
          <w:sz w:val="24"/>
          <w:szCs w:val="24"/>
        </w:rPr>
        <w:t>Board</w:t>
      </w:r>
      <w:r w:rsidRPr="009D6F76">
        <w:rPr>
          <w:rFonts w:ascii="Arial" w:eastAsia="Times New Roman" w:hAnsi="Arial" w:cs="Arial"/>
          <w:color w:val="000000"/>
          <w:sz w:val="24"/>
          <w:szCs w:val="24"/>
          <w:lang w:eastAsia="en-ZA"/>
        </w:rPr>
        <w:t xml:space="preserve"> of Inquiry that the SABC Interim Board, or, if necessary, the new board should urgently engage the Auditor-General to address all its findings relating to irregular, fruitless and wasteful expenditure; if not, by what date does the board intend to implement the recommendation; if so, what was the outcome of the engagement with the Auditor-General;</w:t>
      </w:r>
    </w:p>
    <w:p w14:paraId="77B8D903" w14:textId="77777777" w:rsidR="001B433B" w:rsidRPr="009D6F76" w:rsidRDefault="001B433B" w:rsidP="009D6F76">
      <w:pPr>
        <w:spacing w:before="100" w:beforeAutospacing="1" w:after="100" w:afterAutospacing="1" w:line="240" w:lineRule="auto"/>
        <w:ind w:left="630" w:hanging="630"/>
        <w:jc w:val="both"/>
        <w:rPr>
          <w:rFonts w:ascii="Arial" w:hAnsi="Arial" w:cs="Arial"/>
          <w:sz w:val="24"/>
          <w:szCs w:val="24"/>
        </w:rPr>
      </w:pPr>
      <w:r w:rsidRPr="009D6F76">
        <w:rPr>
          <w:rFonts w:ascii="Arial" w:eastAsia="Times New Roman" w:hAnsi="Arial" w:cs="Arial"/>
          <w:color w:val="000000"/>
          <w:sz w:val="24"/>
          <w:szCs w:val="24"/>
          <w:lang w:eastAsia="en-ZA"/>
        </w:rPr>
        <w:t>(2)</w:t>
      </w:r>
      <w:r w:rsidRPr="009D6F76">
        <w:rPr>
          <w:rFonts w:ascii="Arial" w:eastAsia="Times New Roman" w:hAnsi="Arial" w:cs="Arial"/>
          <w:color w:val="000000"/>
          <w:sz w:val="24"/>
          <w:szCs w:val="24"/>
          <w:lang w:eastAsia="en-ZA"/>
        </w:rPr>
        <w:tab/>
        <w:t>whether the board initiated any disciplinary steps as required by section 51(1)(e)(</w:t>
      </w:r>
      <w:r w:rsidRPr="009D6F76">
        <w:rPr>
          <w:rFonts w:ascii="Arial" w:eastAsia="Calibri" w:hAnsi="Arial" w:cs="Arial"/>
          <w:color w:val="000000"/>
          <w:sz w:val="24"/>
          <w:szCs w:val="24"/>
        </w:rPr>
        <w:t>iii</w:t>
      </w:r>
      <w:r w:rsidRPr="009D6F76">
        <w:rPr>
          <w:rFonts w:ascii="Arial" w:eastAsia="Times New Roman" w:hAnsi="Arial" w:cs="Arial"/>
          <w:color w:val="000000"/>
          <w:sz w:val="24"/>
          <w:szCs w:val="24"/>
          <w:lang w:eastAsia="en-ZA"/>
        </w:rPr>
        <w:t>) of the Public Finance Management Act, Act 1 of 1999, against any officials who made and permitted irregular, fruitless and wasteful expenditure; if so, what form of disciplinary action has been taken against each official</w:t>
      </w:r>
      <w:r w:rsidRPr="009D6F76">
        <w:rPr>
          <w:rFonts w:ascii="Arial" w:hAnsi="Arial" w:cs="Arial"/>
          <w:sz w:val="24"/>
          <w:szCs w:val="24"/>
        </w:rPr>
        <w:t>?NW535E</w:t>
      </w:r>
    </w:p>
    <w:p w14:paraId="096A48F8" w14:textId="77777777" w:rsidR="009D6F76" w:rsidRDefault="009D6F76" w:rsidP="009D6F76">
      <w:pPr>
        <w:spacing w:before="100" w:beforeAutospacing="1" w:after="100" w:afterAutospacing="1" w:line="240" w:lineRule="auto"/>
        <w:ind w:left="630" w:hanging="630"/>
        <w:jc w:val="both"/>
        <w:rPr>
          <w:rFonts w:ascii="Arial" w:hAnsi="Arial" w:cs="Arial"/>
          <w:b/>
          <w:sz w:val="24"/>
          <w:szCs w:val="24"/>
        </w:rPr>
      </w:pPr>
      <w:r w:rsidRPr="009D6F76">
        <w:rPr>
          <w:rFonts w:ascii="Arial" w:hAnsi="Arial" w:cs="Arial"/>
          <w:b/>
          <w:sz w:val="24"/>
          <w:szCs w:val="24"/>
        </w:rPr>
        <w:t xml:space="preserve">REPLY </w:t>
      </w:r>
    </w:p>
    <w:p w14:paraId="4D7E15C1" w14:textId="77777777" w:rsidR="008524ED" w:rsidRPr="008524ED" w:rsidRDefault="008524ED" w:rsidP="009D6F76">
      <w:pPr>
        <w:spacing w:before="100" w:beforeAutospacing="1" w:after="100" w:afterAutospacing="1" w:line="240" w:lineRule="auto"/>
        <w:ind w:left="630" w:hanging="630"/>
        <w:jc w:val="both"/>
        <w:rPr>
          <w:rFonts w:ascii="Arial" w:hAnsi="Arial" w:cs="Arial"/>
          <w:sz w:val="24"/>
          <w:szCs w:val="24"/>
        </w:rPr>
      </w:pPr>
      <w:r w:rsidRPr="008524ED">
        <w:rPr>
          <w:rFonts w:ascii="Arial" w:hAnsi="Arial" w:cs="Arial"/>
          <w:sz w:val="24"/>
          <w:szCs w:val="24"/>
        </w:rPr>
        <w:t>I have been advised by the Department as follows:</w:t>
      </w:r>
    </w:p>
    <w:p w14:paraId="791567C6" w14:textId="77777777" w:rsidR="009D6F76" w:rsidRPr="009D6F76" w:rsidRDefault="009D6F76" w:rsidP="009D6F76">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contextualSpacing w:val="0"/>
        <w:jc w:val="both"/>
        <w:rPr>
          <w:rFonts w:ascii="Arial" w:eastAsia="Times" w:hAnsi="Arial" w:cs="Arial"/>
          <w:sz w:val="24"/>
          <w:szCs w:val="24"/>
          <w:lang w:eastAsia="en-ZA"/>
        </w:rPr>
      </w:pPr>
      <w:r w:rsidRPr="009D6F76">
        <w:rPr>
          <w:rFonts w:ascii="Arial" w:eastAsia="Times" w:hAnsi="Arial" w:cs="Arial"/>
          <w:sz w:val="24"/>
          <w:szCs w:val="24"/>
          <w:lang w:eastAsia="en-ZA"/>
        </w:rPr>
        <w:t>Yes, the Board has implemented the recommendations of Parliament’s Ad Hoc Committee on the SABC Board Inquiry.</w:t>
      </w:r>
    </w:p>
    <w:p w14:paraId="453B0EE4" w14:textId="77777777" w:rsidR="009D6F76" w:rsidRPr="009D6F76" w:rsidRDefault="009D6F76" w:rsidP="009D6F76">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contextualSpacing w:val="0"/>
        <w:jc w:val="both"/>
        <w:rPr>
          <w:rFonts w:ascii="Arial" w:eastAsia="Times" w:hAnsi="Arial" w:cs="Arial"/>
          <w:sz w:val="24"/>
          <w:szCs w:val="24"/>
          <w:lang w:eastAsia="en-ZA"/>
        </w:rPr>
      </w:pPr>
      <w:r w:rsidRPr="009D6F76">
        <w:rPr>
          <w:rFonts w:ascii="Arial" w:eastAsia="Times" w:hAnsi="Arial" w:cs="Arial"/>
          <w:sz w:val="24"/>
          <w:szCs w:val="24"/>
          <w:lang w:eastAsia="en-ZA"/>
        </w:rPr>
        <w:lastRenderedPageBreak/>
        <w:t>Of the twenty four (24) recommendations that ought to have been implemented, twelve have been successfully implemented by both the Interim and successive Boards.  Twelve (12) of the recommendations are in progress due to:</w:t>
      </w:r>
    </w:p>
    <w:p w14:paraId="05B71354" w14:textId="77777777" w:rsidR="009D6F76" w:rsidRPr="009D6F76" w:rsidRDefault="009D6F76" w:rsidP="009D6F76">
      <w:pPr>
        <w:pStyle w:val="ListParagraph"/>
        <w:numPr>
          <w:ilvl w:val="0"/>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1080" w:hanging="720"/>
        <w:contextualSpacing w:val="0"/>
        <w:jc w:val="both"/>
        <w:rPr>
          <w:rFonts w:ascii="Arial" w:eastAsia="Times" w:hAnsi="Arial" w:cs="Arial"/>
          <w:sz w:val="24"/>
          <w:szCs w:val="24"/>
          <w:lang w:eastAsia="en-ZA"/>
        </w:rPr>
      </w:pPr>
      <w:r w:rsidRPr="009D6F76">
        <w:rPr>
          <w:rFonts w:ascii="Arial" w:eastAsia="Times" w:hAnsi="Arial" w:cs="Arial"/>
          <w:sz w:val="24"/>
          <w:szCs w:val="24"/>
          <w:lang w:eastAsia="en-ZA"/>
        </w:rPr>
        <w:t>SIU investigations that are still ongoing;</w:t>
      </w:r>
    </w:p>
    <w:p w14:paraId="5B6D3077" w14:textId="77777777" w:rsidR="009D6F76" w:rsidRPr="009D6F76" w:rsidRDefault="009D6F76" w:rsidP="009D6F76">
      <w:pPr>
        <w:pStyle w:val="ListParagraph"/>
        <w:numPr>
          <w:ilvl w:val="0"/>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1080" w:hanging="720"/>
        <w:contextualSpacing w:val="0"/>
        <w:jc w:val="both"/>
        <w:rPr>
          <w:rFonts w:ascii="Arial" w:eastAsia="Times" w:hAnsi="Arial" w:cs="Arial"/>
          <w:sz w:val="24"/>
          <w:szCs w:val="24"/>
          <w:lang w:eastAsia="en-ZA"/>
        </w:rPr>
      </w:pPr>
      <w:r w:rsidRPr="009D6F76">
        <w:rPr>
          <w:rFonts w:ascii="Arial" w:eastAsia="Times" w:hAnsi="Arial" w:cs="Arial"/>
          <w:sz w:val="24"/>
          <w:szCs w:val="24"/>
          <w:lang w:eastAsia="en-ZA"/>
        </w:rPr>
        <w:t>Pending civil litigation to declare irregularly awarded contracts unlawful and invalid;</w:t>
      </w:r>
    </w:p>
    <w:p w14:paraId="06E932DB" w14:textId="77777777" w:rsidR="009D6F76" w:rsidRPr="009D6F76" w:rsidRDefault="009D6F76" w:rsidP="009D6F76">
      <w:pPr>
        <w:pStyle w:val="ListParagraph"/>
        <w:numPr>
          <w:ilvl w:val="0"/>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1080" w:hanging="720"/>
        <w:contextualSpacing w:val="0"/>
        <w:jc w:val="both"/>
        <w:rPr>
          <w:rFonts w:ascii="Arial" w:eastAsia="Times" w:hAnsi="Arial" w:cs="Arial"/>
          <w:sz w:val="24"/>
          <w:szCs w:val="24"/>
          <w:lang w:eastAsia="en-ZA"/>
        </w:rPr>
      </w:pPr>
      <w:r w:rsidRPr="009D6F76">
        <w:rPr>
          <w:rFonts w:ascii="Arial" w:eastAsia="Times" w:hAnsi="Arial" w:cs="Arial"/>
          <w:sz w:val="24"/>
          <w:szCs w:val="24"/>
          <w:lang w:eastAsia="en-ZA"/>
        </w:rPr>
        <w:t>Recovery of monies due to the SABC;  and</w:t>
      </w:r>
    </w:p>
    <w:p w14:paraId="3B50A512" w14:textId="77777777" w:rsidR="009D6F76" w:rsidRPr="009D6F76" w:rsidRDefault="009D6F76" w:rsidP="009D6F76">
      <w:pPr>
        <w:pStyle w:val="ListParagraph"/>
        <w:numPr>
          <w:ilvl w:val="0"/>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709" w:hanging="349"/>
        <w:contextualSpacing w:val="0"/>
        <w:jc w:val="both"/>
        <w:rPr>
          <w:rFonts w:ascii="Arial" w:eastAsia="Times" w:hAnsi="Arial" w:cs="Arial"/>
          <w:sz w:val="24"/>
          <w:szCs w:val="24"/>
          <w:lang w:eastAsia="en-ZA"/>
        </w:rPr>
      </w:pPr>
      <w:r w:rsidRPr="009D6F76">
        <w:rPr>
          <w:rFonts w:ascii="Arial" w:eastAsia="Times" w:hAnsi="Arial" w:cs="Arial"/>
          <w:sz w:val="24"/>
          <w:szCs w:val="24"/>
          <w:lang w:eastAsia="en-ZA"/>
        </w:rPr>
        <w:t>Consultation between SABC management and organized labour on the review of policies and performance management.</w:t>
      </w:r>
    </w:p>
    <w:p w14:paraId="1FD96F25" w14:textId="77777777" w:rsidR="009D6F76" w:rsidRPr="008524ED" w:rsidRDefault="009D6F76" w:rsidP="008524ED">
      <w:pPr>
        <w:pStyle w:val="ListParagraph"/>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contextualSpacing w:val="0"/>
        <w:jc w:val="both"/>
        <w:rPr>
          <w:rFonts w:ascii="Arial" w:eastAsia="Times" w:hAnsi="Arial" w:cs="Arial"/>
          <w:sz w:val="24"/>
          <w:szCs w:val="24"/>
          <w:lang w:eastAsia="en-ZA"/>
        </w:rPr>
      </w:pPr>
      <w:r w:rsidRPr="009D6F76">
        <w:rPr>
          <w:rFonts w:ascii="Arial" w:eastAsia="Times" w:hAnsi="Arial" w:cs="Arial"/>
          <w:sz w:val="24"/>
          <w:szCs w:val="24"/>
          <w:lang w:eastAsia="en-ZA"/>
        </w:rPr>
        <w:t>The SABC is in constant contact with the Auditor General’s office to address all its findings relating to irregular, fruitless and wasteful expenditure.</w:t>
      </w:r>
    </w:p>
    <w:p w14:paraId="73899C7B" w14:textId="77777777" w:rsidR="009D6F76" w:rsidRPr="009D6F76" w:rsidRDefault="009D6F76" w:rsidP="009D6F76">
      <w:pPr>
        <w:pStyle w:val="ListParagraph"/>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contextualSpacing w:val="0"/>
        <w:jc w:val="both"/>
        <w:rPr>
          <w:rFonts w:ascii="Arial" w:eastAsia="Times" w:hAnsi="Arial" w:cs="Arial"/>
          <w:sz w:val="24"/>
          <w:szCs w:val="24"/>
          <w:lang w:eastAsia="en-ZA"/>
        </w:rPr>
      </w:pPr>
      <w:r w:rsidRPr="009D6F76">
        <w:rPr>
          <w:rFonts w:ascii="Arial" w:eastAsia="Times" w:hAnsi="Arial" w:cs="Arial"/>
          <w:sz w:val="24"/>
          <w:szCs w:val="24"/>
          <w:lang w:eastAsia="en-ZA"/>
        </w:rPr>
        <w:t>The SIU and the SABC’s Internal Audit conducted forensic investigations into irregular, fruitless and wasteful expenditure incurred during the period 1 April 2012 to 31 March 2017.</w:t>
      </w:r>
    </w:p>
    <w:p w14:paraId="014503D0" w14:textId="77777777" w:rsidR="009D6F76" w:rsidRPr="009D6F76" w:rsidRDefault="009D6F76" w:rsidP="009D6F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jc w:val="both"/>
        <w:rPr>
          <w:rFonts w:ascii="Arial" w:eastAsia="Times" w:hAnsi="Arial" w:cs="Arial"/>
          <w:sz w:val="24"/>
          <w:szCs w:val="24"/>
          <w:lang w:eastAsia="en-ZA"/>
        </w:rPr>
      </w:pPr>
      <w:r w:rsidRPr="009D6F76">
        <w:rPr>
          <w:rFonts w:ascii="Arial" w:eastAsia="Times" w:hAnsi="Arial" w:cs="Arial"/>
          <w:sz w:val="24"/>
          <w:szCs w:val="24"/>
          <w:lang w:eastAsia="en-ZA"/>
        </w:rPr>
        <w:t>As a result of these investigations, court proceedings on the following companies are underway:</w:t>
      </w:r>
    </w:p>
    <w:p w14:paraId="4FAFF00B" w14:textId="77777777" w:rsidR="009D6F76" w:rsidRPr="009D6F76" w:rsidRDefault="009D6F76" w:rsidP="009D6F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jc w:val="both"/>
        <w:rPr>
          <w:rFonts w:ascii="Arial" w:eastAsia="Times" w:hAnsi="Arial" w:cs="Arial"/>
          <w:sz w:val="24"/>
          <w:szCs w:val="24"/>
          <w:lang w:eastAsia="en-ZA"/>
        </w:rPr>
      </w:pPr>
      <w:r w:rsidRPr="009D6F76">
        <w:rPr>
          <w:rFonts w:ascii="Arial" w:eastAsia="Times" w:hAnsi="Arial" w:cs="Arial"/>
          <w:sz w:val="24"/>
          <w:szCs w:val="24"/>
          <w:lang w:eastAsia="en-ZA"/>
        </w:rPr>
        <w:t>Infornomix;</w:t>
      </w:r>
    </w:p>
    <w:p w14:paraId="2B98B9A7" w14:textId="77777777" w:rsidR="009D6F76" w:rsidRPr="009D6F76" w:rsidRDefault="009D6F76" w:rsidP="009D6F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jc w:val="both"/>
        <w:rPr>
          <w:rFonts w:ascii="Arial" w:eastAsia="Times" w:hAnsi="Arial" w:cs="Arial"/>
          <w:sz w:val="24"/>
          <w:szCs w:val="24"/>
          <w:lang w:eastAsia="en-ZA"/>
        </w:rPr>
      </w:pPr>
      <w:r w:rsidRPr="009D6F76">
        <w:rPr>
          <w:rFonts w:ascii="Arial" w:eastAsia="Times" w:hAnsi="Arial" w:cs="Arial"/>
          <w:sz w:val="24"/>
          <w:szCs w:val="24"/>
          <w:lang w:eastAsia="en-ZA"/>
        </w:rPr>
        <w:t>Mott McDonald;</w:t>
      </w:r>
    </w:p>
    <w:p w14:paraId="1D1710F0" w14:textId="77777777" w:rsidR="009D6F76" w:rsidRPr="009D6F76" w:rsidRDefault="009D6F76" w:rsidP="009D6F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jc w:val="both"/>
        <w:rPr>
          <w:rFonts w:ascii="Arial" w:eastAsia="Times" w:hAnsi="Arial" w:cs="Arial"/>
          <w:sz w:val="24"/>
          <w:szCs w:val="24"/>
          <w:lang w:eastAsia="en-ZA"/>
        </w:rPr>
      </w:pPr>
      <w:r w:rsidRPr="009D6F76">
        <w:rPr>
          <w:rFonts w:ascii="Arial" w:eastAsia="Times" w:hAnsi="Arial" w:cs="Arial"/>
          <w:sz w:val="24"/>
          <w:szCs w:val="24"/>
          <w:lang w:eastAsia="en-ZA"/>
        </w:rPr>
        <w:t>Asante Sante;</w:t>
      </w:r>
    </w:p>
    <w:p w14:paraId="18F195CA" w14:textId="77777777" w:rsidR="009D6F76" w:rsidRPr="009D6F76" w:rsidRDefault="009D6F76" w:rsidP="009D6F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jc w:val="both"/>
        <w:rPr>
          <w:rFonts w:ascii="Arial" w:eastAsia="Times" w:hAnsi="Arial" w:cs="Arial"/>
          <w:sz w:val="24"/>
          <w:szCs w:val="24"/>
          <w:lang w:eastAsia="en-ZA"/>
        </w:rPr>
      </w:pPr>
      <w:r w:rsidRPr="009D6F76">
        <w:rPr>
          <w:rFonts w:ascii="Arial" w:eastAsia="Times" w:hAnsi="Arial" w:cs="Arial"/>
          <w:sz w:val="24"/>
          <w:szCs w:val="24"/>
          <w:lang w:eastAsia="en-ZA"/>
        </w:rPr>
        <w:t>Foxton Communications (Pty) Ltd;  and</w:t>
      </w:r>
    </w:p>
    <w:p w14:paraId="070C2E9E" w14:textId="77777777" w:rsidR="009D6F76" w:rsidRPr="009D6F76" w:rsidRDefault="009D6F76" w:rsidP="009D6F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jc w:val="both"/>
        <w:rPr>
          <w:rFonts w:ascii="Arial" w:eastAsia="Times" w:hAnsi="Arial" w:cs="Arial"/>
          <w:sz w:val="24"/>
          <w:szCs w:val="24"/>
          <w:lang w:eastAsia="en-ZA"/>
        </w:rPr>
      </w:pPr>
      <w:r w:rsidRPr="009D6F76">
        <w:rPr>
          <w:rFonts w:ascii="Arial" w:eastAsia="Times" w:hAnsi="Arial" w:cs="Arial"/>
          <w:sz w:val="24"/>
          <w:szCs w:val="24"/>
          <w:lang w:eastAsia="en-ZA"/>
        </w:rPr>
        <w:t>Lesaf Consulting.</w:t>
      </w:r>
    </w:p>
    <w:p w14:paraId="79651AC4" w14:textId="77777777" w:rsidR="009D6F76" w:rsidRPr="009D6F76" w:rsidRDefault="009D6F76" w:rsidP="009D6F7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jc w:val="both"/>
        <w:rPr>
          <w:rFonts w:ascii="Arial" w:eastAsia="Times" w:hAnsi="Arial" w:cs="Arial"/>
          <w:sz w:val="24"/>
          <w:szCs w:val="24"/>
          <w:lang w:eastAsia="en-ZA"/>
        </w:rPr>
      </w:pPr>
      <w:r w:rsidRPr="009D6F76">
        <w:rPr>
          <w:rFonts w:ascii="Arial" w:eastAsia="Times" w:hAnsi="Arial" w:cs="Arial"/>
          <w:sz w:val="24"/>
          <w:szCs w:val="24"/>
          <w:lang w:eastAsia="en-ZA"/>
        </w:rPr>
        <w:t>The Board instituted legal action to recover monies from Messrs Motsoeneng and Aguma which they appear to have received irregularly, and recommended the consideration of the institution of criminal charges against these employees who allegedly participated in criminal activities.  Both pension pay-outs of Messrs Motsoeneng and Aguma have been withheld pending the finalization of legal processes.  Further, a number of legal proceedings have been instituted against companies whose contracts were irregularly awarded.  These include:</w:t>
      </w:r>
    </w:p>
    <w:p w14:paraId="36C0DA53" w14:textId="77777777" w:rsidR="009D6F76" w:rsidRPr="009D6F76" w:rsidRDefault="009D6F76" w:rsidP="009D6F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jc w:val="both"/>
        <w:rPr>
          <w:rFonts w:ascii="Arial" w:eastAsia="Times" w:hAnsi="Arial" w:cs="Arial"/>
          <w:sz w:val="24"/>
          <w:szCs w:val="24"/>
          <w:lang w:eastAsia="en-ZA"/>
        </w:rPr>
      </w:pPr>
      <w:r w:rsidRPr="009D6F76">
        <w:rPr>
          <w:rFonts w:ascii="Arial" w:eastAsia="Times" w:hAnsi="Arial" w:cs="Arial"/>
          <w:sz w:val="24"/>
          <w:szCs w:val="24"/>
          <w:lang w:eastAsia="en-ZA"/>
        </w:rPr>
        <w:t>Lorna Vision;</w:t>
      </w:r>
    </w:p>
    <w:p w14:paraId="1F846537" w14:textId="77777777" w:rsidR="009D6F76" w:rsidRPr="009D6F76" w:rsidRDefault="009D6F76" w:rsidP="009D6F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jc w:val="both"/>
        <w:rPr>
          <w:rFonts w:ascii="Arial" w:eastAsia="Times" w:hAnsi="Arial" w:cs="Arial"/>
          <w:sz w:val="24"/>
          <w:szCs w:val="24"/>
          <w:lang w:eastAsia="en-ZA"/>
        </w:rPr>
      </w:pPr>
      <w:r w:rsidRPr="009D6F76">
        <w:rPr>
          <w:rFonts w:ascii="Arial" w:eastAsia="Times" w:hAnsi="Arial" w:cs="Arial"/>
          <w:sz w:val="24"/>
          <w:szCs w:val="24"/>
          <w:lang w:eastAsia="en-ZA"/>
        </w:rPr>
        <w:t>Sekela Xabiso;</w:t>
      </w:r>
    </w:p>
    <w:p w14:paraId="352BB843" w14:textId="77777777" w:rsidR="009D6F76" w:rsidRPr="009D6F76" w:rsidRDefault="009D6F76" w:rsidP="009D6F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jc w:val="both"/>
        <w:rPr>
          <w:rFonts w:ascii="Arial" w:eastAsia="Times" w:hAnsi="Arial" w:cs="Arial"/>
          <w:sz w:val="24"/>
          <w:szCs w:val="24"/>
          <w:lang w:eastAsia="en-ZA"/>
        </w:rPr>
      </w:pPr>
      <w:r w:rsidRPr="009D6F76">
        <w:rPr>
          <w:rFonts w:ascii="Arial" w:eastAsia="Times" w:hAnsi="Arial" w:cs="Arial"/>
          <w:sz w:val="24"/>
          <w:szCs w:val="24"/>
          <w:lang w:eastAsia="en-ZA"/>
        </w:rPr>
        <w:t>Vision View;</w:t>
      </w:r>
    </w:p>
    <w:p w14:paraId="6948AE8A" w14:textId="77777777" w:rsidR="009D6F76" w:rsidRPr="009D6F76" w:rsidRDefault="009D6F76" w:rsidP="009D6F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jc w:val="both"/>
        <w:rPr>
          <w:rFonts w:ascii="Arial" w:eastAsia="Times" w:hAnsi="Arial" w:cs="Arial"/>
          <w:sz w:val="24"/>
          <w:szCs w:val="24"/>
          <w:lang w:eastAsia="en-ZA"/>
        </w:rPr>
      </w:pPr>
      <w:r w:rsidRPr="009D6F76">
        <w:rPr>
          <w:rFonts w:ascii="Arial" w:eastAsia="Times" w:hAnsi="Arial" w:cs="Arial"/>
          <w:sz w:val="24"/>
          <w:szCs w:val="24"/>
          <w:lang w:eastAsia="en-ZA"/>
        </w:rPr>
        <w:t>Infornomix;  and</w:t>
      </w:r>
    </w:p>
    <w:p w14:paraId="245CD9EC" w14:textId="77777777" w:rsidR="009D6F76" w:rsidRPr="009D6F76" w:rsidRDefault="009D6F76" w:rsidP="009D6F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jc w:val="both"/>
        <w:rPr>
          <w:rFonts w:ascii="Arial" w:eastAsia="Times" w:hAnsi="Arial" w:cs="Arial"/>
          <w:sz w:val="24"/>
          <w:szCs w:val="24"/>
          <w:lang w:eastAsia="en-ZA"/>
        </w:rPr>
      </w:pPr>
      <w:r w:rsidRPr="009D6F76">
        <w:rPr>
          <w:rFonts w:ascii="Arial" w:eastAsia="Times" w:hAnsi="Arial" w:cs="Arial"/>
          <w:sz w:val="24"/>
          <w:szCs w:val="24"/>
          <w:lang w:eastAsia="en-ZA"/>
        </w:rPr>
        <w:t>Mott McDonald.</w:t>
      </w:r>
    </w:p>
    <w:p w14:paraId="1920FAE5" w14:textId="77777777" w:rsidR="009D6F76" w:rsidRPr="009D6F76" w:rsidRDefault="009D6F76" w:rsidP="009D6F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jc w:val="both"/>
        <w:rPr>
          <w:rFonts w:ascii="Arial" w:eastAsia="Times" w:hAnsi="Arial" w:cs="Arial"/>
          <w:sz w:val="24"/>
          <w:szCs w:val="24"/>
          <w:lang w:eastAsia="en-ZA"/>
        </w:rPr>
      </w:pPr>
      <w:r w:rsidRPr="009D6F76">
        <w:rPr>
          <w:rFonts w:ascii="Arial" w:eastAsia="Times" w:hAnsi="Arial" w:cs="Arial"/>
          <w:sz w:val="24"/>
          <w:szCs w:val="24"/>
          <w:lang w:eastAsia="en-ZA"/>
        </w:rPr>
        <w:t>Legal proceedings have also been instituted against the following former employees who made and/or permitted irregular, fruitless and wasteful expenditure:</w:t>
      </w:r>
    </w:p>
    <w:p w14:paraId="2145D399" w14:textId="77777777" w:rsidR="009D6F76" w:rsidRPr="009D6F76" w:rsidRDefault="009D6F76" w:rsidP="009D6F7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jc w:val="both"/>
        <w:rPr>
          <w:rFonts w:ascii="Arial" w:eastAsia="Times" w:hAnsi="Arial" w:cs="Arial"/>
          <w:sz w:val="24"/>
          <w:szCs w:val="24"/>
          <w:lang w:eastAsia="en-ZA"/>
        </w:rPr>
      </w:pPr>
      <w:r w:rsidRPr="009D6F76">
        <w:rPr>
          <w:rFonts w:ascii="Arial" w:hAnsi="Arial" w:cs="Arial"/>
          <w:bCs/>
          <w:sz w:val="24"/>
          <w:szCs w:val="24"/>
          <w:lang w:val="en-ZA"/>
        </w:rPr>
        <w:lastRenderedPageBreak/>
        <w:t>Mr Motsoeneng</w:t>
      </w:r>
      <w:r w:rsidRPr="009D6F76">
        <w:rPr>
          <w:rFonts w:ascii="Arial" w:hAnsi="Arial" w:cs="Arial"/>
          <w:b/>
          <w:sz w:val="24"/>
          <w:szCs w:val="24"/>
          <w:lang w:val="en-ZA"/>
        </w:rPr>
        <w:t>:</w:t>
      </w:r>
      <w:r w:rsidRPr="009D6F76">
        <w:rPr>
          <w:rFonts w:ascii="Arial" w:hAnsi="Arial" w:cs="Arial"/>
          <w:sz w:val="24"/>
          <w:szCs w:val="24"/>
          <w:lang w:val="en-ZA"/>
        </w:rPr>
        <w:t xml:space="preserve"> The SABC withheld his pension pay-out while legal process is underway. Summons has been issued for R21 million against Mr Motsoeneng for damages and losses with regards to the success fee. </w:t>
      </w:r>
    </w:p>
    <w:p w14:paraId="0ED35519" w14:textId="77777777" w:rsidR="009D6F76" w:rsidRPr="009D6F76" w:rsidRDefault="009D6F76" w:rsidP="009D6F7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jc w:val="both"/>
        <w:rPr>
          <w:rFonts w:ascii="Arial" w:eastAsia="Times" w:hAnsi="Arial" w:cs="Arial"/>
          <w:sz w:val="24"/>
          <w:szCs w:val="24"/>
          <w:lang w:eastAsia="en-ZA"/>
        </w:rPr>
      </w:pPr>
      <w:r w:rsidRPr="009D6F76">
        <w:rPr>
          <w:rFonts w:ascii="Arial" w:hAnsi="Arial" w:cs="Arial"/>
          <w:bCs/>
          <w:sz w:val="24"/>
          <w:szCs w:val="24"/>
          <w:lang w:val="en-ZA"/>
        </w:rPr>
        <w:t>Ms B Tugwana:</w:t>
      </w:r>
      <w:r w:rsidRPr="009D6F76">
        <w:rPr>
          <w:rFonts w:ascii="Arial" w:hAnsi="Arial" w:cs="Arial"/>
          <w:b/>
          <w:bCs/>
          <w:sz w:val="24"/>
          <w:szCs w:val="24"/>
          <w:lang w:val="en-ZA"/>
        </w:rPr>
        <w:t xml:space="preserve"> </w:t>
      </w:r>
      <w:r w:rsidRPr="009D6F76">
        <w:rPr>
          <w:rFonts w:ascii="Arial" w:hAnsi="Arial" w:cs="Arial"/>
          <w:sz w:val="24"/>
          <w:szCs w:val="24"/>
          <w:lang w:val="en-ZA"/>
        </w:rPr>
        <w:t>The SABC withheld her pension pay-out for her involvement in the Vision View irregular award of the contract.  The matter is being prepared for court and draft papers are with Senior Counsel. </w:t>
      </w:r>
    </w:p>
    <w:p w14:paraId="5C74629E" w14:textId="77777777" w:rsidR="009D6F76" w:rsidRPr="009D6F76" w:rsidRDefault="009D6F76" w:rsidP="009D6F7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205"/>
        </w:tabs>
        <w:spacing w:after="240" w:line="240" w:lineRule="auto"/>
        <w:ind w:left="360"/>
        <w:jc w:val="both"/>
        <w:rPr>
          <w:rFonts w:ascii="Arial" w:eastAsia="Times" w:hAnsi="Arial" w:cs="Arial"/>
          <w:sz w:val="24"/>
          <w:szCs w:val="24"/>
          <w:lang w:eastAsia="en-ZA"/>
        </w:rPr>
      </w:pPr>
      <w:r w:rsidRPr="009D6F76">
        <w:rPr>
          <w:rFonts w:ascii="Arial" w:hAnsi="Arial" w:cs="Arial"/>
          <w:bCs/>
          <w:sz w:val="24"/>
          <w:szCs w:val="24"/>
          <w:lang w:val="en-ZA"/>
        </w:rPr>
        <w:t>Ms A Raphela</w:t>
      </w:r>
      <w:r w:rsidRPr="009D6F76">
        <w:rPr>
          <w:rFonts w:ascii="Arial" w:hAnsi="Arial" w:cs="Arial"/>
          <w:sz w:val="24"/>
          <w:szCs w:val="24"/>
          <w:lang w:val="en-ZA"/>
        </w:rPr>
        <w:t xml:space="preserve">: The SIU and SABC instituted proceedings against her to recover the losses suffered by SABC in the approximate sum of R21 million (relating to the R5 million SARS penalty and other irregular contracts) and obtained a court order to freeze her pension. </w:t>
      </w:r>
    </w:p>
    <w:p w14:paraId="77F82CA0" w14:textId="77777777" w:rsidR="009D6F76" w:rsidRPr="009D6F76" w:rsidRDefault="009D6F76" w:rsidP="008524ED">
      <w:pPr>
        <w:pStyle w:val="NoSpacing"/>
        <w:jc w:val="both"/>
        <w:rPr>
          <w:rFonts w:ascii="Arial" w:hAnsi="Arial" w:cs="Arial"/>
          <w:b/>
          <w:sz w:val="24"/>
          <w:szCs w:val="24"/>
          <w:lang w:val="it-IT"/>
        </w:rPr>
      </w:pPr>
    </w:p>
    <w:p w14:paraId="06D4DF2E" w14:textId="77777777" w:rsidR="001B433B" w:rsidRDefault="001B433B" w:rsidP="009D6F76">
      <w:pPr>
        <w:pStyle w:val="ListParagraph"/>
        <w:spacing w:line="240" w:lineRule="auto"/>
        <w:ind w:hanging="720"/>
        <w:jc w:val="both"/>
        <w:rPr>
          <w:rFonts w:ascii="Arial" w:hAnsi="Arial" w:cs="Arial"/>
          <w:bCs/>
          <w:sz w:val="24"/>
          <w:szCs w:val="24"/>
        </w:rPr>
      </w:pPr>
    </w:p>
    <w:p w14:paraId="2F828E4D" w14:textId="77777777" w:rsidR="00127512" w:rsidRPr="009D6F76" w:rsidRDefault="00127512" w:rsidP="009D6F76">
      <w:pPr>
        <w:pStyle w:val="ListParagraph"/>
        <w:spacing w:line="240" w:lineRule="auto"/>
        <w:ind w:hanging="720"/>
        <w:jc w:val="both"/>
        <w:rPr>
          <w:rFonts w:ascii="Arial" w:hAnsi="Arial" w:cs="Arial"/>
          <w:bCs/>
          <w:sz w:val="24"/>
          <w:szCs w:val="24"/>
        </w:rPr>
      </w:pPr>
    </w:p>
    <w:p w14:paraId="3E99E85B" w14:textId="77777777" w:rsidR="001B433B" w:rsidRPr="009D6F76" w:rsidRDefault="001B433B" w:rsidP="009D6F76">
      <w:pPr>
        <w:pStyle w:val="NoSpacing"/>
        <w:ind w:left="720" w:hanging="720"/>
        <w:rPr>
          <w:rFonts w:ascii="Arial" w:eastAsia="Calibri" w:hAnsi="Arial" w:cs="Arial"/>
          <w:b/>
          <w:sz w:val="24"/>
          <w:szCs w:val="24"/>
          <w:lang w:val="de-DE"/>
        </w:rPr>
      </w:pPr>
    </w:p>
    <w:p w14:paraId="3173B05E" w14:textId="77777777" w:rsidR="001B433B" w:rsidRPr="009D6F76" w:rsidRDefault="001B433B" w:rsidP="009D6F76">
      <w:pPr>
        <w:pStyle w:val="NoSpacing"/>
        <w:ind w:left="720" w:hanging="720"/>
        <w:rPr>
          <w:rFonts w:ascii="Arial" w:eastAsia="Calibri" w:hAnsi="Arial" w:cs="Arial"/>
          <w:b/>
          <w:sz w:val="24"/>
          <w:szCs w:val="24"/>
          <w:lang w:val="de-DE"/>
        </w:rPr>
      </w:pPr>
    </w:p>
    <w:p w14:paraId="3E41E0AA" w14:textId="77777777" w:rsidR="001B433B" w:rsidRPr="009D6F76" w:rsidRDefault="001B433B" w:rsidP="009D6F76">
      <w:pPr>
        <w:pStyle w:val="NoSpacing"/>
        <w:ind w:left="720" w:hanging="720"/>
        <w:rPr>
          <w:rFonts w:ascii="Arial" w:eastAsia="Calibri" w:hAnsi="Arial" w:cs="Arial"/>
          <w:b/>
          <w:sz w:val="24"/>
          <w:szCs w:val="24"/>
          <w:lang w:val="de-DE"/>
        </w:rPr>
      </w:pPr>
      <w:r w:rsidRPr="009D6F76">
        <w:rPr>
          <w:rFonts w:ascii="Arial" w:eastAsia="Calibri" w:hAnsi="Arial" w:cs="Arial"/>
          <w:b/>
          <w:sz w:val="24"/>
          <w:szCs w:val="24"/>
          <w:lang w:val="de-DE"/>
        </w:rPr>
        <w:t>Ms. Stella Ndabeni-Abrahams, MP</w:t>
      </w:r>
    </w:p>
    <w:p w14:paraId="00549D6C" w14:textId="77777777" w:rsidR="001B433B" w:rsidRPr="009D6F76" w:rsidRDefault="001B433B" w:rsidP="009D6F76">
      <w:pPr>
        <w:pStyle w:val="NoSpacing"/>
        <w:ind w:left="720" w:hanging="720"/>
        <w:rPr>
          <w:rFonts w:ascii="Arial" w:eastAsia="Calibri" w:hAnsi="Arial" w:cs="Arial"/>
          <w:b/>
          <w:sz w:val="24"/>
          <w:szCs w:val="24"/>
          <w:lang w:val="de-DE"/>
        </w:rPr>
      </w:pPr>
      <w:r w:rsidRPr="009D6F76">
        <w:rPr>
          <w:rFonts w:ascii="Arial" w:eastAsia="Calibri" w:hAnsi="Arial" w:cs="Arial"/>
          <w:b/>
          <w:sz w:val="24"/>
          <w:szCs w:val="24"/>
          <w:lang w:val="de-DE"/>
        </w:rPr>
        <w:t xml:space="preserve">Minister </w:t>
      </w:r>
    </w:p>
    <w:p w14:paraId="4927EC89" w14:textId="77777777" w:rsidR="001B433B" w:rsidRPr="009D6F76" w:rsidRDefault="001B433B" w:rsidP="009D6F76">
      <w:pPr>
        <w:spacing w:line="240" w:lineRule="auto"/>
        <w:rPr>
          <w:rFonts w:ascii="Arial" w:hAnsi="Arial" w:cs="Arial"/>
          <w:sz w:val="24"/>
          <w:szCs w:val="24"/>
        </w:rPr>
      </w:pPr>
    </w:p>
    <w:p w14:paraId="1BAA155F" w14:textId="77777777" w:rsidR="001B433B" w:rsidRPr="009D6F76" w:rsidRDefault="001B433B" w:rsidP="009D6F76">
      <w:pPr>
        <w:spacing w:line="240" w:lineRule="auto"/>
        <w:rPr>
          <w:rFonts w:ascii="Arial" w:hAnsi="Arial" w:cs="Arial"/>
          <w:sz w:val="24"/>
          <w:szCs w:val="24"/>
        </w:rPr>
      </w:pPr>
    </w:p>
    <w:p w14:paraId="670297F4" w14:textId="77777777" w:rsidR="001B433B" w:rsidRPr="009D6F76" w:rsidRDefault="001B433B" w:rsidP="009D6F76">
      <w:pPr>
        <w:spacing w:line="240" w:lineRule="auto"/>
        <w:rPr>
          <w:rFonts w:ascii="Arial" w:hAnsi="Arial" w:cs="Arial"/>
          <w:sz w:val="24"/>
          <w:szCs w:val="24"/>
        </w:rPr>
      </w:pPr>
    </w:p>
    <w:p w14:paraId="698C5F8D" w14:textId="77777777" w:rsidR="001B433B" w:rsidRPr="009D6F76" w:rsidRDefault="001B433B" w:rsidP="009D6F76">
      <w:pPr>
        <w:spacing w:line="240" w:lineRule="auto"/>
        <w:rPr>
          <w:rFonts w:ascii="Arial" w:hAnsi="Arial" w:cs="Arial"/>
          <w:sz w:val="24"/>
          <w:szCs w:val="24"/>
        </w:rPr>
      </w:pPr>
    </w:p>
    <w:p w14:paraId="493AA45A" w14:textId="77777777" w:rsidR="001B433B" w:rsidRPr="009D6F76" w:rsidRDefault="001B433B" w:rsidP="009D6F76">
      <w:pPr>
        <w:spacing w:line="240" w:lineRule="auto"/>
        <w:rPr>
          <w:rFonts w:ascii="Arial" w:hAnsi="Arial" w:cs="Arial"/>
          <w:sz w:val="24"/>
          <w:szCs w:val="24"/>
        </w:rPr>
      </w:pPr>
    </w:p>
    <w:p w14:paraId="69BFDB66" w14:textId="77777777" w:rsidR="001B433B" w:rsidRPr="009D6F76" w:rsidRDefault="001B433B" w:rsidP="009D6F76">
      <w:pPr>
        <w:spacing w:line="240" w:lineRule="auto"/>
        <w:rPr>
          <w:rFonts w:ascii="Arial" w:hAnsi="Arial" w:cs="Arial"/>
          <w:sz w:val="24"/>
          <w:szCs w:val="24"/>
        </w:rPr>
      </w:pPr>
    </w:p>
    <w:p w14:paraId="0050B592" w14:textId="77777777" w:rsidR="001B433B" w:rsidRPr="009D6F76" w:rsidRDefault="001B433B" w:rsidP="009D6F76">
      <w:pPr>
        <w:spacing w:line="240" w:lineRule="auto"/>
        <w:rPr>
          <w:rFonts w:ascii="Arial" w:hAnsi="Arial" w:cs="Arial"/>
          <w:sz w:val="24"/>
          <w:szCs w:val="24"/>
        </w:rPr>
      </w:pPr>
    </w:p>
    <w:p w14:paraId="33524987" w14:textId="77777777" w:rsidR="001B433B" w:rsidRPr="009D6F76" w:rsidRDefault="001B433B" w:rsidP="009D6F76">
      <w:pPr>
        <w:spacing w:line="240" w:lineRule="auto"/>
        <w:rPr>
          <w:rFonts w:ascii="Arial" w:hAnsi="Arial" w:cs="Arial"/>
          <w:sz w:val="24"/>
          <w:szCs w:val="24"/>
        </w:rPr>
      </w:pPr>
    </w:p>
    <w:p w14:paraId="76DB8F51" w14:textId="77777777" w:rsidR="001B433B" w:rsidRPr="009D6F76" w:rsidRDefault="001B433B" w:rsidP="009D6F76">
      <w:pPr>
        <w:spacing w:line="240" w:lineRule="auto"/>
        <w:rPr>
          <w:rFonts w:ascii="Arial" w:hAnsi="Arial" w:cs="Arial"/>
          <w:sz w:val="24"/>
          <w:szCs w:val="24"/>
        </w:rPr>
      </w:pPr>
    </w:p>
    <w:p w14:paraId="60160565" w14:textId="77777777" w:rsidR="001B433B" w:rsidRPr="009D6F76" w:rsidRDefault="001B433B" w:rsidP="009D6F76">
      <w:pPr>
        <w:spacing w:line="240" w:lineRule="auto"/>
        <w:rPr>
          <w:rFonts w:ascii="Arial" w:hAnsi="Arial" w:cs="Arial"/>
          <w:sz w:val="24"/>
          <w:szCs w:val="24"/>
        </w:rPr>
      </w:pPr>
    </w:p>
    <w:sectPr w:rsidR="001B433B" w:rsidRPr="009D6F76" w:rsidSect="009D6F76">
      <w:footerReference w:type="default" r:id="rId8"/>
      <w:pgSz w:w="11906" w:h="16838"/>
      <w:pgMar w:top="-851" w:right="656" w:bottom="1440" w:left="1350" w:header="140"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529BE" w14:textId="77777777" w:rsidR="00D648F7" w:rsidRDefault="00D648F7" w:rsidP="001B433B">
      <w:pPr>
        <w:spacing w:after="0" w:line="240" w:lineRule="auto"/>
      </w:pPr>
      <w:r>
        <w:separator/>
      </w:r>
    </w:p>
  </w:endnote>
  <w:endnote w:type="continuationSeparator" w:id="0">
    <w:p w14:paraId="3F04C5A8" w14:textId="77777777" w:rsidR="00D648F7" w:rsidRDefault="00D648F7" w:rsidP="001B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D33C" w14:textId="77777777" w:rsidR="001B433B" w:rsidRPr="001B433B" w:rsidRDefault="001E2617" w:rsidP="001B433B">
    <w:pPr>
      <w:spacing w:before="100" w:beforeAutospacing="1" w:after="100" w:afterAutospacing="1" w:line="240" w:lineRule="auto"/>
      <w:jc w:val="both"/>
      <w:outlineLvl w:val="0"/>
      <w:rPr>
        <w:rFonts w:ascii="Arial" w:hAnsi="Arial" w:cs="Arial"/>
        <w:b/>
        <w:color w:val="A6A6A6" w:themeColor="background1" w:themeShade="A6"/>
        <w:sz w:val="24"/>
        <w:szCs w:val="24"/>
      </w:rPr>
    </w:pPr>
    <w:r w:rsidRPr="00530253">
      <w:rPr>
        <w:rFonts w:ascii="Arial" w:eastAsia="Times New Roman" w:hAnsi="Arial" w:cs="Arial"/>
        <w:b/>
        <w:color w:val="A6A6A6" w:themeColor="background1" w:themeShade="A6"/>
        <w:sz w:val="24"/>
        <w:szCs w:val="24"/>
        <w:shd w:val="clear" w:color="auto" w:fill="FFFFFF" w:themeFill="background1"/>
      </w:rPr>
      <w:t xml:space="preserve">Reply to the Parliamentary </w:t>
    </w:r>
    <w:r w:rsidR="001B433B" w:rsidRPr="00530253">
      <w:rPr>
        <w:rFonts w:ascii="Arial" w:hAnsi="Arial" w:cs="Arial"/>
        <w:b/>
        <w:color w:val="A6A6A6" w:themeColor="background1" w:themeShade="A6"/>
        <w:sz w:val="24"/>
        <w:szCs w:val="24"/>
      </w:rPr>
      <w:t>471.</w:t>
    </w:r>
    <w:r w:rsidR="001B433B" w:rsidRPr="00530253">
      <w:rPr>
        <w:rFonts w:ascii="Arial" w:hAnsi="Arial" w:cs="Arial"/>
        <w:b/>
        <w:color w:val="A6A6A6" w:themeColor="background1" w:themeShade="A6"/>
        <w:sz w:val="24"/>
        <w:szCs w:val="24"/>
      </w:rPr>
      <w:tab/>
      <w:t>Mr M Bagraim (DA) to ask the Minister of Communications, Telecommunications and Postal Services</w:t>
    </w:r>
    <w:r w:rsidR="001B433B" w:rsidRPr="001B433B">
      <w:rPr>
        <w:rFonts w:ascii="Arial" w:hAnsi="Arial" w:cs="Arial"/>
        <w:b/>
        <w:color w:val="A6A6A6" w:themeColor="background1" w:themeShade="A6"/>
        <w:sz w:val="24"/>
        <w:szCs w:val="24"/>
      </w:rPr>
      <w:t>:</w:t>
    </w:r>
  </w:p>
  <w:p w14:paraId="488D5341" w14:textId="77777777" w:rsidR="006E27B1" w:rsidRPr="00115D84" w:rsidRDefault="001E2617" w:rsidP="00AB6643">
    <w:pPr>
      <w:spacing w:before="100" w:beforeAutospacing="1" w:after="100" w:afterAutospacing="1" w:line="240" w:lineRule="auto"/>
      <w:ind w:left="3690" w:firstLine="630"/>
      <w:jc w:val="both"/>
      <w:outlineLvl w:val="0"/>
      <w:rPr>
        <w:caps/>
        <w:noProof/>
        <w:color w:val="808080" w:themeColor="background1" w:themeShade="80"/>
      </w:rPr>
    </w:pPr>
    <w:r w:rsidRPr="00115D84">
      <w:rPr>
        <w:caps/>
        <w:color w:val="808080" w:themeColor="background1" w:themeShade="80"/>
      </w:rPr>
      <w:fldChar w:fldCharType="begin"/>
    </w:r>
    <w:r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E90590">
      <w:rPr>
        <w:caps/>
        <w:noProof/>
        <w:color w:val="808080" w:themeColor="background1" w:themeShade="80"/>
      </w:rPr>
      <w:t>2</w:t>
    </w:r>
    <w:r w:rsidRPr="00115D84">
      <w:rPr>
        <w:caps/>
        <w:noProof/>
        <w:color w:val="808080" w:themeColor="background1" w:themeShade="80"/>
      </w:rPr>
      <w:fldChar w:fldCharType="end"/>
    </w:r>
  </w:p>
  <w:p w14:paraId="70BFAFC4" w14:textId="77777777" w:rsidR="00964904" w:rsidRDefault="00E90590" w:rsidP="00964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BDEF1" w14:textId="77777777" w:rsidR="00D648F7" w:rsidRDefault="00D648F7" w:rsidP="001B433B">
      <w:pPr>
        <w:spacing w:after="0" w:line="240" w:lineRule="auto"/>
      </w:pPr>
      <w:r>
        <w:separator/>
      </w:r>
    </w:p>
  </w:footnote>
  <w:footnote w:type="continuationSeparator" w:id="0">
    <w:p w14:paraId="313B1B74" w14:textId="77777777" w:rsidR="00D648F7" w:rsidRDefault="00D648F7" w:rsidP="001B4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369AB"/>
    <w:multiLevelType w:val="hybridMultilevel"/>
    <w:tmpl w:val="320E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823950"/>
    <w:multiLevelType w:val="hybridMultilevel"/>
    <w:tmpl w:val="EDD23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A85B4B"/>
    <w:multiLevelType w:val="hybridMultilevel"/>
    <w:tmpl w:val="19E85CB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3B"/>
    <w:rsid w:val="000B21F8"/>
    <w:rsid w:val="00127512"/>
    <w:rsid w:val="0014258E"/>
    <w:rsid w:val="001B433B"/>
    <w:rsid w:val="001E2617"/>
    <w:rsid w:val="00247955"/>
    <w:rsid w:val="002B4AF9"/>
    <w:rsid w:val="004A0347"/>
    <w:rsid w:val="004C08CB"/>
    <w:rsid w:val="00530253"/>
    <w:rsid w:val="008524ED"/>
    <w:rsid w:val="008B3B6A"/>
    <w:rsid w:val="009D6F76"/>
    <w:rsid w:val="009F3305"/>
    <w:rsid w:val="00CA2566"/>
    <w:rsid w:val="00D648F7"/>
    <w:rsid w:val="00E90590"/>
    <w:rsid w:val="00FC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66DD"/>
  <w15:docId w15:val="{E274A950-A00D-49CB-BE0D-0EA4877A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33B"/>
    <w:pPr>
      <w:tabs>
        <w:tab w:val="center" w:pos="4513"/>
        <w:tab w:val="right" w:pos="9026"/>
      </w:tabs>
      <w:spacing w:after="0" w:line="240" w:lineRule="auto"/>
    </w:pPr>
    <w:rPr>
      <w:rFonts w:ascii="Calibri" w:eastAsia="Calibri" w:hAnsi="Calibri" w:cs="Times New Roman"/>
      <w:lang w:val="en-ZA"/>
    </w:rPr>
  </w:style>
  <w:style w:type="character" w:customStyle="1" w:styleId="FooterChar">
    <w:name w:val="Footer Char"/>
    <w:basedOn w:val="DefaultParagraphFont"/>
    <w:link w:val="Footer"/>
    <w:uiPriority w:val="99"/>
    <w:rsid w:val="001B433B"/>
    <w:rPr>
      <w:rFonts w:ascii="Calibri" w:eastAsia="Calibri" w:hAnsi="Calibri" w:cs="Times New Roman"/>
      <w:lang w:val="en-ZA"/>
    </w:rPr>
  </w:style>
  <w:style w:type="paragraph" w:customStyle="1" w:styleId="Default">
    <w:name w:val="Default"/>
    <w:rsid w:val="001B433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B433B"/>
    <w:pPr>
      <w:spacing w:after="0" w:line="240" w:lineRule="auto"/>
    </w:pPr>
    <w:rPr>
      <w:rFonts w:eastAsiaTheme="minorEastAsia"/>
    </w:rPr>
  </w:style>
  <w:style w:type="paragraph" w:styleId="ListParagraph">
    <w:name w:val="List Paragraph"/>
    <w:basedOn w:val="Normal"/>
    <w:uiPriority w:val="34"/>
    <w:qFormat/>
    <w:rsid w:val="001B433B"/>
    <w:pPr>
      <w:ind w:left="720"/>
      <w:contextualSpacing/>
    </w:pPr>
  </w:style>
  <w:style w:type="paragraph" w:styleId="BodyTextIndent2">
    <w:name w:val="Body Text Indent 2"/>
    <w:basedOn w:val="Normal"/>
    <w:link w:val="BodyTextIndent2Char"/>
    <w:rsid w:val="001B433B"/>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1B433B"/>
    <w:rPr>
      <w:rFonts w:ascii="CG Times" w:eastAsia="Times New Roman" w:hAnsi="CG Times" w:cs="Times New Roman"/>
      <w:sz w:val="24"/>
      <w:szCs w:val="20"/>
    </w:rPr>
  </w:style>
  <w:style w:type="paragraph" w:styleId="Header">
    <w:name w:val="header"/>
    <w:basedOn w:val="Normal"/>
    <w:link w:val="HeaderChar"/>
    <w:uiPriority w:val="99"/>
    <w:unhideWhenUsed/>
    <w:rsid w:val="001B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Mashudu Ralutanda</dc:creator>
  <cp:lastModifiedBy>Michael  Plaatjies</cp:lastModifiedBy>
  <cp:revision>2</cp:revision>
  <cp:lastPrinted>2019-04-17T13:15:00Z</cp:lastPrinted>
  <dcterms:created xsi:type="dcterms:W3CDTF">2019-04-18T09:16:00Z</dcterms:created>
  <dcterms:modified xsi:type="dcterms:W3CDTF">2019-04-18T09:16:00Z</dcterms:modified>
</cp:coreProperties>
</file>