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8483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25/02/2022</w:t>
      </w:r>
    </w:p>
    <w:p w:rsidR="006D7B63" w:rsidRPr="000016F3" w:rsidRDefault="0058483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04/2022</w:t>
      </w:r>
    </w:p>
    <w:p w:rsidR="00D1689E" w:rsidRDefault="0058483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470.    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7F400B" w:rsidRDefault="0058483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F400B" w:rsidRDefault="00584830">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(1)       With reference to the advertised positions in Publication 25 for the position of (a) Deputy Director Reference number DBE/43/2021, (b) Deputy Director Reference number DBE/44/2021 and (c) Assistant Director Reference number DBE/45/2021 on 16 July 2021, (i) what are the job requirements for each post, (ii) on what date was each position advertised, (iii) what was the closing date of applications for each position and (iv) what are the qualification requirements for each position;</w:t>
      </w:r>
    </w:p>
    <w:p w:rsidR="00584830" w:rsidRDefault="00584830">
      <w:pPr>
        <w:spacing w:before="240" w:after="100" w:line="240" w:lineRule="auto"/>
        <w:ind w:left="1425"/>
        <w:jc w:val="both"/>
        <w:rPr>
          <w:rFonts w:ascii="Arial" w:eastAsia="Arial" w:hAnsi="Arial" w:cs="Arial"/>
          <w:sz w:val="24"/>
          <w:szCs w:val="24"/>
        </w:rPr>
      </w:pPr>
      <w:r>
        <w:rPr>
          <w:rFonts w:ascii="Arial" w:eastAsia="Arial" w:hAnsi="Arial" w:cs="Arial"/>
          <w:sz w:val="24"/>
          <w:szCs w:val="24"/>
        </w:rPr>
        <w:t>(2)       whether the specified positions are currently filled; if not, what is the position in this regard; if so, will she furnish Mr B B Nodada with the name of each person who is currently appointed in each position?    </w:t>
      </w:r>
    </w:p>
    <w:p w:rsidR="007F400B" w:rsidRDefault="00584830">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8483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F400B" w:rsidRDefault="00584830">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Post:</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Deputy Director – Ref No: DBE/43/2021</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Branch: Social Mobilisation and Support Services</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Chief Directorate: Care and Support in Schools</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Directorate: National School Nutrition Programme</w:t>
      </w:r>
    </w:p>
    <w:p w:rsidR="007F400B" w:rsidRDefault="00584830">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Job Requirements: </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Three year relevant (NQF level 6) post matric qualification or equivalent qualification as recognised by SAQA; Four (4) years’ relevant experience at supervisory/middle managerial level in a Nutrition related field (must submit academic record or statement of results with application). Knowledge of relevant education policies and current trends in the field of education and nutrition; Knowledge of the Curriculum Assessment Policy Statements (CAPS); Knowledge of policy formulation; Knowledge of project and financial management; General knowledge of research methods and tools; Good knowledge of public sector legislative and regulatory environment; Proven experience in report writing; Proof of a valid driver’s license is a prerequisite (travel extensively).Skills Required: Coordination, facilitation, analytical, critical and creative thinking; Strong report writing skills and communication (verbal and written); Attention to detail and high level of accuracy, effective public relations and public speaking skills; Self-disciplined; Ability to work well under pressure with minimum supervision; Leadership, management and conflict resolution skills; Strong organisational, planning and problem solving skills; Supervisory and Inter-personal skills; Proven ability to engage in proactive and informative discussions at all levels; A high degree of sound judgement in dealing with Government Officials, counterparts and other role-players. Computer literate in MS Word, Excel, Access and PowerPoint.</w:t>
      </w:r>
    </w:p>
    <w:p w:rsidR="007F400B" w:rsidRDefault="00584830">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Date of Advert</w:t>
      </w:r>
    </w:p>
    <w:p w:rsidR="007F400B" w:rsidRDefault="00584830">
      <w:pPr>
        <w:numPr>
          <w:ilvl w:val="0"/>
          <w:numId w:val="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July 2021</w:t>
      </w:r>
    </w:p>
    <w:p w:rsidR="007F400B" w:rsidRDefault="00584830">
      <w:pPr>
        <w:numPr>
          <w:ilvl w:val="0"/>
          <w:numId w:val="7"/>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Closing date of advert</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30 July 2021</w:t>
      </w:r>
    </w:p>
    <w:p w:rsidR="007F400B" w:rsidRDefault="00584830">
      <w:pPr>
        <w:numPr>
          <w:ilvl w:val="0"/>
          <w:numId w:val="8"/>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lastRenderedPageBreak/>
        <w:t>Qualification requirements</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Three year relevant (NQF level 6) post matric qualification or equivalent qualification as recognised by SAQA</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 </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b/>
          <w:bCs/>
          <w:sz w:val="24"/>
          <w:szCs w:val="24"/>
        </w:rPr>
        <w:t xml:space="preserve">(2)         Status of post DBE/43/2021 </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ab/>
        <w:t>Shortlisting to be held 04 March 2022</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 </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 </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 </w:t>
      </w:r>
    </w:p>
    <w:p w:rsidR="007F400B" w:rsidRDefault="00584830">
      <w:pPr>
        <w:spacing w:before="240"/>
        <w:jc w:val="both"/>
        <w:rPr>
          <w:rFonts w:ascii="Times New Roman" w:eastAsia="Times New Roman" w:hAnsi="Times New Roman" w:cs="Times New Roman"/>
          <w:sz w:val="24"/>
          <w:szCs w:val="24"/>
        </w:rPr>
      </w:pPr>
      <w:r>
        <w:rPr>
          <w:rFonts w:ascii="Arial" w:eastAsia="Arial" w:hAnsi="Arial" w:cs="Arial"/>
          <w:b/>
          <w:bCs/>
          <w:sz w:val="24"/>
          <w:szCs w:val="24"/>
        </w:rPr>
        <w:t>        b. Post:</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Deputy Director – Ref No: DBE/44/2021</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Branch: Social Mobilisation and Support Services</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Chief Directorate: Care and Support in Schools</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Directorate: National School Nutrition Programme</w:t>
      </w:r>
    </w:p>
    <w:p w:rsidR="007F400B" w:rsidRDefault="00584830">
      <w:pPr>
        <w:numPr>
          <w:ilvl w:val="0"/>
          <w:numId w:val="9"/>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Job Requirements: </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 xml:space="preserve">Three year relevant (NQF level 6) post matric qualification or equivalent qualification as recognised by SAQA; Four (4) years relevant experience at supervisory/middle managerial level; Knowledge of relevant education policies and current trends in the field of education and nutrition; Knowledge of policy formulation; Knowledge of project and financial management; General knowledge of research methods and tools; Good knowledge of public sector legislative and regulatory environment; Proven experience in report writing; Proof of a valid driver’s license is a prerequisite (travel extensively).Skills Required: Coordination, facilitation, analytical and creative skills; Strong report writing and communication (verbal and written); Attention to detail and high level of accuracy, effective public relations and public speaking; Critical thinking and self-discipline; Ability to work well under pressure with minimum supervision; Leadership, management, conflict resolution; Strong organising, planning </w:t>
      </w:r>
      <w:r>
        <w:rPr>
          <w:rFonts w:ascii="Arial" w:eastAsia="Arial" w:hAnsi="Arial" w:cs="Arial"/>
          <w:sz w:val="24"/>
          <w:szCs w:val="24"/>
        </w:rPr>
        <w:lastRenderedPageBreak/>
        <w:t>and problem solving; Supervisory and Inter-personal; Computer literate in MS Word, Excel, Access and PowerPoint.</w:t>
      </w:r>
    </w:p>
    <w:p w:rsidR="007F400B" w:rsidRDefault="00584830">
      <w:pPr>
        <w:numPr>
          <w:ilvl w:val="0"/>
          <w:numId w:val="10"/>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Date of Advert</w:t>
      </w:r>
    </w:p>
    <w:p w:rsidR="007F400B" w:rsidRDefault="00584830">
      <w:pPr>
        <w:numPr>
          <w:ilvl w:val="0"/>
          <w:numId w:val="11"/>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July 2021</w:t>
      </w:r>
    </w:p>
    <w:p w:rsidR="007F400B" w:rsidRDefault="00584830">
      <w:pPr>
        <w:numPr>
          <w:ilvl w:val="0"/>
          <w:numId w:val="12"/>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Closing date of advert</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30 July 2021</w:t>
      </w:r>
    </w:p>
    <w:p w:rsidR="007F400B" w:rsidRDefault="00584830">
      <w:pPr>
        <w:numPr>
          <w:ilvl w:val="0"/>
          <w:numId w:val="13"/>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Qualification requirements</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Three year relevant (NQF level 6) post matric qualification or equivalent qualification as recognised by SAQA</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 </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b/>
          <w:bCs/>
          <w:sz w:val="24"/>
          <w:szCs w:val="24"/>
        </w:rPr>
        <w:t xml:space="preserve">(2)         Status of post DBE/44/2021 </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b/>
          <w:bCs/>
          <w:sz w:val="24"/>
          <w:szCs w:val="24"/>
        </w:rPr>
        <w:t xml:space="preserve">                             </w:t>
      </w:r>
      <w:r>
        <w:rPr>
          <w:rFonts w:ascii="Arial" w:eastAsia="Arial" w:hAnsi="Arial" w:cs="Arial"/>
          <w:sz w:val="24"/>
          <w:szCs w:val="24"/>
        </w:rPr>
        <w:t>Shortlisting was held 15 February 2022 – Submission is on route for approval of shortlisted candidates</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 </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 </w:t>
      </w:r>
    </w:p>
    <w:p w:rsidR="007F400B" w:rsidRDefault="00584830">
      <w:pPr>
        <w:numPr>
          <w:ilvl w:val="0"/>
          <w:numId w:val="14"/>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Post:</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Assistant Director – Ref No: DBE/45/2021</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Branch: Social Mobilisation and Support Services</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Chief Directorate: Care and Support in Schools</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Directorate: National School Nutrition Programme</w:t>
      </w:r>
    </w:p>
    <w:p w:rsidR="007F400B" w:rsidRDefault="00584830">
      <w:pPr>
        <w:numPr>
          <w:ilvl w:val="0"/>
          <w:numId w:val="15"/>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Job Requirements: </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 xml:space="preserve">The applicant should have a three-year relevant post matric qualification (NQF Level 6) or equivalent as recognized by SAQA; and at least three years’ experience in the relevant field with a proven record in project management; Understanding of government strategic vision and public service legislation and policies pertaining to the education sector in South Africa; Knowledge of project and financial management; Co-ordination, </w:t>
      </w:r>
      <w:r>
        <w:rPr>
          <w:rFonts w:ascii="Arial" w:eastAsia="Arial" w:hAnsi="Arial" w:cs="Arial"/>
          <w:sz w:val="24"/>
          <w:szCs w:val="24"/>
        </w:rPr>
        <w:lastRenderedPageBreak/>
        <w:t>facilitation, analytical and creative skills; Strong communication (verbal and written); Computer literacy skills (MS Word, Excel, Access and PowerPoint) and interpersonal skills; Experience in community nutrition will be an advantage; Proof of a valid driver’s license is a prerequisite. Skills Required: Project management; Conceptual and analytical skills; Financial management; Coordination and training/facilitation skills; Assessment and provision of guidance on the nutritional needs of schoolgoing children; Report writing, Strong communication and interpersonal skills; Leadership, conflict resolution, negotiation and problem-solving skills; MS Word, Excel and PowerPoint; Ability to establish and work with a spectrum of stakeholders</w:t>
      </w:r>
    </w:p>
    <w:p w:rsidR="007F400B" w:rsidRDefault="00584830">
      <w:pPr>
        <w:spacing w:before="240"/>
        <w:ind w:left="990"/>
        <w:jc w:val="both"/>
        <w:rPr>
          <w:rFonts w:ascii="Times New Roman" w:eastAsia="Times New Roman" w:hAnsi="Times New Roman" w:cs="Times New Roman"/>
          <w:sz w:val="24"/>
          <w:szCs w:val="24"/>
        </w:rPr>
      </w:pPr>
      <w:r>
        <w:rPr>
          <w:rFonts w:ascii="Arial" w:eastAsia="Arial" w:hAnsi="Arial" w:cs="Arial"/>
          <w:b/>
          <w:bCs/>
          <w:sz w:val="24"/>
          <w:szCs w:val="24"/>
        </w:rPr>
        <w:t>(ii)         Date of Advert</w:t>
      </w:r>
    </w:p>
    <w:p w:rsidR="007F400B" w:rsidRDefault="00584830">
      <w:pPr>
        <w:numPr>
          <w:ilvl w:val="0"/>
          <w:numId w:val="1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July 2021</w:t>
      </w:r>
    </w:p>
    <w:p w:rsidR="007F400B" w:rsidRDefault="00584830">
      <w:pPr>
        <w:numPr>
          <w:ilvl w:val="0"/>
          <w:numId w:val="17"/>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Closing date of advert</w:t>
      </w:r>
    </w:p>
    <w:p w:rsidR="007F400B" w:rsidRDefault="00584830">
      <w:pPr>
        <w:numPr>
          <w:ilvl w:val="0"/>
          <w:numId w:val="18"/>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July 2021</w:t>
      </w:r>
    </w:p>
    <w:p w:rsidR="007F400B" w:rsidRDefault="00584830">
      <w:pPr>
        <w:numPr>
          <w:ilvl w:val="0"/>
          <w:numId w:val="19"/>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Qualification requirements</w:t>
      </w:r>
    </w:p>
    <w:p w:rsidR="007F400B" w:rsidRDefault="00584830">
      <w:pPr>
        <w:spacing w:before="240"/>
        <w:ind w:left="1140"/>
        <w:jc w:val="both"/>
        <w:rPr>
          <w:rFonts w:ascii="Times New Roman" w:eastAsia="Times New Roman" w:hAnsi="Times New Roman" w:cs="Times New Roman"/>
          <w:sz w:val="24"/>
          <w:szCs w:val="24"/>
        </w:rPr>
      </w:pPr>
      <w:r>
        <w:rPr>
          <w:rFonts w:ascii="Arial" w:eastAsia="Arial" w:hAnsi="Arial" w:cs="Arial"/>
          <w:sz w:val="24"/>
          <w:szCs w:val="24"/>
        </w:rPr>
        <w:t>The applicant should have a three-year relevant post matric qualification (NQF Level 6) or equivalent as recognized by SAQA</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b/>
          <w:bCs/>
          <w:sz w:val="24"/>
          <w:szCs w:val="24"/>
        </w:rPr>
        <w:t xml:space="preserve">(2)         Status of post DBE/45/2021 </w:t>
      </w:r>
    </w:p>
    <w:p w:rsidR="007F400B" w:rsidRDefault="0058483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ab/>
        <w:t>Shortlisting to be held 08 March 2022.</w:t>
      </w:r>
      <w:bookmarkStart w:id="0" w:name="_GoBack"/>
      <w:bookmarkEnd w:id="0"/>
    </w:p>
    <w:sectPr w:rsidR="007F400B" w:rsidSect="006527B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C4" w:rsidRDefault="003716C4">
      <w:pPr>
        <w:spacing w:after="0" w:line="240" w:lineRule="auto"/>
      </w:pPr>
      <w:r>
        <w:separator/>
      </w:r>
    </w:p>
  </w:endnote>
  <w:endnote w:type="continuationSeparator" w:id="0">
    <w:p w:rsidR="003716C4" w:rsidRDefault="00371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C4" w:rsidRDefault="003716C4">
      <w:pPr>
        <w:spacing w:after="0" w:line="240" w:lineRule="auto"/>
      </w:pPr>
      <w:r>
        <w:separator/>
      </w:r>
    </w:p>
  </w:footnote>
  <w:footnote w:type="continuationSeparator" w:id="0">
    <w:p w:rsidR="003716C4" w:rsidRDefault="00371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8483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8483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8483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470.    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1"/>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1"/>
    <w:multiLevelType w:val="multilevel"/>
    <w:tmpl w:val="48202B91"/>
    <w:lvl w:ilvl="0">
      <w:start w:val="2"/>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202B92"/>
    <w:multiLevelType w:val="multilevel"/>
    <w:tmpl w:val="48202B92"/>
    <w:lvl w:ilvl="0">
      <w:start w:val="16"/>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8202B93"/>
    <w:multiLevelType w:val="multilevel"/>
    <w:tmpl w:val="48202B93"/>
    <w:lvl w:ilvl="0">
      <w:start w:val="3"/>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202B94"/>
    <w:multiLevelType w:val="multilevel"/>
    <w:tmpl w:val="48202B94"/>
    <w:lvl w:ilvl="0">
      <w:start w:val="4"/>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202B95"/>
    <w:multiLevelType w:val="multilevel"/>
    <w:tmpl w:val="48202B95"/>
    <w:lvl w:ilvl="0">
      <w:start w:val="1"/>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02B96"/>
    <w:multiLevelType w:val="multilevel"/>
    <w:tmpl w:val="48202B96"/>
    <w:lvl w:ilvl="0">
      <w:start w:val="2"/>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02B97"/>
    <w:multiLevelType w:val="multilevel"/>
    <w:tmpl w:val="48202B97"/>
    <w:lvl w:ilvl="0">
      <w:start w:val="16"/>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202B98"/>
    <w:multiLevelType w:val="multilevel"/>
    <w:tmpl w:val="48202B98"/>
    <w:lvl w:ilvl="0">
      <w:start w:val="3"/>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202B99"/>
    <w:multiLevelType w:val="multilevel"/>
    <w:tmpl w:val="48202B99"/>
    <w:lvl w:ilvl="0">
      <w:start w:val="4"/>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202B9A"/>
    <w:multiLevelType w:val="multilevel"/>
    <w:tmpl w:val="48202B9A"/>
    <w:lvl w:ilvl="0">
      <w:start w:val="3"/>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202B9B"/>
    <w:multiLevelType w:val="multilevel"/>
    <w:tmpl w:val="48202B9B"/>
    <w:lvl w:ilvl="0">
      <w:start w:val="1"/>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8202B9C"/>
    <w:multiLevelType w:val="multilevel"/>
    <w:tmpl w:val="48202B9C"/>
    <w:lvl w:ilvl="0">
      <w:start w:val="16"/>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202B9D"/>
    <w:multiLevelType w:val="multilevel"/>
    <w:tmpl w:val="48202B9D"/>
    <w:lvl w:ilvl="0">
      <w:start w:val="3"/>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202B9E"/>
    <w:multiLevelType w:val="multilevel"/>
    <w:tmpl w:val="48202B9E"/>
    <w:lvl w:ilvl="0">
      <w:start w:val="30"/>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202B9F"/>
    <w:multiLevelType w:val="multilevel"/>
    <w:tmpl w:val="48202B9F"/>
    <w:lvl w:ilvl="0">
      <w:start w:val="4"/>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716C4"/>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84830"/>
    <w:rsid w:val="0059663A"/>
    <w:rsid w:val="005B389D"/>
    <w:rsid w:val="005B4653"/>
    <w:rsid w:val="005C4AB6"/>
    <w:rsid w:val="00607436"/>
    <w:rsid w:val="00612F44"/>
    <w:rsid w:val="00613631"/>
    <w:rsid w:val="00615A3B"/>
    <w:rsid w:val="00623315"/>
    <w:rsid w:val="00624A23"/>
    <w:rsid w:val="006527B5"/>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400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34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586C-6E3F-4F35-B837-1A443052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2022-03-08T09:37:00Z</dcterms:created>
  <dcterms:modified xsi:type="dcterms:W3CDTF">2022-03-08T09:37:00Z</dcterms:modified>
</cp:coreProperties>
</file>