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32A2">
        <w:rPr>
          <w:rFonts w:ascii="Arial" w:hAnsi="Arial" w:cs="Arial"/>
          <w:sz w:val="20"/>
          <w:szCs w:val="20"/>
        </w:rPr>
        <w:t>MINISTER IN THE PRESIDENCY: REPUBLIC OF SOUTH AFRICA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32A2">
        <w:rPr>
          <w:rFonts w:ascii="Arial" w:hAnsi="Arial" w:cs="Arial"/>
          <w:sz w:val="20"/>
          <w:szCs w:val="20"/>
        </w:rPr>
        <w:t>Private Bag X1000, Pretoria, 0001, Union Buildings, Government Avenue, PRETORIA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32A2">
        <w:rPr>
          <w:rFonts w:ascii="Arial" w:hAnsi="Arial" w:cs="Arial"/>
          <w:sz w:val="20"/>
          <w:szCs w:val="20"/>
        </w:rPr>
        <w:t>Tel: (012) 300 5200, Website: www.thepresidency.gov.za</w:t>
      </w:r>
    </w:p>
    <w:p w:rsidR="00FA32A2" w:rsidRDefault="00FA32A2" w:rsidP="00FA3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32A2">
        <w:rPr>
          <w:rFonts w:ascii="Arial" w:hAnsi="Arial" w:cs="Arial"/>
          <w:b/>
          <w:sz w:val="20"/>
          <w:szCs w:val="20"/>
        </w:rPr>
        <w:t>NATIONAL ASSEMBLY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32A2">
        <w:rPr>
          <w:rFonts w:ascii="Arial" w:hAnsi="Arial" w:cs="Arial"/>
          <w:b/>
          <w:sz w:val="20"/>
          <w:szCs w:val="20"/>
        </w:rPr>
        <w:t>QUESTION FOR WRITTEN REPLY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32A2">
        <w:rPr>
          <w:rFonts w:ascii="Arial" w:hAnsi="Arial" w:cs="Arial"/>
          <w:b/>
          <w:sz w:val="20"/>
          <w:szCs w:val="20"/>
        </w:rPr>
        <w:t>QUESTION NUMBER: 470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32A2">
        <w:rPr>
          <w:rFonts w:ascii="Arial" w:hAnsi="Arial" w:cs="Arial"/>
          <w:b/>
          <w:sz w:val="20"/>
          <w:szCs w:val="20"/>
        </w:rPr>
        <w:t>DATE OF PUBLICATIONS: 23 August 2019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32A2" w:rsidRDefault="00FA32A2" w:rsidP="00FA3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32A2">
        <w:rPr>
          <w:rFonts w:ascii="Arial" w:hAnsi="Arial" w:cs="Arial"/>
          <w:b/>
          <w:sz w:val="20"/>
          <w:szCs w:val="20"/>
        </w:rPr>
        <w:t xml:space="preserve">Mr D Joseph (DA) to ask the Minister in </w:t>
      </w:r>
      <w:proofErr w:type="gramStart"/>
      <w:r w:rsidRPr="00FA32A2">
        <w:rPr>
          <w:rFonts w:ascii="Arial" w:hAnsi="Arial" w:cs="Arial"/>
          <w:b/>
          <w:sz w:val="20"/>
          <w:szCs w:val="20"/>
        </w:rPr>
        <w:t>The</w:t>
      </w:r>
      <w:proofErr w:type="gramEnd"/>
      <w:r w:rsidRPr="00FA32A2">
        <w:rPr>
          <w:rFonts w:ascii="Arial" w:hAnsi="Arial" w:cs="Arial"/>
          <w:b/>
          <w:sz w:val="20"/>
          <w:szCs w:val="20"/>
        </w:rPr>
        <w:t xml:space="preserve"> Presidency</w:t>
      </w:r>
      <w:r>
        <w:rPr>
          <w:rFonts w:ascii="Arial" w:hAnsi="Arial" w:cs="Arial"/>
          <w:sz w:val="20"/>
          <w:szCs w:val="20"/>
        </w:rPr>
        <w:br/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2A2">
        <w:rPr>
          <w:rFonts w:ascii="Arial" w:hAnsi="Arial" w:cs="Arial"/>
          <w:sz w:val="20"/>
          <w:szCs w:val="20"/>
        </w:rPr>
        <w:t>(1) What were the main reasons behind the recent reconfiguration of government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departments</w:t>
      </w:r>
      <w:proofErr w:type="gramStart"/>
      <w:r w:rsidRPr="00FA32A2"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>(2) whether the reconfiguration of government departments will result in the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implementation of any cost-containment measures; if not, what is the position in this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regard; if so, (a) from which financial year will the savings of the cost-containment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measures be calculated and (b) what is the predicted resultant savings for the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Government in each case? NWJ462E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b/>
          <w:sz w:val="20"/>
          <w:szCs w:val="20"/>
        </w:rPr>
        <w:t>REPLY: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>(1) The President pronounced in his State of the Nation Address on 16 February 2018 that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"Growth, development and transformation depend on a strong and capable state. It is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critical that the structure and size of the state is optimally suited to meet the needs of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the people and ensure the most efficient allocation of public resources. We will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 xml:space="preserve">therefore initiate a process </w:t>
      </w:r>
      <w:r>
        <w:rPr>
          <w:rFonts w:ascii="Arial" w:hAnsi="Arial" w:cs="Arial"/>
          <w:sz w:val="20"/>
          <w:szCs w:val="20"/>
        </w:rPr>
        <w:t>to review the configuration, num</w:t>
      </w:r>
      <w:r w:rsidRPr="00FA32A2">
        <w:rPr>
          <w:rFonts w:ascii="Arial" w:hAnsi="Arial" w:cs="Arial"/>
          <w:sz w:val="20"/>
          <w:szCs w:val="20"/>
        </w:rPr>
        <w:t>ber and size of national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government departments."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>The Presidency is leading the 2019 National Macro Organisation of Government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(NMOG), which must be finalised by 31 March 2020 with the assistance of centre of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government and affected departments.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>These changes are necessary for the following reasons.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>a) The National Development Plan articulates the vision of a developmental state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that requires building state capacity as an important step to achieve a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developmental state.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>b) The clustering of homogeneous or related functions to ensure that functional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areas of responsibility are clearly demarcated to avoid ambiguity, overlapping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A32A2">
        <w:rPr>
          <w:rFonts w:ascii="Arial" w:hAnsi="Arial" w:cs="Arial"/>
          <w:sz w:val="20"/>
          <w:szCs w:val="20"/>
        </w:rPr>
        <w:t>or</w:t>
      </w:r>
      <w:proofErr w:type="gramEnd"/>
      <w:r w:rsidRPr="00FA32A2">
        <w:rPr>
          <w:rFonts w:ascii="Arial" w:hAnsi="Arial" w:cs="Arial"/>
          <w:sz w:val="20"/>
          <w:szCs w:val="20"/>
        </w:rPr>
        <w:t xml:space="preserve"> duplication of functions.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 xml:space="preserve">c) To promote synergy within ministerial portfolios and institutions </w:t>
      </w:r>
      <w:proofErr w:type="gramStart"/>
      <w:r w:rsidRPr="00FA32A2">
        <w:rPr>
          <w:rFonts w:ascii="Arial" w:hAnsi="Arial" w:cs="Arial"/>
          <w:sz w:val="20"/>
          <w:szCs w:val="20"/>
        </w:rPr>
        <w:t>which will be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responsible for broad policy outcomes to realize value for citizens.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>d) To promote accountability for delivery of outcomes.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>e) Promote coherence, better coordination and optimizing the use of resources for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efficient and effective administration.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>t) Government remains committed to ensure minimal disruptions to service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delivery within the public service.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>(2) The NMOG is focussed on the reorganisation of specific functions within the current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budget baselines of departments. There is a reallocation of particular functions and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concomitant resources (budgets and staff) between departments and no government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function has been abolished so as to realise cost savings in that regard.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>(a) Affected departments are concluding on their start-up organisational structures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to determine the required posts. Affected employees will transfer between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departments during the latter half of 2019 followed by the matching and placing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of staff, which will be determined by a collective agreement with organised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 xml:space="preserve">Labour. Any excess staff will be redeployed and </w:t>
      </w:r>
      <w:proofErr w:type="spellStart"/>
      <w:r w:rsidRPr="00FA32A2">
        <w:rPr>
          <w:rFonts w:ascii="Arial" w:hAnsi="Arial" w:cs="Arial"/>
          <w:sz w:val="20"/>
          <w:szCs w:val="20"/>
        </w:rPr>
        <w:t>reskilled</w:t>
      </w:r>
      <w:proofErr w:type="spellEnd"/>
      <w:r w:rsidRPr="00FA32A2">
        <w:rPr>
          <w:rFonts w:ascii="Arial" w:hAnsi="Arial" w:cs="Arial"/>
          <w:sz w:val="20"/>
          <w:szCs w:val="20"/>
        </w:rPr>
        <w:t xml:space="preserve"> to functional areas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where there are shortages of staff.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lastRenderedPageBreak/>
        <w:t>Cost-containment measures or possible savings will only be realised after the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NMOG process through improved service delivery models, collaboration and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coordination of outcomes of departments.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>(b) Cost-containment measures or savings will be calculated post the 2019 NMOG</w:t>
      </w:r>
      <w:r>
        <w:rPr>
          <w:rFonts w:ascii="Arial" w:hAnsi="Arial" w:cs="Arial"/>
          <w:sz w:val="20"/>
          <w:szCs w:val="20"/>
        </w:rPr>
        <w:t xml:space="preserve"> </w:t>
      </w:r>
      <w:r w:rsidRPr="00FA32A2">
        <w:rPr>
          <w:rFonts w:ascii="Arial" w:hAnsi="Arial" w:cs="Arial"/>
          <w:sz w:val="20"/>
          <w:szCs w:val="20"/>
        </w:rPr>
        <w:t>process as part of budget allocations through the 2020 -2023 MTEF period.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A32A2">
        <w:rPr>
          <w:rFonts w:ascii="Arial" w:hAnsi="Arial" w:cs="Arial"/>
          <w:sz w:val="20"/>
          <w:szCs w:val="20"/>
        </w:rPr>
        <w:t>(c) The amount of possible savings can be known the finalisation of the 2020 -2023 MTEF budget cycle.</w:t>
      </w:r>
    </w:p>
    <w:p w:rsid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A32A2">
        <w:rPr>
          <w:rFonts w:ascii="Arial" w:hAnsi="Arial" w:cs="Arial"/>
          <w:b/>
          <w:bCs/>
          <w:sz w:val="20"/>
          <w:szCs w:val="20"/>
        </w:rPr>
        <w:t>DRAFTER OF THE REPLY</w:t>
      </w:r>
    </w:p>
    <w:p w:rsidR="00FA32A2" w:rsidRPr="00FA32A2" w:rsidRDefault="00FA32A2" w:rsidP="00FA32A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A32A2">
        <w:rPr>
          <w:rFonts w:ascii="Arial" w:hAnsi="Arial" w:cs="Arial"/>
          <w:b/>
          <w:bCs/>
          <w:sz w:val="20"/>
          <w:szCs w:val="20"/>
        </w:rPr>
        <w:t>Name:</w:t>
      </w:r>
    </w:p>
    <w:p w:rsid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2A2">
        <w:rPr>
          <w:rFonts w:ascii="Arial" w:hAnsi="Arial" w:cs="Arial"/>
          <w:sz w:val="20"/>
          <w:szCs w:val="20"/>
        </w:rPr>
        <w:t>Designation: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2A2">
        <w:rPr>
          <w:rFonts w:ascii="Arial" w:hAnsi="Arial" w:cs="Arial"/>
          <w:sz w:val="20"/>
          <w:szCs w:val="20"/>
        </w:rPr>
        <w:t>Contacts:</w:t>
      </w:r>
    </w:p>
    <w:p w:rsidR="00FA32A2" w:rsidRPr="00FA32A2" w:rsidRDefault="00FA32A2" w:rsidP="00FA32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2A2">
        <w:rPr>
          <w:rFonts w:ascii="Arial" w:hAnsi="Arial" w:cs="Arial"/>
          <w:sz w:val="20"/>
          <w:szCs w:val="20"/>
        </w:rPr>
        <w:t>Recommended</w:t>
      </w:r>
    </w:p>
    <w:p w:rsid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32A2">
        <w:rPr>
          <w:rFonts w:ascii="Arial" w:hAnsi="Arial" w:cs="Arial"/>
          <w:b/>
          <w:sz w:val="20"/>
          <w:szCs w:val="20"/>
        </w:rPr>
        <w:t xml:space="preserve">Director-General and Secretary of the Cabinet: In </w:t>
      </w:r>
      <w:proofErr w:type="gramStart"/>
      <w:r w:rsidRPr="00FA32A2">
        <w:rPr>
          <w:rFonts w:ascii="Arial" w:hAnsi="Arial" w:cs="Arial"/>
          <w:b/>
          <w:sz w:val="20"/>
          <w:szCs w:val="20"/>
        </w:rPr>
        <w:t>The</w:t>
      </w:r>
      <w:proofErr w:type="gramEnd"/>
      <w:r w:rsidRPr="00FA32A2">
        <w:rPr>
          <w:rFonts w:ascii="Arial" w:hAnsi="Arial" w:cs="Arial"/>
          <w:b/>
          <w:sz w:val="20"/>
          <w:szCs w:val="20"/>
        </w:rPr>
        <w:t xml:space="preserve"> Presidency</w:t>
      </w:r>
    </w:p>
    <w:p w:rsidR="00FA32A2" w:rsidRPr="00FA32A2" w:rsidRDefault="00FA32A2" w:rsidP="00FA32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2A2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 04/09/2019</w:t>
      </w:r>
    </w:p>
    <w:p w:rsid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2A2">
        <w:rPr>
          <w:rFonts w:ascii="Arial" w:hAnsi="Arial" w:cs="Arial"/>
          <w:sz w:val="20"/>
          <w:szCs w:val="20"/>
        </w:rPr>
        <w:t xml:space="preserve">Recommended/ </w:t>
      </w:r>
      <w:proofErr w:type="gramStart"/>
      <w:r w:rsidRPr="00FA32A2">
        <w:rPr>
          <w:rFonts w:ascii="Arial" w:hAnsi="Arial" w:cs="Arial"/>
          <w:sz w:val="20"/>
          <w:szCs w:val="20"/>
        </w:rPr>
        <w:t>Not</w:t>
      </w:r>
      <w:proofErr w:type="gramEnd"/>
      <w:r w:rsidRPr="00FA32A2">
        <w:rPr>
          <w:rFonts w:ascii="Arial" w:hAnsi="Arial" w:cs="Arial"/>
          <w:sz w:val="20"/>
          <w:szCs w:val="20"/>
        </w:rPr>
        <w:t xml:space="preserve"> recommended</w:t>
      </w:r>
    </w:p>
    <w:p w:rsid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32A2">
        <w:rPr>
          <w:rFonts w:ascii="Arial" w:hAnsi="Arial" w:cs="Arial"/>
          <w:b/>
          <w:sz w:val="20"/>
          <w:szCs w:val="20"/>
        </w:rPr>
        <w:t xml:space="preserve">Hon. </w:t>
      </w:r>
      <w:proofErr w:type="spellStart"/>
      <w:r w:rsidRPr="00FA32A2">
        <w:rPr>
          <w:rFonts w:ascii="Arial" w:hAnsi="Arial" w:cs="Arial"/>
          <w:b/>
          <w:sz w:val="20"/>
          <w:szCs w:val="20"/>
        </w:rPr>
        <w:t>Thembi</w:t>
      </w:r>
      <w:proofErr w:type="spellEnd"/>
      <w:r w:rsidRPr="00FA32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32A2">
        <w:rPr>
          <w:rFonts w:ascii="Arial" w:hAnsi="Arial" w:cs="Arial"/>
          <w:b/>
          <w:sz w:val="20"/>
          <w:szCs w:val="20"/>
        </w:rPr>
        <w:t>Siweya</w:t>
      </w:r>
      <w:proofErr w:type="spellEnd"/>
      <w:r w:rsidRPr="00FA32A2">
        <w:rPr>
          <w:rFonts w:ascii="Arial" w:hAnsi="Arial" w:cs="Arial"/>
          <w:b/>
          <w:sz w:val="20"/>
          <w:szCs w:val="20"/>
        </w:rPr>
        <w:t>, MP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32A2">
        <w:rPr>
          <w:rFonts w:ascii="Arial" w:hAnsi="Arial" w:cs="Arial"/>
          <w:b/>
          <w:sz w:val="20"/>
          <w:szCs w:val="20"/>
        </w:rPr>
        <w:t xml:space="preserve">Deputy Minister in </w:t>
      </w:r>
      <w:proofErr w:type="gramStart"/>
      <w:r w:rsidRPr="00FA32A2">
        <w:rPr>
          <w:rFonts w:ascii="Arial" w:hAnsi="Arial" w:cs="Arial"/>
          <w:b/>
          <w:sz w:val="20"/>
          <w:szCs w:val="20"/>
        </w:rPr>
        <w:t>The</w:t>
      </w:r>
      <w:proofErr w:type="gramEnd"/>
      <w:r w:rsidRPr="00FA32A2">
        <w:rPr>
          <w:rFonts w:ascii="Arial" w:hAnsi="Arial" w:cs="Arial"/>
          <w:b/>
          <w:sz w:val="20"/>
          <w:szCs w:val="20"/>
        </w:rPr>
        <w:t xml:space="preserve"> Presidency</w:t>
      </w:r>
    </w:p>
    <w:p w:rsidR="00FA32A2" w:rsidRPr="00FA32A2" w:rsidRDefault="00FA32A2" w:rsidP="00FA3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2A2">
        <w:rPr>
          <w:rFonts w:ascii="Arial" w:hAnsi="Arial" w:cs="Arial"/>
          <w:b/>
          <w:sz w:val="20"/>
          <w:szCs w:val="20"/>
        </w:rPr>
        <w:t>Date</w:t>
      </w:r>
      <w:r w:rsidRPr="00FA32A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04/09/2019</w:t>
      </w:r>
    </w:p>
    <w:p w:rsidR="00FA32A2" w:rsidRDefault="00FA32A2" w:rsidP="00FA32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32A2" w:rsidRDefault="00FA32A2" w:rsidP="00FA32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2A2">
        <w:rPr>
          <w:rFonts w:ascii="Arial" w:hAnsi="Arial" w:cs="Arial"/>
          <w:sz w:val="20"/>
          <w:szCs w:val="20"/>
        </w:rPr>
        <w:t>Approved</w:t>
      </w:r>
    </w:p>
    <w:p w:rsidR="00FA32A2" w:rsidRPr="00FA32A2" w:rsidRDefault="00FA32A2" w:rsidP="00FA32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32A2" w:rsidRPr="00FA32A2" w:rsidRDefault="00FA32A2" w:rsidP="00FA32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2A2">
        <w:rPr>
          <w:rFonts w:ascii="Arial" w:hAnsi="Arial" w:cs="Arial"/>
          <w:b/>
          <w:sz w:val="20"/>
          <w:szCs w:val="20"/>
        </w:rPr>
        <w:t xml:space="preserve">Hon. Jackson </w:t>
      </w:r>
      <w:proofErr w:type="spellStart"/>
      <w:r w:rsidRPr="00FA32A2">
        <w:rPr>
          <w:rFonts w:ascii="Arial" w:hAnsi="Arial" w:cs="Arial"/>
          <w:b/>
          <w:sz w:val="20"/>
          <w:szCs w:val="20"/>
        </w:rPr>
        <w:t>Mthembu</w:t>
      </w:r>
      <w:proofErr w:type="spellEnd"/>
      <w:r w:rsidRPr="00FA32A2">
        <w:rPr>
          <w:rFonts w:ascii="Arial" w:hAnsi="Arial" w:cs="Arial"/>
          <w:b/>
          <w:sz w:val="20"/>
          <w:szCs w:val="20"/>
        </w:rPr>
        <w:t>, MP</w:t>
      </w:r>
      <w:r w:rsidRPr="00FA32A2">
        <w:rPr>
          <w:rFonts w:ascii="Arial" w:hAnsi="Arial" w:cs="Arial"/>
          <w:b/>
          <w:sz w:val="20"/>
          <w:szCs w:val="20"/>
        </w:rPr>
        <w:br/>
        <w:t>Minister in the Presidency</w:t>
      </w:r>
      <w:r w:rsidRPr="00FA32A2">
        <w:rPr>
          <w:rFonts w:ascii="Arial" w:hAnsi="Arial" w:cs="Arial"/>
          <w:b/>
          <w:sz w:val="20"/>
          <w:szCs w:val="20"/>
        </w:rPr>
        <w:br/>
        <w:t>Date</w:t>
      </w:r>
      <w:r w:rsidRPr="00FA32A2">
        <w:rPr>
          <w:rFonts w:ascii="Arial" w:hAnsi="Arial" w:cs="Arial"/>
          <w:sz w:val="20"/>
          <w:szCs w:val="20"/>
        </w:rPr>
        <w:t>: 04/09/2019</w:t>
      </w:r>
    </w:p>
    <w:sectPr w:rsidR="00FA32A2" w:rsidRPr="00FA32A2" w:rsidSect="0067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32A2"/>
    <w:rsid w:val="00672221"/>
    <w:rsid w:val="00844E3E"/>
    <w:rsid w:val="008E4298"/>
    <w:rsid w:val="00C00DB2"/>
    <w:rsid w:val="00FA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3289</Characters>
  <Application>Microsoft Office Word</Application>
  <DocSecurity>0</DocSecurity>
  <Lines>27</Lines>
  <Paragraphs>7</Paragraphs>
  <ScaleCrop>false</ScaleCrop>
  <Company>Proline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2019-12-12T10:37:00Z</dcterms:created>
  <dcterms:modified xsi:type="dcterms:W3CDTF">2019-12-12T10:42:00Z</dcterms:modified>
</cp:coreProperties>
</file>