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52039E" w:rsidRPr="00DC6183" w:rsidRDefault="0052039E" w:rsidP="0052039E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52039E" w:rsidRPr="00DC6183" w:rsidRDefault="0052039E" w:rsidP="0052039E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52039E" w:rsidRPr="00DC6183" w:rsidRDefault="0052039E" w:rsidP="0052039E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466</w:t>
      </w:r>
      <w:r w:rsidRPr="00DC6183">
        <w:rPr>
          <w:rFonts w:ascii="Arial" w:hAnsi="Arial" w:cs="Arial"/>
          <w:b/>
          <w:bCs/>
          <w:lang w:val="en-ZA"/>
        </w:rPr>
        <w:t xml:space="preserve"> </w:t>
      </w:r>
    </w:p>
    <w:p w:rsidR="0052039E" w:rsidRPr="00DC6183" w:rsidRDefault="0052039E" w:rsidP="0052039E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23</w:t>
      </w:r>
      <w:r w:rsidRPr="00DC6183">
        <w:rPr>
          <w:rFonts w:ascii="Arial" w:hAnsi="Arial" w:cs="Arial"/>
          <w:b/>
          <w:bCs/>
          <w:lang w:val="en-ZA"/>
        </w:rPr>
        <w:t>/0</w:t>
      </w:r>
      <w:r>
        <w:rPr>
          <w:rFonts w:ascii="Arial" w:hAnsi="Arial" w:cs="Arial"/>
          <w:b/>
          <w:bCs/>
          <w:lang w:val="en-ZA"/>
        </w:rPr>
        <w:t>8</w:t>
      </w:r>
      <w:r w:rsidRPr="00DC6183">
        <w:rPr>
          <w:rFonts w:ascii="Arial" w:hAnsi="Arial" w:cs="Arial"/>
          <w:b/>
          <w:bCs/>
          <w:lang w:val="en-ZA"/>
        </w:rPr>
        <w:t>/2019</w:t>
      </w:r>
    </w:p>
    <w:p w:rsidR="0052039E" w:rsidRPr="00FF2AAB" w:rsidRDefault="0052039E" w:rsidP="0052039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10</w:t>
      </w:r>
      <w:r w:rsidRPr="00DC6183">
        <w:rPr>
          <w:rFonts w:ascii="Arial" w:hAnsi="Arial" w:cs="Arial"/>
          <w:b/>
          <w:bCs/>
          <w:lang w:val="en-ZA"/>
        </w:rPr>
        <w:t xml:space="preserve"> OF 2019</w:t>
      </w:r>
    </w:p>
    <w:p w:rsidR="0052039E" w:rsidRPr="005A2FA0" w:rsidRDefault="0052039E" w:rsidP="0052039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5A2FA0">
        <w:rPr>
          <w:rFonts w:ascii="Arial" w:hAnsi="Arial" w:cs="Arial"/>
          <w:b/>
          <w:lang w:val="en-ZA"/>
        </w:rPr>
        <w:t xml:space="preserve">Prof B </w:t>
      </w:r>
      <w:proofErr w:type="spellStart"/>
      <w:r w:rsidRPr="005A2FA0">
        <w:rPr>
          <w:rFonts w:ascii="Arial" w:hAnsi="Arial" w:cs="Arial"/>
          <w:b/>
          <w:lang w:val="en-ZA"/>
        </w:rPr>
        <w:t>Bozzoli</w:t>
      </w:r>
      <w:proofErr w:type="spellEnd"/>
      <w:r w:rsidRPr="005A2FA0">
        <w:rPr>
          <w:rFonts w:ascii="Arial" w:hAnsi="Arial" w:cs="Arial"/>
          <w:b/>
          <w:lang w:val="en-ZA"/>
        </w:rPr>
        <w:t xml:space="preserve"> (DA) to ask the Minister of Higher Education, Science and Technology</w:t>
      </w:r>
      <w:r w:rsidRPr="005A2FA0">
        <w:rPr>
          <w:rFonts w:ascii="Arial" w:hAnsi="Arial" w:cs="Arial"/>
          <w:b/>
          <w:lang w:val="en-ZA"/>
        </w:rPr>
        <w:fldChar w:fldCharType="begin"/>
      </w:r>
      <w:r w:rsidRPr="005A2FA0">
        <w:rPr>
          <w:rFonts w:ascii="Arial" w:hAnsi="Arial" w:cs="Arial"/>
          <w:lang w:val="en-ZA"/>
        </w:rPr>
        <w:instrText xml:space="preserve"> XE "</w:instrText>
      </w:r>
      <w:r w:rsidRPr="005A2FA0">
        <w:rPr>
          <w:rFonts w:ascii="Arial" w:hAnsi="Arial" w:cs="Arial"/>
          <w:b/>
          <w:lang w:val="en-ZA"/>
        </w:rPr>
        <w:instrText>Higher Education, Science and Technology</w:instrText>
      </w:r>
      <w:r w:rsidRPr="005A2FA0">
        <w:rPr>
          <w:rFonts w:ascii="Arial" w:hAnsi="Arial" w:cs="Arial"/>
          <w:lang w:val="en-ZA"/>
        </w:rPr>
        <w:instrText xml:space="preserve">" </w:instrText>
      </w:r>
      <w:r w:rsidRPr="005A2FA0">
        <w:rPr>
          <w:rFonts w:ascii="Arial" w:hAnsi="Arial" w:cs="Arial"/>
          <w:b/>
          <w:lang w:val="en-ZA"/>
        </w:rPr>
        <w:fldChar w:fldCharType="end"/>
      </w:r>
      <w:r w:rsidRPr="005A2FA0">
        <w:rPr>
          <w:rFonts w:ascii="Arial" w:hAnsi="Arial" w:cs="Arial"/>
          <w:b/>
          <w:lang w:val="en-ZA"/>
        </w:rPr>
        <w:t>:</w:t>
      </w:r>
    </w:p>
    <w:p w:rsidR="0052039E" w:rsidRPr="005A2FA0" w:rsidRDefault="0052039E" w:rsidP="0052039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="540" w:hanging="540"/>
        <w:jc w:val="both"/>
        <w:rPr>
          <w:rFonts w:ascii="Arial" w:eastAsia="Times New Roman" w:hAnsi="Arial" w:cs="Arial"/>
          <w:color w:val="000000"/>
          <w:lang w:val="en-US" w:eastAsia="en-ZA"/>
        </w:rPr>
      </w:pPr>
      <w:r w:rsidRPr="005A2FA0">
        <w:rPr>
          <w:rFonts w:ascii="Arial" w:eastAsia="Times New Roman" w:hAnsi="Arial" w:cs="Arial"/>
          <w:color w:val="000000"/>
          <w:lang w:val="en-US" w:eastAsia="en-ZA"/>
        </w:rPr>
        <w:t>(1)</w:t>
      </w:r>
      <w:r w:rsidRPr="005A2FA0">
        <w:rPr>
          <w:rFonts w:ascii="Arial" w:eastAsia="Times New Roman" w:hAnsi="Arial" w:cs="Arial"/>
          <w:color w:val="000000"/>
          <w:lang w:val="en-US" w:eastAsia="en-ZA"/>
        </w:rPr>
        <w:tab/>
        <w:t xml:space="preserve">What amount did each </w:t>
      </w:r>
      <w:r w:rsidRPr="005A2FA0">
        <w:rPr>
          <w:rFonts w:ascii="Arial" w:hAnsi="Arial" w:cs="Arial"/>
          <w:color w:val="000000"/>
          <w:lang w:val="en-US" w:eastAsia="en-ZA"/>
        </w:rPr>
        <w:t>sector</w:t>
      </w:r>
      <w:r w:rsidRPr="005A2FA0">
        <w:rPr>
          <w:rFonts w:ascii="Arial" w:eastAsia="Times New Roman" w:hAnsi="Arial" w:cs="Arial"/>
          <w:color w:val="000000"/>
          <w:lang w:val="en-US" w:eastAsia="en-ZA"/>
        </w:rPr>
        <w:t xml:space="preserve"> education and training authority (Seta) spend on catering </w:t>
      </w:r>
      <w:bookmarkStart w:id="0" w:name="_Hlk17872984"/>
      <w:r w:rsidRPr="005A2FA0">
        <w:rPr>
          <w:rFonts w:ascii="Arial" w:eastAsia="Times New Roman" w:hAnsi="Arial" w:cs="Arial"/>
          <w:color w:val="000000"/>
          <w:lang w:val="en-US" w:eastAsia="en-ZA"/>
        </w:rPr>
        <w:t>(a) in each of the past five financial years and (b) since 1 April 2019;</w:t>
      </w:r>
    </w:p>
    <w:bookmarkEnd w:id="0"/>
    <w:p w:rsidR="0052039E" w:rsidRPr="00D221A6" w:rsidRDefault="0052039E" w:rsidP="0052039E">
      <w:pPr>
        <w:spacing w:before="100" w:beforeAutospacing="1" w:after="100" w:afterAutospacing="1" w:line="360" w:lineRule="auto"/>
        <w:ind w:left="540" w:hanging="540"/>
        <w:jc w:val="both"/>
        <w:rPr>
          <w:rFonts w:ascii="Arial" w:hAnsi="Arial" w:cs="Arial"/>
          <w:lang w:val="en-ZA"/>
        </w:rPr>
      </w:pPr>
      <w:r w:rsidRPr="005A2FA0">
        <w:rPr>
          <w:rFonts w:ascii="Arial" w:eastAsia="Times New Roman" w:hAnsi="Arial" w:cs="Arial"/>
          <w:color w:val="000000"/>
          <w:lang w:val="en-US" w:eastAsia="en-ZA"/>
        </w:rPr>
        <w:t>(2)</w:t>
      </w:r>
      <w:r w:rsidRPr="005A2FA0">
        <w:rPr>
          <w:rFonts w:ascii="Arial" w:eastAsia="Times New Roman" w:hAnsi="Arial" w:cs="Arial"/>
          <w:color w:val="000000"/>
          <w:lang w:val="en-US" w:eastAsia="en-ZA"/>
        </w:rPr>
        <w:tab/>
        <w:t xml:space="preserve">whether any norms that </w:t>
      </w:r>
      <w:proofErr w:type="spellStart"/>
      <w:r w:rsidRPr="005A2FA0">
        <w:rPr>
          <w:rFonts w:ascii="Arial" w:eastAsia="Times New Roman" w:hAnsi="Arial" w:cs="Arial"/>
          <w:color w:val="000000"/>
          <w:lang w:val="en-US" w:eastAsia="en-ZA"/>
        </w:rPr>
        <w:t>Setas</w:t>
      </w:r>
      <w:proofErr w:type="spellEnd"/>
      <w:r w:rsidRPr="005A2FA0">
        <w:rPr>
          <w:rFonts w:ascii="Arial" w:eastAsia="Times New Roman" w:hAnsi="Arial" w:cs="Arial"/>
          <w:color w:val="000000"/>
          <w:lang w:val="en-US" w:eastAsia="en-ZA"/>
        </w:rPr>
        <w:t xml:space="preserve"> need to adhere to regarding </w:t>
      </w:r>
      <w:r w:rsidRPr="005A2FA0">
        <w:rPr>
          <w:rFonts w:ascii="Arial" w:hAnsi="Arial" w:cs="Arial"/>
          <w:color w:val="000000"/>
          <w:lang w:val="en-US" w:eastAsia="en-ZA"/>
        </w:rPr>
        <w:t>spending</w:t>
      </w:r>
      <w:r w:rsidRPr="005A2FA0">
        <w:rPr>
          <w:rFonts w:ascii="Arial" w:eastAsia="Times New Roman" w:hAnsi="Arial" w:cs="Arial"/>
          <w:color w:val="000000"/>
          <w:lang w:val="en-US" w:eastAsia="en-ZA"/>
        </w:rPr>
        <w:t xml:space="preserve"> on catering have been put in place; if not, why not; if so, what are the relevant details</w:t>
      </w:r>
      <w:r w:rsidRPr="005A2FA0">
        <w:rPr>
          <w:rFonts w:ascii="Arial" w:hAnsi="Arial" w:cs="Arial"/>
          <w:lang w:val="en-ZA"/>
        </w:rPr>
        <w:t>?</w:t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  <w:r w:rsidRPr="005A2FA0">
        <w:rPr>
          <w:rFonts w:ascii="Arial" w:hAnsi="Arial" w:cs="Arial"/>
          <w:lang w:val="en-ZA"/>
        </w:rPr>
        <w:tab/>
      </w:r>
    </w:p>
    <w:p w:rsidR="0052039E" w:rsidRDefault="0052039E" w:rsidP="0052039E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  <w:r w:rsidRPr="005A2FA0">
        <w:rPr>
          <w:rFonts w:ascii="Arial" w:hAnsi="Arial" w:cs="Arial"/>
          <w:b/>
          <w:lang w:val="en-ZA"/>
        </w:rPr>
        <w:t>NW1458E</w:t>
      </w:r>
    </w:p>
    <w:p w:rsidR="0052039E" w:rsidRDefault="0052039E" w:rsidP="0052039E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52039E" w:rsidRDefault="0052039E" w:rsidP="0052039E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52039E" w:rsidRDefault="0052039E" w:rsidP="0052039E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52039E" w:rsidRDefault="0052039E" w:rsidP="0052039E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52039E" w:rsidRDefault="0052039E" w:rsidP="0052039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  <w:sectPr w:rsidR="0052039E" w:rsidSect="00F0322B">
          <w:pgSz w:w="12240" w:h="15840" w:code="1"/>
          <w:pgMar w:top="1440" w:right="1440" w:bottom="1440" w:left="1418" w:header="709" w:footer="709" w:gutter="0"/>
          <w:cols w:space="708"/>
          <w:docGrid w:linePitch="360"/>
        </w:sectPr>
      </w:pPr>
    </w:p>
    <w:p w:rsidR="0052039E" w:rsidRDefault="0052039E" w:rsidP="0052039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047DB4">
        <w:rPr>
          <w:rFonts w:ascii="Arial" w:hAnsi="Arial" w:cs="Arial"/>
          <w:b/>
        </w:rPr>
        <w:lastRenderedPageBreak/>
        <w:t>REPLY:</w:t>
      </w:r>
    </w:p>
    <w:p w:rsidR="0052039E" w:rsidRDefault="0052039E" w:rsidP="0052039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en-ZA"/>
        </w:rPr>
      </w:pPr>
    </w:p>
    <w:p w:rsidR="0052039E" w:rsidRPr="004364AB" w:rsidRDefault="0052039E" w:rsidP="0052039E">
      <w:pPr>
        <w:pStyle w:val="ListParagraph"/>
        <w:numPr>
          <w:ilvl w:val="0"/>
          <w:numId w:val="47"/>
        </w:numPr>
        <w:spacing w:line="360" w:lineRule="auto"/>
        <w:ind w:left="360"/>
        <w:contextualSpacing w:val="0"/>
        <w:jc w:val="both"/>
        <w:rPr>
          <w:rFonts w:ascii="Arial" w:hAnsi="Arial" w:cs="Arial"/>
          <w:b/>
          <w:lang w:val="en-ZA"/>
        </w:rPr>
      </w:pPr>
      <w:r>
        <w:rPr>
          <w:rFonts w:ascii="Arial" w:eastAsia="Times New Roman" w:hAnsi="Arial" w:cs="Arial"/>
          <w:color w:val="000000"/>
          <w:lang w:val="en-US" w:eastAsia="en-ZA"/>
        </w:rPr>
        <w:t>According to the information provided by entities, the table below shows the a</w:t>
      </w:r>
      <w:r w:rsidRPr="004364AB">
        <w:rPr>
          <w:rFonts w:ascii="Arial" w:eastAsia="Times New Roman" w:hAnsi="Arial" w:cs="Arial"/>
          <w:color w:val="000000"/>
          <w:lang w:val="en-US" w:eastAsia="en-ZA"/>
        </w:rPr>
        <w:t xml:space="preserve">mount </w:t>
      </w:r>
      <w:r>
        <w:rPr>
          <w:rFonts w:ascii="Arial" w:eastAsia="Times New Roman" w:hAnsi="Arial" w:cs="Arial"/>
          <w:color w:val="000000"/>
          <w:lang w:val="en-US" w:eastAsia="en-ZA"/>
        </w:rPr>
        <w:t xml:space="preserve">spent by </w:t>
      </w:r>
      <w:r w:rsidRPr="004364AB">
        <w:rPr>
          <w:rFonts w:ascii="Arial" w:eastAsia="Times New Roman" w:hAnsi="Arial" w:cs="Arial"/>
          <w:color w:val="000000"/>
          <w:lang w:val="en-US" w:eastAsia="en-ZA"/>
        </w:rPr>
        <w:t xml:space="preserve">each </w:t>
      </w:r>
      <w:r w:rsidRPr="004364AB">
        <w:rPr>
          <w:rFonts w:ascii="Arial" w:hAnsi="Arial" w:cs="Arial"/>
          <w:color w:val="000000"/>
          <w:lang w:val="en-US" w:eastAsia="en-ZA"/>
        </w:rPr>
        <w:t>Sector</w:t>
      </w:r>
      <w:r w:rsidRPr="004364AB">
        <w:rPr>
          <w:rFonts w:ascii="Arial" w:eastAsia="Times New Roman" w:hAnsi="Arial" w:cs="Arial"/>
          <w:color w:val="000000"/>
          <w:lang w:val="en-US" w:eastAsia="en-ZA"/>
        </w:rPr>
        <w:t xml:space="preserve"> Education and Training Authority (SETA) on catering (a) in each of the past five financial years and (b) since 1 April 2019</w:t>
      </w:r>
      <w:r>
        <w:rPr>
          <w:rFonts w:ascii="Arial" w:eastAsia="Times New Roman" w:hAnsi="Arial" w:cs="Arial"/>
          <w:color w:val="000000"/>
          <w:lang w:val="en-US" w:eastAsia="en-ZA"/>
        </w:rPr>
        <w:t>.</w:t>
      </w:r>
    </w:p>
    <w:tbl>
      <w:tblPr>
        <w:tblStyle w:val="TableGrid"/>
        <w:tblW w:w="13236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710"/>
        <w:gridCol w:w="1724"/>
        <w:gridCol w:w="1721"/>
        <w:gridCol w:w="1660"/>
        <w:gridCol w:w="1476"/>
      </w:tblGrid>
      <w:tr w:rsidR="0052039E" w:rsidRPr="002D47F0" w:rsidTr="004163B6">
        <w:trPr>
          <w:trHeight w:val="345"/>
          <w:tblHeader/>
        </w:trPr>
        <w:tc>
          <w:tcPr>
            <w:tcW w:w="3235" w:type="dxa"/>
            <w:vMerge w:val="restart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3432D1">
              <w:rPr>
                <w:rFonts w:ascii="Arial" w:hAnsi="Arial"/>
                <w:b/>
                <w:lang w:val="en-US"/>
              </w:rPr>
              <w:t>SETA Name</w:t>
            </w:r>
          </w:p>
        </w:tc>
        <w:tc>
          <w:tcPr>
            <w:tcW w:w="10001" w:type="dxa"/>
            <w:gridSpan w:val="6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3432D1">
              <w:rPr>
                <w:rFonts w:ascii="Arial" w:hAnsi="Arial"/>
                <w:b/>
                <w:lang w:val="en-US"/>
              </w:rPr>
              <w:t>Amount spent on catering</w:t>
            </w:r>
          </w:p>
        </w:tc>
      </w:tr>
      <w:tr w:rsidR="0052039E" w:rsidRPr="002D47F0" w:rsidTr="004163B6">
        <w:trPr>
          <w:trHeight w:val="615"/>
          <w:tblHeader/>
        </w:trPr>
        <w:tc>
          <w:tcPr>
            <w:tcW w:w="3235" w:type="dxa"/>
            <w:vMerge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  <w:r w:rsidRPr="003432D1">
              <w:rPr>
                <w:rFonts w:ascii="Arial" w:hAnsi="Arial"/>
                <w:b/>
              </w:rPr>
              <w:t>2014/15</w:t>
            </w:r>
          </w:p>
        </w:tc>
        <w:tc>
          <w:tcPr>
            <w:tcW w:w="1710" w:type="dxa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  <w:r w:rsidRPr="003432D1">
              <w:rPr>
                <w:rFonts w:ascii="Arial" w:hAnsi="Arial"/>
                <w:b/>
              </w:rPr>
              <w:t>2015/16</w:t>
            </w:r>
          </w:p>
        </w:tc>
        <w:tc>
          <w:tcPr>
            <w:tcW w:w="1724" w:type="dxa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  <w:r w:rsidRPr="003432D1">
              <w:rPr>
                <w:rFonts w:ascii="Arial" w:hAnsi="Arial"/>
                <w:b/>
              </w:rPr>
              <w:t>2016/17</w:t>
            </w:r>
          </w:p>
        </w:tc>
        <w:tc>
          <w:tcPr>
            <w:tcW w:w="1721" w:type="dxa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  <w:r w:rsidRPr="003432D1">
              <w:rPr>
                <w:rFonts w:ascii="Arial" w:hAnsi="Arial"/>
                <w:b/>
              </w:rPr>
              <w:t>2017/18</w:t>
            </w:r>
          </w:p>
        </w:tc>
        <w:tc>
          <w:tcPr>
            <w:tcW w:w="1660" w:type="dxa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  <w:r w:rsidRPr="003432D1">
              <w:rPr>
                <w:rFonts w:ascii="Arial" w:hAnsi="Arial"/>
                <w:b/>
              </w:rPr>
              <w:t>2018/19</w:t>
            </w:r>
          </w:p>
        </w:tc>
        <w:tc>
          <w:tcPr>
            <w:tcW w:w="1476" w:type="dxa"/>
            <w:vAlign w:val="center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  <w:b/>
              </w:rPr>
            </w:pPr>
            <w:r w:rsidRPr="003432D1">
              <w:rPr>
                <w:rFonts w:ascii="Arial" w:hAnsi="Arial"/>
                <w:b/>
              </w:rPr>
              <w:t>Since April 2019/20</w:t>
            </w:r>
          </w:p>
        </w:tc>
      </w:tr>
      <w:tr w:rsidR="0052039E" w:rsidRPr="002D47F0" w:rsidTr="004163B6">
        <w:trPr>
          <w:trHeight w:val="46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Banking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(BANKSETA)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R107 718.92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R137 437.03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R106 070.02  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R150 725.32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R222 450.00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R67 340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Education, Training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Development Practices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</w:t>
            </w:r>
            <w:proofErr w:type="gramStart"/>
            <w:r w:rsidRPr="003432D1">
              <w:rPr>
                <w:rFonts w:ascii="Arial" w:hAnsi="Arial"/>
              </w:rPr>
              <w:t>Authority  (</w:t>
            </w:r>
            <w:proofErr w:type="gramEnd"/>
            <w:r w:rsidRPr="003432D1">
              <w:rPr>
                <w:rFonts w:ascii="Arial" w:hAnsi="Arial"/>
              </w:rPr>
              <w:t>ETDPSETA)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R1 231 602.88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R1 503 452.23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</w:rPr>
              <w:t>R1 339 502.44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R1 574 235.83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R1 747 615.28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R6 861.18</w:t>
            </w:r>
          </w:p>
        </w:tc>
      </w:tr>
      <w:tr w:rsidR="0052039E" w:rsidRPr="002D47F0" w:rsidTr="004163B6">
        <w:trPr>
          <w:trHeight w:val="46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Finance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Accounting Services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(FASSET)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R19 634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R36 113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R35 600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R27 628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R74 568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R49 011</w:t>
            </w:r>
            <w:r>
              <w:rPr>
                <w:rFonts w:ascii="Arial" w:hAnsi="Arial" w:cs="Arial"/>
              </w:rPr>
              <w:t>.00</w:t>
            </w:r>
            <w:r w:rsidRPr="003432D1">
              <w:rPr>
                <w:rFonts w:ascii="Arial" w:hAnsi="Arial"/>
              </w:rPr>
              <w:t xml:space="preserve">  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Fibre Processing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Manufacturing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(FP&amp;MSETA)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R54 313.00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R98 080.00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R72 318.00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R28 392.00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 73 921.00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 32 575.00</w:t>
            </w:r>
          </w:p>
        </w:tc>
      </w:tr>
      <w:tr w:rsidR="0052039E" w:rsidRPr="002D47F0" w:rsidTr="004163B6">
        <w:trPr>
          <w:trHeight w:val="46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Insurance Sector Education a</w:t>
            </w:r>
            <w:r w:rsidRPr="002D47F0">
              <w:rPr>
                <w:rFonts w:ascii="Arial" w:hAnsi="Arial" w:cs="Arial"/>
                <w:bCs/>
              </w:rPr>
              <w:t>nd Training Authority</w:t>
            </w:r>
            <w:r w:rsidRPr="002D47F0">
              <w:rPr>
                <w:rFonts w:ascii="Arial" w:hAnsi="Arial" w:cs="Arial"/>
                <w:b/>
              </w:rPr>
              <w:t xml:space="preserve"> </w:t>
            </w:r>
            <w:r w:rsidRPr="002D47F0">
              <w:rPr>
                <w:rFonts w:ascii="Arial" w:hAnsi="Arial" w:cs="Arial"/>
                <w:bCs/>
              </w:rPr>
              <w:t>(INSETA)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R22 623.50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R86 929.70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R87 724.95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R157 001.94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R204 406.98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R64 950.00</w:t>
            </w:r>
          </w:p>
        </w:tc>
      </w:tr>
      <w:tr w:rsidR="0052039E" w:rsidRPr="002D47F0" w:rsidTr="004163B6">
        <w:trPr>
          <w:trHeight w:val="46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lastRenderedPageBreak/>
              <w:t xml:space="preserve">Local Government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(LGSETA)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R2 204 083.51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R1 729 209.51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R1 532 200.20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R2 835 886.74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R3 103 967.84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R639 708.32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Public Services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(PSETA)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R347 369.64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R422 120.78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R384 334.67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R352 575.40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R473 486.08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R155 011.65</w:t>
            </w:r>
          </w:p>
        </w:tc>
      </w:tr>
      <w:tr w:rsidR="0052039E" w:rsidRPr="002D47F0" w:rsidTr="004163B6">
        <w:trPr>
          <w:trHeight w:val="46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Wholesale </w:t>
            </w:r>
            <w:r>
              <w:rPr>
                <w:rFonts w:ascii="Arial" w:hAnsi="Arial" w:cs="Arial"/>
              </w:rPr>
              <w:t>and</w:t>
            </w:r>
            <w:r w:rsidRPr="003432D1">
              <w:rPr>
                <w:rFonts w:ascii="Arial" w:hAnsi="Arial"/>
              </w:rPr>
              <w:t xml:space="preserve"> Retail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(W&amp;RSETA)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R322 212.71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R249 702.42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R259 125.77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R334 222.54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R638 351.71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R196 704.18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Food </w:t>
            </w:r>
            <w:r>
              <w:rPr>
                <w:rFonts w:ascii="Arial" w:hAnsi="Arial" w:cs="Arial"/>
              </w:rPr>
              <w:t>and</w:t>
            </w:r>
            <w:r w:rsidRPr="003432D1">
              <w:rPr>
                <w:rFonts w:ascii="Arial" w:hAnsi="Arial"/>
              </w:rPr>
              <w:t xml:space="preserve"> Beverages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(FOODBEV)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R58 000.00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 94 000.00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R115 000.00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R117 000.00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R105 000.00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R71 000.00</w:t>
            </w:r>
          </w:p>
        </w:tc>
      </w:tr>
      <w:tr w:rsidR="0052039E" w:rsidRPr="002D47F0" w:rsidTr="004163B6">
        <w:trPr>
          <w:trHeight w:val="46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Safety </w:t>
            </w:r>
            <w:r>
              <w:rPr>
                <w:rFonts w:ascii="Arial" w:hAnsi="Arial" w:cs="Arial"/>
              </w:rPr>
              <w:t>and</w:t>
            </w:r>
            <w:r w:rsidRPr="003432D1">
              <w:rPr>
                <w:rFonts w:ascii="Arial" w:hAnsi="Arial"/>
              </w:rPr>
              <w:t xml:space="preserve"> Security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(SASSETA)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R477 193.14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R114 133.40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R63 630.00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R244 232.20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R513 745.45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R185 994.50 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 xml:space="preserve">Transport Sector Education </w:t>
            </w:r>
            <w:r>
              <w:rPr>
                <w:rFonts w:ascii="Arial" w:hAnsi="Arial" w:cs="Arial"/>
              </w:rPr>
              <w:t>a</w:t>
            </w:r>
            <w:r w:rsidRPr="002D47F0">
              <w:rPr>
                <w:rFonts w:ascii="Arial" w:hAnsi="Arial" w:cs="Arial"/>
              </w:rPr>
              <w:t>nd</w:t>
            </w:r>
            <w:r w:rsidRPr="003432D1">
              <w:rPr>
                <w:rFonts w:ascii="Arial" w:hAnsi="Arial"/>
              </w:rPr>
              <w:t xml:space="preserve"> Training Authority (TETA)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R131 172.07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R108 878.40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R80 413.35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R115 332.25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R76 817.65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R35 973.60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Chemical Industries Education a</w:t>
            </w:r>
            <w:r w:rsidRPr="002D47F0">
              <w:rPr>
                <w:rFonts w:ascii="Arial" w:hAnsi="Arial" w:cs="Arial"/>
                <w:bCs/>
                <w:lang w:val="en-US"/>
              </w:rPr>
              <w:t>nd Training Authority (CHIETA)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R730 263.79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R709 479.70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R1 397 211.12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val="en-US" w:eastAsia="en-ZA"/>
              </w:rPr>
              <w:t>R</w:t>
            </w:r>
            <w:r w:rsidRPr="002D47F0">
              <w:rPr>
                <w:rFonts w:ascii="Arial" w:hAnsi="Arial" w:cs="Arial"/>
                <w:color w:val="000000"/>
                <w:lang w:val="en-US" w:eastAsia="en-ZA"/>
              </w:rPr>
              <w:t>464 805.85</w:t>
            </w:r>
          </w:p>
        </w:tc>
        <w:tc>
          <w:tcPr>
            <w:tcW w:w="1660" w:type="dxa"/>
            <w:shd w:val="clear" w:color="auto" w:fill="auto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R631 371.59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R209 527.26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Construction Education a</w:t>
            </w:r>
            <w:r w:rsidRPr="002D47F0">
              <w:rPr>
                <w:rFonts w:ascii="Arial" w:hAnsi="Arial" w:cs="Arial"/>
                <w:bCs/>
              </w:rPr>
              <w:t>nd Training Authority (CETA)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/>
              </w:rPr>
              <w:t>R125 174.71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</w:t>
            </w:r>
            <w:r w:rsidRPr="003432D1">
              <w:rPr>
                <w:rFonts w:ascii="Arial" w:hAnsi="Arial"/>
                <w:color w:val="000000"/>
              </w:rPr>
              <w:t>97 684.61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</w:t>
            </w:r>
            <w:r w:rsidRPr="003432D1">
              <w:rPr>
                <w:rFonts w:ascii="Arial" w:hAnsi="Arial"/>
                <w:color w:val="000000"/>
              </w:rPr>
              <w:t>474 641.09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</w:t>
            </w:r>
            <w:r w:rsidRPr="003432D1">
              <w:rPr>
                <w:rFonts w:ascii="Arial" w:hAnsi="Arial"/>
                <w:color w:val="000000"/>
              </w:rPr>
              <w:t>510 800.55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</w:t>
            </w:r>
            <w:r w:rsidRPr="003432D1">
              <w:rPr>
                <w:rFonts w:ascii="Arial" w:hAnsi="Arial"/>
                <w:color w:val="000000"/>
              </w:rPr>
              <w:t>752 426.20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</w:t>
            </w:r>
            <w:r w:rsidRPr="002D47F0">
              <w:rPr>
                <w:rFonts w:ascii="Arial" w:hAnsi="Arial" w:cs="Arial"/>
                <w:color w:val="000000"/>
                <w:lang w:eastAsia="en-GB"/>
              </w:rPr>
              <w:t>45</w:t>
            </w:r>
            <w:r w:rsidRPr="003432D1">
              <w:rPr>
                <w:rFonts w:ascii="Arial" w:hAnsi="Arial"/>
                <w:color w:val="000000"/>
              </w:rPr>
              <w:t xml:space="preserve"> 058.27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Manufacturing a</w:t>
            </w:r>
            <w:r w:rsidRPr="002D47F0">
              <w:rPr>
                <w:rFonts w:ascii="Arial" w:hAnsi="Arial" w:cs="Arial"/>
                <w:bCs/>
              </w:rPr>
              <w:t>nd Rel</w:t>
            </w:r>
            <w:r>
              <w:rPr>
                <w:rFonts w:ascii="Arial" w:hAnsi="Arial" w:cs="Arial"/>
                <w:bCs/>
              </w:rPr>
              <w:t>ated Services Sector Education a</w:t>
            </w:r>
            <w:r w:rsidRPr="002D47F0">
              <w:rPr>
                <w:rFonts w:ascii="Arial" w:hAnsi="Arial" w:cs="Arial"/>
                <w:bCs/>
              </w:rPr>
              <w:t>nd Training Authority (MERSETA)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R212 283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R290 260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R356 171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R409 215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R427 311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R243 115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Health and Welfare Sector Education a</w:t>
            </w:r>
            <w:r w:rsidRPr="002D47F0">
              <w:rPr>
                <w:rFonts w:ascii="Arial" w:hAnsi="Arial" w:cs="Arial"/>
                <w:bCs/>
              </w:rPr>
              <w:t>nd Training Authority</w:t>
            </w:r>
            <w:r w:rsidRPr="002D47F0">
              <w:rPr>
                <w:rFonts w:ascii="Arial" w:hAnsi="Arial" w:cs="Arial"/>
                <w:b/>
              </w:rPr>
              <w:t xml:space="preserve"> </w:t>
            </w:r>
            <w:r w:rsidRPr="002D47F0">
              <w:rPr>
                <w:rFonts w:ascii="Arial" w:hAnsi="Arial" w:cs="Arial"/>
                <w:bCs/>
              </w:rPr>
              <w:t>(HWSETA)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R221 000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R267 000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R258 000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R353 000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R369 000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R155 000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Agricultural Sector Education a</w:t>
            </w:r>
            <w:r w:rsidRPr="002D47F0">
              <w:rPr>
                <w:rFonts w:ascii="Arial" w:hAnsi="Arial" w:cs="Arial"/>
                <w:bCs/>
              </w:rPr>
              <w:t>nd Training Authority (AGRISETA)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R58 000.00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R94 000.00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R115 000.00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R117 000.00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R105 000.00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R71 000.00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2D47F0">
              <w:rPr>
                <w:rFonts w:ascii="Arial" w:hAnsi="Arial" w:cs="Arial"/>
                <w:bCs/>
              </w:rPr>
              <w:t>Cult</w:t>
            </w:r>
            <w:r>
              <w:rPr>
                <w:rFonts w:ascii="Arial" w:hAnsi="Arial" w:cs="Arial"/>
                <w:bCs/>
              </w:rPr>
              <w:t>ure, Art, Tourism, Hospitality and Sports Sector Education a</w:t>
            </w:r>
            <w:r w:rsidRPr="002D47F0">
              <w:rPr>
                <w:rFonts w:ascii="Arial" w:hAnsi="Arial" w:cs="Arial"/>
                <w:bCs/>
              </w:rPr>
              <w:t>nd Training Authority (CATHSSETA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Data not available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R298 202.89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R111 939.64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R259 684.55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R211 515.21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R61 734.55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Energy and Water Sector Education a</w:t>
            </w:r>
            <w:r w:rsidRPr="002D47F0">
              <w:rPr>
                <w:rFonts w:ascii="Arial" w:hAnsi="Arial" w:cs="Arial"/>
                <w:bCs/>
              </w:rPr>
              <w:t>nd Training Authority (EWSETA)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R146 373.83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R165 439.83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R105 011.75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R107 111.30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R66 160.20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</w:rPr>
              <w:t>R</w:t>
            </w:r>
            <w:r>
              <w:rPr>
                <w:rFonts w:ascii="Arial" w:hAnsi="Arial"/>
                <w:color w:val="000000" w:themeColor="text1"/>
              </w:rPr>
              <w:t>700</w:t>
            </w:r>
            <w:r w:rsidRPr="003432D1">
              <w:rPr>
                <w:rFonts w:ascii="Arial" w:hAnsi="Arial"/>
                <w:color w:val="000000" w:themeColor="text1"/>
              </w:rPr>
              <w:t>.00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</w:rPr>
            </w:pPr>
            <w:r w:rsidRPr="002D47F0">
              <w:rPr>
                <w:rFonts w:ascii="Arial" w:hAnsi="Arial" w:cs="Arial"/>
                <w:lang w:val="en-US"/>
              </w:rPr>
              <w:t xml:space="preserve">Services </w:t>
            </w:r>
            <w:r>
              <w:rPr>
                <w:rFonts w:ascii="Arial" w:hAnsi="Arial" w:cs="Arial"/>
              </w:rPr>
              <w:t>Sector Education a</w:t>
            </w:r>
            <w:r w:rsidRPr="002D47F0">
              <w:rPr>
                <w:rFonts w:ascii="Arial" w:hAnsi="Arial" w:cs="Arial"/>
              </w:rPr>
              <w:t>nd Training Authority (SERVICES 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lang w:val="en-US"/>
              </w:rPr>
              <w:t>R559 582</w:t>
            </w:r>
            <w:r>
              <w:rPr>
                <w:rFonts w:ascii="Arial" w:hAnsi="Arial" w:cs="Arial"/>
                <w:bCs/>
                <w:lang w:val="en-US"/>
              </w:rPr>
              <w:t>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  <w:lang w:val="en-US"/>
              </w:rPr>
              <w:t>R698 426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  <w:lang w:val="en-US"/>
              </w:rPr>
              <w:t>R1 056 252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  <w:lang w:val="en-US"/>
              </w:rPr>
              <w:t>R960 312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  <w:lang w:val="en-US"/>
              </w:rPr>
              <w:t>R1 220 218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  <w:color w:val="000000" w:themeColor="text1"/>
                <w:lang w:val="en-US"/>
              </w:rPr>
              <w:t>R255 584</w:t>
            </w: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.00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D47F0">
              <w:rPr>
                <w:rFonts w:ascii="Arial" w:hAnsi="Arial" w:cs="Arial"/>
                <w:bCs/>
              </w:rPr>
              <w:t>Mining Qualifications Authority (MQA)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R408 622.01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R574 339.07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R457 839.98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R452 145.67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R235 002.56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R201 792.61</w:t>
            </w:r>
          </w:p>
        </w:tc>
      </w:tr>
      <w:tr w:rsidR="0052039E" w:rsidRPr="002D47F0" w:rsidTr="004163B6">
        <w:trPr>
          <w:trHeight w:val="474"/>
        </w:trPr>
        <w:tc>
          <w:tcPr>
            <w:tcW w:w="3235" w:type="dxa"/>
          </w:tcPr>
          <w:p w:rsidR="0052039E" w:rsidRPr="002D47F0" w:rsidRDefault="0052039E" w:rsidP="004163B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Media, Information a</w:t>
            </w:r>
            <w:r w:rsidRPr="002D47F0">
              <w:rPr>
                <w:rFonts w:ascii="Arial" w:hAnsi="Arial" w:cs="Arial"/>
                <w:bCs/>
              </w:rPr>
              <w:t xml:space="preserve">nd Communication </w:t>
            </w:r>
            <w:r>
              <w:rPr>
                <w:rFonts w:ascii="Arial" w:hAnsi="Arial" w:cs="Arial"/>
                <w:bCs/>
                <w:lang w:val="en-US"/>
              </w:rPr>
              <w:t xml:space="preserve">Sector </w:t>
            </w:r>
            <w:r>
              <w:rPr>
                <w:rFonts w:ascii="Arial" w:hAnsi="Arial" w:cs="Arial"/>
                <w:bCs/>
                <w:lang w:val="en-US"/>
              </w:rPr>
              <w:lastRenderedPageBreak/>
              <w:t>Education a</w:t>
            </w:r>
            <w:r w:rsidRPr="002D47F0">
              <w:rPr>
                <w:rFonts w:ascii="Arial" w:hAnsi="Arial" w:cs="Arial"/>
                <w:bCs/>
                <w:lang w:val="en-US"/>
              </w:rPr>
              <w:t>nd Training Authority (MICT SETA)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lastRenderedPageBreak/>
              <w:t>R54 000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1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R122 000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4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R117 000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21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R190 000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660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R249 000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76" w:type="dxa"/>
          </w:tcPr>
          <w:p w:rsidR="0052039E" w:rsidRPr="003432D1" w:rsidRDefault="0052039E" w:rsidP="004163B6">
            <w:pPr>
              <w:spacing w:before="60" w:after="60" w:line="240" w:lineRule="auto"/>
              <w:jc w:val="right"/>
              <w:rPr>
                <w:rFonts w:ascii="Arial" w:hAnsi="Arial"/>
              </w:rPr>
            </w:pPr>
            <w:r w:rsidRPr="003432D1">
              <w:rPr>
                <w:rFonts w:ascii="Arial" w:hAnsi="Arial"/>
              </w:rPr>
              <w:t>R131 108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:rsidR="0052039E" w:rsidRPr="003432D1" w:rsidRDefault="0052039E" w:rsidP="0052039E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/>
          <w:color w:val="FF0000"/>
        </w:rPr>
      </w:pPr>
    </w:p>
    <w:p w:rsidR="007D3F06" w:rsidRPr="00CB4257" w:rsidRDefault="0052039E" w:rsidP="00CB4257">
      <w:pPr>
        <w:pStyle w:val="ListParagraph"/>
        <w:numPr>
          <w:ilvl w:val="0"/>
          <w:numId w:val="47"/>
        </w:num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Cs/>
          <w:color w:val="FF0000"/>
        </w:rPr>
      </w:pPr>
      <w:r w:rsidRPr="009D5146">
        <w:rPr>
          <w:rFonts w:ascii="Arial" w:hAnsi="Arial" w:cs="Arial"/>
          <w:bCs/>
        </w:rPr>
        <w:t>SETAs’ spending on catering is guided by the National Tr</w:t>
      </w:r>
      <w:r>
        <w:rPr>
          <w:rFonts w:ascii="Arial" w:hAnsi="Arial" w:cs="Arial"/>
          <w:bCs/>
        </w:rPr>
        <w:t>easury Instruction 02 of 2016/</w:t>
      </w:r>
      <w:r w:rsidRPr="009D5146">
        <w:rPr>
          <w:rFonts w:ascii="Arial" w:hAnsi="Arial" w:cs="Arial"/>
          <w:bCs/>
        </w:rPr>
        <w:t xml:space="preserve">17 on cost containment measures. </w:t>
      </w:r>
      <w:r>
        <w:rPr>
          <w:rFonts w:ascii="Arial" w:hAnsi="Arial" w:cs="Arial"/>
          <w:bCs/>
        </w:rPr>
        <w:t>The instruction stipulates that p</w:t>
      </w:r>
      <w:r w:rsidRPr="00A515AF">
        <w:rPr>
          <w:rFonts w:ascii="Arial" w:hAnsi="Arial" w:cs="Arial"/>
          <w:bCs/>
        </w:rPr>
        <w:t xml:space="preserve">ublic </w:t>
      </w:r>
      <w:r>
        <w:rPr>
          <w:rFonts w:ascii="Arial" w:hAnsi="Arial" w:cs="Arial"/>
          <w:bCs/>
        </w:rPr>
        <w:t>e</w:t>
      </w:r>
      <w:r w:rsidRPr="00A515AF">
        <w:rPr>
          <w:rFonts w:ascii="Arial" w:hAnsi="Arial" w:cs="Arial"/>
          <w:bCs/>
        </w:rPr>
        <w:t xml:space="preserve">ntities may not incur catering expenses for internal meetings, unless approved otherwise by the </w:t>
      </w:r>
      <w:r>
        <w:rPr>
          <w:rFonts w:ascii="Arial" w:hAnsi="Arial" w:cs="Arial"/>
          <w:bCs/>
        </w:rPr>
        <w:t>relevant Accounting Officer or A</w:t>
      </w:r>
      <w:r w:rsidRPr="00A515AF">
        <w:rPr>
          <w:rFonts w:ascii="Arial" w:hAnsi="Arial" w:cs="Arial"/>
          <w:bCs/>
        </w:rPr>
        <w:t>ccounting Authority. This excludes meetings held with employees of the same institution coming from other areas other than wher</w:t>
      </w:r>
      <w:r>
        <w:rPr>
          <w:rFonts w:ascii="Arial" w:hAnsi="Arial" w:cs="Arial"/>
          <w:bCs/>
        </w:rPr>
        <w:t>e the meeting is held. The public e</w:t>
      </w:r>
      <w:r w:rsidRPr="00A515AF">
        <w:rPr>
          <w:rFonts w:ascii="Arial" w:hAnsi="Arial" w:cs="Arial"/>
          <w:bCs/>
        </w:rPr>
        <w:t>ntity may incur catering expenses for official engagements that lasts for five (5) continuous hours or more, including the hosting of conferences, workshops, indabas, forums, recruitment interviews, training sessions or h</w:t>
      </w:r>
      <w:r>
        <w:rPr>
          <w:rFonts w:ascii="Arial" w:hAnsi="Arial" w:cs="Arial"/>
          <w:bCs/>
        </w:rPr>
        <w:t>earings, meetings relating to commissions or commissions of i</w:t>
      </w:r>
      <w:r w:rsidRPr="00A515AF">
        <w:rPr>
          <w:rFonts w:ascii="Arial" w:hAnsi="Arial" w:cs="Arial"/>
          <w:bCs/>
        </w:rPr>
        <w:t>nquiry</w:t>
      </w:r>
      <w:r>
        <w:rPr>
          <w:rFonts w:ascii="Arial" w:hAnsi="Arial" w:cs="Arial"/>
          <w:bCs/>
        </w:rPr>
        <w:t>,</w:t>
      </w:r>
      <w:r w:rsidRPr="00A515AF">
        <w:rPr>
          <w:rFonts w:ascii="Arial" w:hAnsi="Arial" w:cs="Arial"/>
          <w:bCs/>
        </w:rPr>
        <w:t xml:space="preserve"> and meetings hosted by the Accounting Officer or </w:t>
      </w:r>
      <w:r>
        <w:rPr>
          <w:rFonts w:ascii="Arial" w:hAnsi="Arial" w:cs="Arial"/>
          <w:bCs/>
        </w:rPr>
        <w:t>Accounting Authority including governance c</w:t>
      </w:r>
      <w:r w:rsidRPr="00A515AF">
        <w:rPr>
          <w:rFonts w:ascii="Arial" w:hAnsi="Arial" w:cs="Arial"/>
          <w:bCs/>
        </w:rPr>
        <w:t>ommittee meetings.</w:t>
      </w:r>
      <w:bookmarkStart w:id="1" w:name="_GoBack"/>
      <w:bookmarkEnd w:id="1"/>
    </w:p>
    <w:p w:rsidR="008E4A54" w:rsidRPr="001C75E4" w:rsidRDefault="008E4A54" w:rsidP="007D3F0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52039E">
      <w:headerReference w:type="default" r:id="rId7"/>
      <w:footerReference w:type="default" r:id="rId8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8F" w:rsidRDefault="005A268F">
      <w:pPr>
        <w:spacing w:after="0" w:line="240" w:lineRule="auto"/>
      </w:pPr>
      <w:r>
        <w:separator/>
      </w:r>
    </w:p>
  </w:endnote>
  <w:endnote w:type="continuationSeparator" w:id="0">
    <w:p w:rsidR="005A268F" w:rsidRDefault="005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5A268F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5A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8F" w:rsidRDefault="005A268F">
      <w:pPr>
        <w:spacing w:after="0" w:line="240" w:lineRule="auto"/>
      </w:pPr>
      <w:r>
        <w:separator/>
      </w:r>
    </w:p>
  </w:footnote>
  <w:footnote w:type="continuationSeparator" w:id="0">
    <w:p w:rsidR="005A268F" w:rsidRDefault="005A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5A2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5D38FD"/>
    <w:multiLevelType w:val="hybridMultilevel"/>
    <w:tmpl w:val="B42EC3C0"/>
    <w:lvl w:ilvl="0" w:tplc="D338C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34513"/>
    <w:multiLevelType w:val="hybridMultilevel"/>
    <w:tmpl w:val="03ECC982"/>
    <w:lvl w:ilvl="0" w:tplc="4D16B9B6">
      <w:start w:val="2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27E2317E"/>
    <w:multiLevelType w:val="hybridMultilevel"/>
    <w:tmpl w:val="7528F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C03E3"/>
    <w:multiLevelType w:val="hybridMultilevel"/>
    <w:tmpl w:val="6958B842"/>
    <w:lvl w:ilvl="0" w:tplc="F3E6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264EE"/>
    <w:multiLevelType w:val="hybridMultilevel"/>
    <w:tmpl w:val="249E29D8"/>
    <w:lvl w:ilvl="0" w:tplc="824E5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344BA"/>
    <w:multiLevelType w:val="hybridMultilevel"/>
    <w:tmpl w:val="58A421FE"/>
    <w:lvl w:ilvl="0" w:tplc="5DDC2C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1" w15:restartNumberingAfterBreak="0">
    <w:nsid w:val="5F7850C2"/>
    <w:multiLevelType w:val="hybridMultilevel"/>
    <w:tmpl w:val="B8E014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1"/>
  </w:num>
  <w:num w:numId="2">
    <w:abstractNumId w:val="0"/>
  </w:num>
  <w:num w:numId="3">
    <w:abstractNumId w:val="46"/>
  </w:num>
  <w:num w:numId="4">
    <w:abstractNumId w:val="35"/>
  </w:num>
  <w:num w:numId="5">
    <w:abstractNumId w:val="4"/>
  </w:num>
  <w:num w:numId="6">
    <w:abstractNumId w:val="42"/>
  </w:num>
  <w:num w:numId="7">
    <w:abstractNumId w:val="30"/>
  </w:num>
  <w:num w:numId="8">
    <w:abstractNumId w:val="39"/>
  </w:num>
  <w:num w:numId="9">
    <w:abstractNumId w:val="29"/>
  </w:num>
  <w:num w:numId="10">
    <w:abstractNumId w:val="41"/>
  </w:num>
  <w:num w:numId="11">
    <w:abstractNumId w:val="14"/>
  </w:num>
  <w:num w:numId="12">
    <w:abstractNumId w:val="17"/>
  </w:num>
  <w:num w:numId="13">
    <w:abstractNumId w:val="2"/>
  </w:num>
  <w:num w:numId="14">
    <w:abstractNumId w:val="26"/>
  </w:num>
  <w:num w:numId="15">
    <w:abstractNumId w:val="38"/>
  </w:num>
  <w:num w:numId="16">
    <w:abstractNumId w:val="7"/>
  </w:num>
  <w:num w:numId="17">
    <w:abstractNumId w:val="44"/>
  </w:num>
  <w:num w:numId="18">
    <w:abstractNumId w:val="37"/>
  </w:num>
  <w:num w:numId="19">
    <w:abstractNumId w:val="45"/>
  </w:num>
  <w:num w:numId="20">
    <w:abstractNumId w:val="10"/>
  </w:num>
  <w:num w:numId="21">
    <w:abstractNumId w:val="24"/>
  </w:num>
  <w:num w:numId="22">
    <w:abstractNumId w:val="12"/>
  </w:num>
  <w:num w:numId="23">
    <w:abstractNumId w:val="16"/>
  </w:num>
  <w:num w:numId="24">
    <w:abstractNumId w:val="27"/>
  </w:num>
  <w:num w:numId="25">
    <w:abstractNumId w:val="32"/>
  </w:num>
  <w:num w:numId="26">
    <w:abstractNumId w:val="43"/>
  </w:num>
  <w:num w:numId="27">
    <w:abstractNumId w:val="25"/>
  </w:num>
  <w:num w:numId="28">
    <w:abstractNumId w:val="5"/>
  </w:num>
  <w:num w:numId="29">
    <w:abstractNumId w:val="36"/>
  </w:num>
  <w:num w:numId="30">
    <w:abstractNumId w:val="40"/>
  </w:num>
  <w:num w:numId="31">
    <w:abstractNumId w:val="33"/>
  </w:num>
  <w:num w:numId="32">
    <w:abstractNumId w:val="6"/>
  </w:num>
  <w:num w:numId="33">
    <w:abstractNumId w:val="8"/>
  </w:num>
  <w:num w:numId="34">
    <w:abstractNumId w:val="13"/>
  </w:num>
  <w:num w:numId="35">
    <w:abstractNumId w:val="9"/>
  </w:num>
  <w:num w:numId="36">
    <w:abstractNumId w:val="19"/>
  </w:num>
  <w:num w:numId="37">
    <w:abstractNumId w:val="34"/>
  </w:num>
  <w:num w:numId="38">
    <w:abstractNumId w:val="28"/>
  </w:num>
  <w:num w:numId="39">
    <w:abstractNumId w:val="18"/>
  </w:num>
  <w:num w:numId="40">
    <w:abstractNumId w:val="23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"/>
  </w:num>
  <w:num w:numId="45">
    <w:abstractNumId w:val="1"/>
  </w:num>
  <w:num w:numId="46">
    <w:abstractNumId w:val="2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1C75E4"/>
    <w:rsid w:val="00304AAF"/>
    <w:rsid w:val="003E7DF4"/>
    <w:rsid w:val="00414571"/>
    <w:rsid w:val="004575D5"/>
    <w:rsid w:val="004E41CF"/>
    <w:rsid w:val="0052039E"/>
    <w:rsid w:val="005A268F"/>
    <w:rsid w:val="005B69E5"/>
    <w:rsid w:val="005C492F"/>
    <w:rsid w:val="005E3618"/>
    <w:rsid w:val="00607F4B"/>
    <w:rsid w:val="007D3F06"/>
    <w:rsid w:val="00870E60"/>
    <w:rsid w:val="008C2DEA"/>
    <w:rsid w:val="008E4A54"/>
    <w:rsid w:val="00971486"/>
    <w:rsid w:val="009F1D2C"/>
    <w:rsid w:val="00A171A9"/>
    <w:rsid w:val="00B04738"/>
    <w:rsid w:val="00B50624"/>
    <w:rsid w:val="00CB4257"/>
    <w:rsid w:val="00D055CE"/>
    <w:rsid w:val="00D73705"/>
    <w:rsid w:val="00DE221F"/>
    <w:rsid w:val="00DE51A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BE9E1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2</cp:revision>
  <dcterms:created xsi:type="dcterms:W3CDTF">2019-09-04T15:36:00Z</dcterms:created>
  <dcterms:modified xsi:type="dcterms:W3CDTF">2019-09-04T15:36:00Z</dcterms:modified>
</cp:coreProperties>
</file>